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8.xml" ContentType="application/vnd.openxmlformats-officedocument.drawingml.chart+xml"/>
  <Override PartName="/word/footer2.xml" ContentType="application/vnd.openxmlformats-officedocument.wordprocessingml.footer+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Override1.xml" ContentType="application/vnd.openxmlformats-officedocument.themeOverride+xml"/>
  <Override PartName="/word/charts/chart17.xml" ContentType="application/vnd.openxmlformats-officedocument.drawingml.chart+xml"/>
  <Override PartName="/word/theme/themeOverride2.xml" ContentType="application/vnd.openxmlformats-officedocument.themeOverride+xml"/>
  <Override PartName="/word/charts/chart18.xml" ContentType="application/vnd.openxmlformats-officedocument.drawingml.chart+xml"/>
  <Override PartName="/word/theme/themeOverride3.xml" ContentType="application/vnd.openxmlformats-officedocument.themeOverride+xml"/>
  <Override PartName="/word/charts/chart19.xml" ContentType="application/vnd.openxmlformats-officedocument.drawingml.chart+xml"/>
  <Override PartName="/word/theme/themeOverride4.xml" ContentType="application/vnd.openxmlformats-officedocument.themeOverride+xml"/>
  <Override PartName="/word/charts/chart20.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E87" w:rsidRDefault="001A4E87" w:rsidP="00197D92">
      <w:pPr>
        <w:spacing w:beforeLines="50" w:before="156" w:afterLines="50" w:after="156" w:line="500" w:lineRule="exact"/>
        <w:rPr>
          <w:rFonts w:ascii="微软雅黑" w:eastAsia="微软雅黑" w:hAnsi="微软雅黑"/>
          <w:b/>
          <w:sz w:val="28"/>
          <w:szCs w:val="24"/>
        </w:rPr>
      </w:pPr>
    </w:p>
    <w:p w:rsidR="00784922" w:rsidRPr="00C06978" w:rsidRDefault="00C06978" w:rsidP="00197D92">
      <w:pPr>
        <w:spacing w:beforeLines="50" w:before="156" w:afterLines="50" w:after="156" w:line="500" w:lineRule="exact"/>
        <w:rPr>
          <w:rFonts w:ascii="微软雅黑" w:eastAsia="微软雅黑" w:hAnsi="微软雅黑"/>
          <w:b/>
          <w:sz w:val="28"/>
          <w:szCs w:val="24"/>
        </w:rPr>
      </w:pPr>
      <w:r w:rsidRPr="00C06978">
        <w:rPr>
          <w:rFonts w:ascii="微软雅黑" w:eastAsia="微软雅黑" w:hAnsi="微软雅黑" w:hint="eastAsia"/>
          <w:b/>
          <w:sz w:val="28"/>
          <w:szCs w:val="24"/>
        </w:rPr>
        <w:t>能源</w:t>
      </w:r>
      <w:r w:rsidRPr="00C06978">
        <w:rPr>
          <w:rFonts w:ascii="微软雅黑" w:eastAsia="微软雅黑" w:hAnsi="微软雅黑"/>
          <w:b/>
          <w:sz w:val="28"/>
          <w:szCs w:val="24"/>
        </w:rPr>
        <w:t>基金项目——</w:t>
      </w:r>
    </w:p>
    <w:p w:rsidR="00784922" w:rsidRPr="006B48BA" w:rsidRDefault="00784922" w:rsidP="00197D92">
      <w:pPr>
        <w:spacing w:beforeLines="50" w:before="156" w:afterLines="50" w:after="156" w:line="500" w:lineRule="exact"/>
        <w:rPr>
          <w:rFonts w:ascii="微软雅黑" w:eastAsia="微软雅黑" w:hAnsi="微软雅黑"/>
          <w:sz w:val="24"/>
          <w:szCs w:val="24"/>
        </w:rPr>
      </w:pPr>
    </w:p>
    <w:p w:rsidR="00784922" w:rsidRDefault="00784922" w:rsidP="00197D92">
      <w:pPr>
        <w:spacing w:beforeLines="50" w:before="156" w:afterLines="50" w:after="156" w:line="500" w:lineRule="exact"/>
        <w:rPr>
          <w:rFonts w:ascii="微软雅黑" w:eastAsia="微软雅黑" w:hAnsi="微软雅黑"/>
          <w:sz w:val="24"/>
          <w:szCs w:val="24"/>
        </w:rPr>
      </w:pPr>
    </w:p>
    <w:p w:rsidR="00C06978" w:rsidRDefault="00C06978" w:rsidP="00197D92">
      <w:pPr>
        <w:spacing w:beforeLines="50" w:before="156" w:afterLines="50" w:after="156" w:line="500" w:lineRule="exact"/>
        <w:rPr>
          <w:rFonts w:ascii="微软雅黑" w:eastAsia="微软雅黑" w:hAnsi="微软雅黑"/>
          <w:sz w:val="24"/>
          <w:szCs w:val="24"/>
        </w:rPr>
      </w:pPr>
    </w:p>
    <w:p w:rsidR="001A4E87" w:rsidRDefault="001A4E87" w:rsidP="00197D92">
      <w:pPr>
        <w:spacing w:beforeLines="50" w:before="156" w:afterLines="50" w:after="156" w:line="500" w:lineRule="exact"/>
        <w:rPr>
          <w:rFonts w:ascii="微软雅黑" w:eastAsia="微软雅黑" w:hAnsi="微软雅黑" w:hint="eastAsia"/>
          <w:sz w:val="24"/>
          <w:szCs w:val="24"/>
        </w:rPr>
      </w:pPr>
      <w:bookmarkStart w:id="0" w:name="_GoBack"/>
      <w:bookmarkEnd w:id="0"/>
    </w:p>
    <w:p w:rsidR="00784922" w:rsidRPr="006B48BA" w:rsidRDefault="00784922" w:rsidP="00197D92">
      <w:pPr>
        <w:spacing w:beforeLines="50" w:before="156" w:afterLines="50" w:after="156" w:line="500" w:lineRule="exact"/>
        <w:rPr>
          <w:rFonts w:ascii="微软雅黑" w:eastAsia="微软雅黑" w:hAnsi="微软雅黑"/>
          <w:sz w:val="24"/>
          <w:szCs w:val="24"/>
        </w:rPr>
      </w:pPr>
    </w:p>
    <w:p w:rsidR="00C06978" w:rsidRPr="000D7130" w:rsidRDefault="00784922" w:rsidP="00197D92">
      <w:pPr>
        <w:spacing w:beforeLines="50" w:before="156" w:afterLines="50" w:after="156" w:line="500" w:lineRule="exact"/>
        <w:jc w:val="center"/>
        <w:rPr>
          <w:rFonts w:ascii="Arial" w:eastAsia="微软雅黑" w:hAnsi="Arial" w:cs="Arial"/>
          <w:b/>
          <w:bCs/>
          <w:sz w:val="36"/>
          <w:szCs w:val="24"/>
        </w:rPr>
      </w:pPr>
      <w:r w:rsidRPr="000D7130">
        <w:rPr>
          <w:rFonts w:ascii="Arial" w:eastAsia="微软雅黑" w:hAnsi="Arial" w:cs="Arial"/>
          <w:b/>
          <w:bCs/>
          <w:sz w:val="36"/>
          <w:szCs w:val="24"/>
        </w:rPr>
        <w:t>中国氟化工行业</w:t>
      </w:r>
      <w:r w:rsidR="001912E3" w:rsidRPr="000D7130">
        <w:rPr>
          <w:rFonts w:ascii="Arial" w:eastAsia="微软雅黑" w:hAnsi="Arial" w:cs="Arial"/>
          <w:b/>
          <w:bCs/>
          <w:sz w:val="36"/>
          <w:szCs w:val="24"/>
        </w:rPr>
        <w:t>氢氟烃（</w:t>
      </w:r>
      <w:r w:rsidRPr="000D7130">
        <w:rPr>
          <w:rFonts w:ascii="Arial" w:eastAsia="微软雅黑" w:hAnsi="Arial" w:cs="Arial"/>
          <w:b/>
          <w:bCs/>
          <w:sz w:val="36"/>
          <w:szCs w:val="24"/>
        </w:rPr>
        <w:t>HFCs</w:t>
      </w:r>
      <w:r w:rsidR="001912E3" w:rsidRPr="000D7130">
        <w:rPr>
          <w:rFonts w:ascii="Arial" w:eastAsia="微软雅黑" w:hAnsi="Arial" w:cs="Arial"/>
          <w:b/>
          <w:bCs/>
          <w:sz w:val="36"/>
          <w:szCs w:val="24"/>
        </w:rPr>
        <w:t>）</w:t>
      </w:r>
    </w:p>
    <w:p w:rsidR="00784922" w:rsidRPr="000D7130" w:rsidRDefault="00784922" w:rsidP="00197D92">
      <w:pPr>
        <w:spacing w:beforeLines="50" w:before="156" w:afterLines="50" w:after="156" w:line="500" w:lineRule="exact"/>
        <w:jc w:val="center"/>
        <w:rPr>
          <w:rFonts w:ascii="Arial" w:eastAsia="微软雅黑" w:hAnsi="Arial" w:cs="Arial"/>
          <w:b/>
          <w:sz w:val="36"/>
          <w:szCs w:val="24"/>
        </w:rPr>
      </w:pPr>
      <w:r w:rsidRPr="000D7130">
        <w:rPr>
          <w:rFonts w:ascii="Arial" w:eastAsia="微软雅黑" w:hAnsi="Arial" w:cs="Arial"/>
          <w:b/>
          <w:bCs/>
          <w:sz w:val="36"/>
          <w:szCs w:val="24"/>
        </w:rPr>
        <w:t>逐步削减</w:t>
      </w:r>
      <w:r w:rsidR="00C06978" w:rsidRPr="000D7130">
        <w:rPr>
          <w:rFonts w:ascii="Arial" w:eastAsia="微软雅黑" w:hAnsi="Arial" w:cs="Arial"/>
          <w:b/>
          <w:bCs/>
          <w:sz w:val="36"/>
          <w:szCs w:val="24"/>
        </w:rPr>
        <w:t>趋势</w:t>
      </w:r>
      <w:r w:rsidRPr="000D7130">
        <w:rPr>
          <w:rFonts w:ascii="Arial" w:eastAsia="微软雅黑" w:hAnsi="Arial" w:cs="Arial"/>
          <w:b/>
          <w:bCs/>
          <w:sz w:val="36"/>
          <w:szCs w:val="24"/>
        </w:rPr>
        <w:t>研究</w:t>
      </w:r>
    </w:p>
    <w:p w:rsidR="00784922" w:rsidRPr="006B48BA" w:rsidRDefault="00784922" w:rsidP="00197D92">
      <w:pPr>
        <w:spacing w:beforeLines="50" w:before="156" w:afterLines="50" w:after="156" w:line="500" w:lineRule="exact"/>
        <w:rPr>
          <w:rFonts w:ascii="微软雅黑" w:eastAsia="微软雅黑" w:hAnsi="微软雅黑"/>
          <w:sz w:val="24"/>
          <w:szCs w:val="24"/>
        </w:rPr>
      </w:pPr>
    </w:p>
    <w:p w:rsidR="00784922" w:rsidRPr="006B48BA" w:rsidRDefault="00784922" w:rsidP="00197D92">
      <w:pPr>
        <w:spacing w:beforeLines="50" w:before="156" w:afterLines="50" w:after="156" w:line="500" w:lineRule="exact"/>
        <w:rPr>
          <w:rFonts w:ascii="微软雅黑" w:eastAsia="微软雅黑" w:hAnsi="微软雅黑"/>
          <w:sz w:val="24"/>
          <w:szCs w:val="24"/>
        </w:rPr>
      </w:pPr>
    </w:p>
    <w:p w:rsidR="00784922" w:rsidRPr="006B48BA" w:rsidRDefault="00784922" w:rsidP="00197D92">
      <w:pPr>
        <w:spacing w:beforeLines="50" w:before="156" w:afterLines="50" w:after="156" w:line="500" w:lineRule="exact"/>
        <w:rPr>
          <w:rFonts w:ascii="微软雅黑" w:eastAsia="微软雅黑" w:hAnsi="微软雅黑"/>
          <w:sz w:val="24"/>
          <w:szCs w:val="24"/>
        </w:rPr>
      </w:pPr>
    </w:p>
    <w:p w:rsidR="00784922" w:rsidRDefault="00784922" w:rsidP="00197D92">
      <w:pPr>
        <w:spacing w:beforeLines="50" w:before="156" w:afterLines="50" w:after="156" w:line="500" w:lineRule="exact"/>
        <w:rPr>
          <w:rFonts w:ascii="微软雅黑" w:eastAsia="微软雅黑" w:hAnsi="微软雅黑"/>
          <w:sz w:val="24"/>
          <w:szCs w:val="24"/>
        </w:rPr>
      </w:pPr>
    </w:p>
    <w:p w:rsidR="00C06978" w:rsidRPr="006B48BA" w:rsidRDefault="00C06978" w:rsidP="00197D92">
      <w:pPr>
        <w:spacing w:beforeLines="50" w:before="156" w:afterLines="50" w:after="156" w:line="500" w:lineRule="exact"/>
        <w:rPr>
          <w:rFonts w:ascii="微软雅黑" w:eastAsia="微软雅黑" w:hAnsi="微软雅黑"/>
          <w:sz w:val="24"/>
          <w:szCs w:val="24"/>
        </w:rPr>
      </w:pPr>
    </w:p>
    <w:p w:rsidR="00784922" w:rsidRPr="001A4E87" w:rsidRDefault="00784922" w:rsidP="00197D92">
      <w:pPr>
        <w:spacing w:beforeLines="50" w:before="156" w:afterLines="50" w:after="156" w:line="500" w:lineRule="exact"/>
        <w:rPr>
          <w:rFonts w:ascii="Arial" w:eastAsia="微软雅黑" w:hAnsi="Arial" w:cs="Arial"/>
          <w:sz w:val="24"/>
          <w:szCs w:val="24"/>
        </w:rPr>
      </w:pPr>
    </w:p>
    <w:p w:rsidR="00784922" w:rsidRPr="001A4E87" w:rsidRDefault="00784922" w:rsidP="00197D92">
      <w:pPr>
        <w:spacing w:beforeLines="50" w:before="156" w:afterLines="50" w:after="156" w:line="500" w:lineRule="exact"/>
        <w:jc w:val="center"/>
        <w:rPr>
          <w:rFonts w:ascii="Arial" w:eastAsia="微软雅黑" w:hAnsi="Arial" w:cs="Arial"/>
          <w:sz w:val="28"/>
          <w:szCs w:val="24"/>
        </w:rPr>
      </w:pPr>
      <w:r w:rsidRPr="001A4E87">
        <w:rPr>
          <w:rFonts w:ascii="Arial" w:eastAsia="微软雅黑" w:hAnsi="Arial" w:cs="Arial"/>
          <w:sz w:val="28"/>
          <w:szCs w:val="24"/>
        </w:rPr>
        <w:t>浙江省化工研究院有限公司</w:t>
      </w:r>
    </w:p>
    <w:p w:rsidR="00784922" w:rsidRPr="001A4E87" w:rsidRDefault="00784922" w:rsidP="00197D92">
      <w:pPr>
        <w:spacing w:beforeLines="50" w:before="156" w:afterLines="50" w:after="156" w:line="500" w:lineRule="exact"/>
        <w:jc w:val="center"/>
        <w:rPr>
          <w:rFonts w:ascii="Arial" w:eastAsia="微软雅黑" w:hAnsi="Arial" w:cs="Arial"/>
          <w:sz w:val="28"/>
          <w:szCs w:val="24"/>
        </w:rPr>
      </w:pPr>
      <w:r w:rsidRPr="001A4E87">
        <w:rPr>
          <w:rFonts w:ascii="Arial" w:eastAsia="微软雅黑" w:hAnsi="Arial" w:cs="Arial"/>
          <w:sz w:val="28"/>
          <w:szCs w:val="24"/>
        </w:rPr>
        <w:t>2016</w:t>
      </w:r>
      <w:r w:rsidR="001A4E87" w:rsidRPr="001A4E87">
        <w:rPr>
          <w:rFonts w:ascii="Arial" w:eastAsia="微软雅黑" w:hAnsi="Arial" w:cs="Arial"/>
          <w:sz w:val="28"/>
          <w:szCs w:val="24"/>
        </w:rPr>
        <w:t>-0</w:t>
      </w:r>
      <w:r w:rsidRPr="001A4E87">
        <w:rPr>
          <w:rFonts w:ascii="Arial" w:eastAsia="微软雅黑" w:hAnsi="Arial" w:cs="Arial"/>
          <w:sz w:val="28"/>
          <w:szCs w:val="24"/>
        </w:rPr>
        <w:t>6</w:t>
      </w:r>
    </w:p>
    <w:p w:rsidR="00784922" w:rsidRPr="006B48BA" w:rsidRDefault="00784922" w:rsidP="00197D92">
      <w:pPr>
        <w:spacing w:beforeLines="50" w:before="156" w:afterLines="50" w:after="156" w:line="500" w:lineRule="exact"/>
        <w:rPr>
          <w:rFonts w:ascii="微软雅黑" w:eastAsia="微软雅黑" w:hAnsi="微软雅黑"/>
          <w:sz w:val="24"/>
          <w:szCs w:val="24"/>
        </w:rPr>
      </w:pPr>
    </w:p>
    <w:p w:rsidR="00C06978" w:rsidRDefault="00C06978">
      <w:pPr>
        <w:widowControl/>
        <w:jc w:val="left"/>
        <w:rPr>
          <w:rFonts w:ascii="微软雅黑" w:eastAsia="微软雅黑" w:hAnsi="微软雅黑"/>
          <w:sz w:val="24"/>
          <w:szCs w:val="24"/>
        </w:rPr>
      </w:pPr>
      <w:r>
        <w:rPr>
          <w:rFonts w:ascii="微软雅黑" w:eastAsia="微软雅黑" w:hAnsi="微软雅黑"/>
          <w:sz w:val="24"/>
          <w:szCs w:val="24"/>
        </w:rPr>
        <w:br w:type="page"/>
      </w:r>
    </w:p>
    <w:sdt>
      <w:sdtPr>
        <w:rPr>
          <w:rFonts w:asciiTheme="minorHAnsi" w:eastAsiaTheme="minorEastAsia" w:hAnsiTheme="minorHAnsi" w:cstheme="minorBidi"/>
          <w:color w:val="auto"/>
          <w:kern w:val="2"/>
          <w:sz w:val="21"/>
          <w:szCs w:val="22"/>
          <w:lang w:val="zh-CN"/>
        </w:rPr>
        <w:id w:val="1324006396"/>
        <w:docPartObj>
          <w:docPartGallery w:val="Table of Contents"/>
          <w:docPartUnique/>
        </w:docPartObj>
      </w:sdtPr>
      <w:sdtEndPr>
        <w:rPr>
          <w:b/>
          <w:bCs/>
        </w:rPr>
      </w:sdtEndPr>
      <w:sdtContent>
        <w:p w:rsidR="0028341D" w:rsidRPr="009B58C3" w:rsidRDefault="0028341D">
          <w:pPr>
            <w:pStyle w:val="TOC"/>
            <w:rPr>
              <w:b/>
            </w:rPr>
          </w:pPr>
          <w:r w:rsidRPr="009B58C3">
            <w:rPr>
              <w:b/>
              <w:lang w:val="zh-CN"/>
            </w:rPr>
            <w:t>目</w:t>
          </w:r>
          <w:r w:rsidR="009B58C3" w:rsidRPr="009B58C3">
            <w:rPr>
              <w:rFonts w:hint="eastAsia"/>
              <w:b/>
              <w:lang w:val="zh-CN"/>
            </w:rPr>
            <w:t xml:space="preserve">  </w:t>
          </w:r>
          <w:r w:rsidRPr="009B58C3">
            <w:rPr>
              <w:b/>
              <w:lang w:val="zh-CN"/>
            </w:rPr>
            <w:t>录</w:t>
          </w:r>
        </w:p>
        <w:p w:rsidR="008300F5" w:rsidRPr="00C022D7" w:rsidRDefault="0028341D" w:rsidP="001A4E87">
          <w:pPr>
            <w:pStyle w:val="11"/>
            <w:tabs>
              <w:tab w:val="right" w:leader="dot" w:pos="8296"/>
            </w:tabs>
            <w:spacing w:line="440" w:lineRule="exact"/>
            <w:rPr>
              <w:rFonts w:ascii="Arial" w:hAnsi="Arial" w:cs="Arial"/>
              <w:noProof/>
              <w:sz w:val="24"/>
            </w:rPr>
          </w:pPr>
          <w:r w:rsidRPr="00C022D7">
            <w:rPr>
              <w:rFonts w:ascii="Arial" w:hAnsi="Arial" w:cs="Arial"/>
              <w:sz w:val="24"/>
            </w:rPr>
            <w:fldChar w:fldCharType="begin"/>
          </w:r>
          <w:r w:rsidRPr="00C022D7">
            <w:rPr>
              <w:rFonts w:ascii="Arial" w:hAnsi="Arial" w:cs="Arial"/>
              <w:sz w:val="24"/>
            </w:rPr>
            <w:instrText xml:space="preserve"> TOC \o "1-3" \h \z \u </w:instrText>
          </w:r>
          <w:r w:rsidRPr="00C022D7">
            <w:rPr>
              <w:rFonts w:ascii="Arial" w:hAnsi="Arial" w:cs="Arial"/>
              <w:sz w:val="24"/>
            </w:rPr>
            <w:fldChar w:fldCharType="separate"/>
          </w:r>
          <w:hyperlink w:anchor="_Toc466472931" w:history="1">
            <w:r w:rsidR="008300F5" w:rsidRPr="00C022D7">
              <w:rPr>
                <w:rStyle w:val="ad"/>
                <w:rFonts w:ascii="Arial" w:eastAsia="微软雅黑" w:hAnsi="Arial" w:cs="Arial"/>
                <w:b/>
                <w:noProof/>
                <w:sz w:val="24"/>
                <w:shd w:val="clear" w:color="auto" w:fill="FFFFFF"/>
              </w:rPr>
              <w:t>摘要</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_Toc466472931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1</w:t>
            </w:r>
            <w:r w:rsidR="008300F5" w:rsidRPr="00C022D7">
              <w:rPr>
                <w:rFonts w:ascii="Arial" w:hAnsi="Arial" w:cs="Arial"/>
                <w:noProof/>
                <w:webHidden/>
                <w:sz w:val="24"/>
              </w:rPr>
              <w:fldChar w:fldCharType="end"/>
            </w:r>
          </w:hyperlink>
        </w:p>
        <w:p w:rsidR="008300F5" w:rsidRPr="00C022D7" w:rsidRDefault="000D7130" w:rsidP="001A4E87">
          <w:pPr>
            <w:pStyle w:val="11"/>
            <w:tabs>
              <w:tab w:val="right" w:leader="dot" w:pos="8296"/>
            </w:tabs>
            <w:spacing w:line="440" w:lineRule="exact"/>
            <w:rPr>
              <w:rFonts w:ascii="Arial" w:hAnsi="Arial" w:cs="Arial"/>
              <w:noProof/>
              <w:sz w:val="24"/>
            </w:rPr>
          </w:pPr>
          <w:hyperlink w:anchor="_Toc466472932" w:history="1">
            <w:r w:rsidR="008300F5" w:rsidRPr="00C022D7">
              <w:rPr>
                <w:rStyle w:val="ad"/>
                <w:rFonts w:ascii="Arial" w:eastAsia="微软雅黑" w:hAnsi="Arial" w:cs="Arial"/>
                <w:noProof/>
                <w:sz w:val="24"/>
              </w:rPr>
              <w:t>1</w:t>
            </w:r>
            <w:r w:rsidR="008300F5" w:rsidRPr="00C022D7">
              <w:rPr>
                <w:rStyle w:val="ad"/>
                <w:rFonts w:ascii="Arial" w:eastAsia="微软雅黑" w:hAnsi="Arial" w:cs="Arial"/>
                <w:noProof/>
                <w:sz w:val="24"/>
              </w:rPr>
              <w:t>中国氟化工行业</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生产现状</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_Toc466472932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2</w:t>
            </w:r>
            <w:r w:rsidR="008300F5" w:rsidRPr="00C022D7">
              <w:rPr>
                <w:rFonts w:ascii="Arial" w:hAnsi="Arial" w:cs="Arial"/>
                <w:noProof/>
                <w:webHidden/>
                <w:sz w:val="24"/>
              </w:rPr>
              <w:fldChar w:fldCharType="end"/>
            </w:r>
          </w:hyperlink>
        </w:p>
        <w:p w:rsidR="008300F5" w:rsidRPr="00C022D7" w:rsidRDefault="000D7130" w:rsidP="001A4E87">
          <w:pPr>
            <w:pStyle w:val="21"/>
            <w:tabs>
              <w:tab w:val="left" w:pos="1050"/>
              <w:tab w:val="right" w:leader="dot" w:pos="8296"/>
            </w:tabs>
            <w:spacing w:line="440" w:lineRule="exact"/>
            <w:ind w:leftChars="0" w:left="0" w:firstLineChars="150" w:firstLine="315"/>
            <w:rPr>
              <w:rFonts w:ascii="Arial" w:hAnsi="Arial" w:cs="Arial"/>
              <w:noProof/>
              <w:sz w:val="24"/>
            </w:rPr>
          </w:pPr>
          <w:hyperlink w:anchor="_Toc466472933" w:history="1">
            <w:r w:rsidR="008300F5" w:rsidRPr="00143F44">
              <w:rPr>
                <w:rStyle w:val="ad"/>
                <w:rFonts w:ascii="Arial" w:eastAsia="微软雅黑" w:hAnsi="Arial" w:cs="Arial"/>
                <w:bCs/>
                <w:noProof/>
                <w:sz w:val="24"/>
              </w:rPr>
              <w:t>1.1</w:t>
            </w:r>
            <w:r w:rsidR="00143F44" w:rsidRPr="00143F44">
              <w:rPr>
                <w:rFonts w:ascii="Arial" w:hAnsi="Arial" w:cs="Arial"/>
                <w:noProof/>
                <w:sz w:val="24"/>
              </w:rPr>
              <w:t xml:space="preserve"> </w:t>
            </w:r>
            <w:r w:rsidR="008300F5" w:rsidRPr="00143F44">
              <w:rPr>
                <w:rStyle w:val="ad"/>
                <w:rFonts w:ascii="Arial" w:eastAsia="微软雅黑" w:hAnsi="Arial" w:cs="Arial"/>
                <w:bCs/>
                <w:noProof/>
                <w:sz w:val="24"/>
              </w:rPr>
              <w:t>中国氟化工行业</w:t>
            </w:r>
            <w:r w:rsidR="008300F5" w:rsidRPr="00143F44">
              <w:rPr>
                <w:rStyle w:val="ad"/>
                <w:rFonts w:ascii="Arial" w:eastAsia="微软雅黑" w:hAnsi="Arial" w:cs="Arial"/>
                <w:bCs/>
                <w:noProof/>
                <w:sz w:val="24"/>
              </w:rPr>
              <w:t>HFCs</w:t>
            </w:r>
            <w:r w:rsidR="008300F5" w:rsidRPr="00143F44">
              <w:rPr>
                <w:rStyle w:val="ad"/>
                <w:rFonts w:ascii="Arial" w:eastAsia="微软雅黑" w:hAnsi="Arial" w:cs="Arial"/>
                <w:bCs/>
                <w:noProof/>
                <w:sz w:val="24"/>
              </w:rPr>
              <w:t>生产现状</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_Toc466472933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3</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34" w:history="1">
            <w:r w:rsidR="008300F5" w:rsidRPr="00C022D7">
              <w:rPr>
                <w:rStyle w:val="ad"/>
                <w:rFonts w:ascii="Arial" w:eastAsia="微软雅黑" w:hAnsi="Arial" w:cs="Arial"/>
                <w:noProof/>
                <w:sz w:val="24"/>
              </w:rPr>
              <w:t>1.1.1</w:t>
            </w:r>
            <w:r w:rsidR="008300F5" w:rsidRPr="00C022D7">
              <w:rPr>
                <w:rStyle w:val="ad"/>
                <w:rFonts w:ascii="Arial" w:eastAsia="微软雅黑" w:hAnsi="Arial" w:cs="Arial"/>
                <w:noProof/>
                <w:sz w:val="24"/>
              </w:rPr>
              <w:t>中国已成为世界</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大国</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_Toc466472934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4</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35" w:history="1">
            <w:r w:rsidR="008300F5" w:rsidRPr="00C022D7">
              <w:rPr>
                <w:rStyle w:val="ad"/>
                <w:rFonts w:ascii="Arial" w:eastAsia="微软雅黑" w:hAnsi="Arial" w:cs="Arial"/>
                <w:noProof/>
                <w:sz w:val="24"/>
              </w:rPr>
              <w:t>1.1.2</w:t>
            </w:r>
            <w:r w:rsidR="008300F5" w:rsidRPr="00C022D7">
              <w:rPr>
                <w:rStyle w:val="ad"/>
                <w:rFonts w:ascii="Arial" w:eastAsia="微软雅黑" w:hAnsi="Arial" w:cs="Arial"/>
                <w:noProof/>
                <w:sz w:val="24"/>
              </w:rPr>
              <w:t xml:space="preserve">　行业生产技术持续提升</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_Toc466472935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7</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36" w:history="1">
            <w:r w:rsidR="008300F5" w:rsidRPr="00C022D7">
              <w:rPr>
                <w:rStyle w:val="ad"/>
                <w:rFonts w:ascii="Arial" w:eastAsia="微软雅黑" w:hAnsi="Arial" w:cs="Arial"/>
                <w:noProof/>
                <w:sz w:val="24"/>
              </w:rPr>
              <w:t xml:space="preserve">1.1.3 </w:t>
            </w:r>
            <w:r w:rsidR="008300F5" w:rsidRPr="00C022D7">
              <w:rPr>
                <w:rStyle w:val="ad"/>
                <w:rFonts w:ascii="Arial" w:eastAsia="微软雅黑" w:hAnsi="Arial" w:cs="Arial"/>
                <w:noProof/>
                <w:sz w:val="24"/>
              </w:rPr>
              <w:t>新一代产品研发方有所突破</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_Toc466472936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8</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37" w:history="1">
            <w:r w:rsidR="008300F5" w:rsidRPr="00C022D7">
              <w:rPr>
                <w:rStyle w:val="ad"/>
                <w:rFonts w:ascii="Arial" w:eastAsia="微软雅黑" w:hAnsi="Arial" w:cs="Arial"/>
                <w:noProof/>
                <w:sz w:val="24"/>
              </w:rPr>
              <w:t xml:space="preserve">1.1.4 </w:t>
            </w:r>
            <w:r w:rsidR="008300F5" w:rsidRPr="00C022D7">
              <w:rPr>
                <w:rStyle w:val="ad"/>
                <w:rFonts w:ascii="Arial" w:eastAsia="微软雅黑" w:hAnsi="Arial" w:cs="Arial"/>
                <w:noProof/>
                <w:sz w:val="24"/>
              </w:rPr>
              <w:t>与跨国公司合作力度加大</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_Toc466472937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8</w:t>
            </w:r>
            <w:r w:rsidR="008300F5" w:rsidRPr="00C022D7">
              <w:rPr>
                <w:rFonts w:ascii="Arial" w:hAnsi="Arial" w:cs="Arial"/>
                <w:noProof/>
                <w:webHidden/>
                <w:sz w:val="24"/>
              </w:rPr>
              <w:fldChar w:fldCharType="end"/>
            </w:r>
          </w:hyperlink>
        </w:p>
        <w:p w:rsidR="008300F5" w:rsidRPr="00C022D7" w:rsidRDefault="000D7130" w:rsidP="001A4E87">
          <w:pPr>
            <w:pStyle w:val="21"/>
            <w:tabs>
              <w:tab w:val="right" w:leader="dot" w:pos="8296"/>
            </w:tabs>
            <w:spacing w:line="440" w:lineRule="exact"/>
            <w:ind w:leftChars="0" w:left="0" w:firstLineChars="150" w:firstLine="315"/>
            <w:rPr>
              <w:rFonts w:ascii="Arial" w:hAnsi="Arial" w:cs="Arial"/>
              <w:noProof/>
              <w:sz w:val="24"/>
            </w:rPr>
          </w:pPr>
          <w:hyperlink w:anchor="_Toc466472938" w:history="1">
            <w:r w:rsidR="008300F5" w:rsidRPr="00C022D7">
              <w:rPr>
                <w:rStyle w:val="ad"/>
                <w:rFonts w:ascii="Arial" w:eastAsia="微软雅黑" w:hAnsi="Arial" w:cs="Arial"/>
                <w:noProof/>
                <w:sz w:val="24"/>
              </w:rPr>
              <w:t>1.2 HFCs</w:t>
            </w:r>
            <w:r w:rsidR="008300F5" w:rsidRPr="00C022D7">
              <w:rPr>
                <w:rStyle w:val="ad"/>
                <w:rFonts w:ascii="Arial" w:eastAsia="微软雅黑" w:hAnsi="Arial" w:cs="Arial"/>
                <w:noProof/>
                <w:sz w:val="24"/>
              </w:rPr>
              <w:t>生产行业面临的主要问题</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_Toc466472938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9</w:t>
            </w:r>
            <w:r w:rsidR="008300F5" w:rsidRPr="00C022D7">
              <w:rPr>
                <w:rFonts w:ascii="Arial" w:hAnsi="Arial" w:cs="Arial"/>
                <w:noProof/>
                <w:webHidden/>
                <w:sz w:val="24"/>
              </w:rPr>
              <w:fldChar w:fldCharType="end"/>
            </w:r>
          </w:hyperlink>
        </w:p>
        <w:p w:rsidR="008300F5" w:rsidRPr="00C022D7" w:rsidRDefault="000D7130" w:rsidP="001A4E87">
          <w:pPr>
            <w:pStyle w:val="11"/>
            <w:tabs>
              <w:tab w:val="right" w:leader="dot" w:pos="8296"/>
            </w:tabs>
            <w:spacing w:line="440" w:lineRule="exact"/>
            <w:rPr>
              <w:rFonts w:ascii="Arial" w:hAnsi="Arial" w:cs="Arial"/>
              <w:noProof/>
              <w:sz w:val="24"/>
            </w:rPr>
          </w:pPr>
          <w:hyperlink w:anchor="_Toc466472939" w:history="1">
            <w:r w:rsidR="008300F5" w:rsidRPr="00C022D7">
              <w:rPr>
                <w:rStyle w:val="ad"/>
                <w:rFonts w:ascii="Arial" w:eastAsia="微软雅黑" w:hAnsi="Arial" w:cs="Arial"/>
                <w:noProof/>
                <w:sz w:val="24"/>
              </w:rPr>
              <w:t xml:space="preserve">2 </w:t>
            </w:r>
            <w:r w:rsidR="008300F5" w:rsidRPr="00C022D7">
              <w:rPr>
                <w:rStyle w:val="ad"/>
                <w:rFonts w:ascii="Arial" w:eastAsia="微软雅黑" w:hAnsi="Arial" w:cs="Arial"/>
                <w:noProof/>
                <w:sz w:val="24"/>
              </w:rPr>
              <w:t>中国</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发展及替代趋势分析</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_Toc466472939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10</w:t>
            </w:r>
            <w:r w:rsidR="008300F5" w:rsidRPr="00C022D7">
              <w:rPr>
                <w:rFonts w:ascii="Arial" w:hAnsi="Arial" w:cs="Arial"/>
                <w:noProof/>
                <w:webHidden/>
                <w:sz w:val="24"/>
              </w:rPr>
              <w:fldChar w:fldCharType="end"/>
            </w:r>
          </w:hyperlink>
        </w:p>
        <w:p w:rsidR="008300F5" w:rsidRPr="00C022D7" w:rsidRDefault="000D7130" w:rsidP="001A4E87">
          <w:pPr>
            <w:pStyle w:val="21"/>
            <w:tabs>
              <w:tab w:val="right" w:leader="dot" w:pos="8296"/>
            </w:tabs>
            <w:spacing w:line="440" w:lineRule="exact"/>
            <w:ind w:leftChars="0" w:left="0" w:firstLineChars="150" w:firstLine="315"/>
            <w:rPr>
              <w:rFonts w:ascii="Arial" w:hAnsi="Arial" w:cs="Arial"/>
              <w:noProof/>
              <w:sz w:val="24"/>
            </w:rPr>
          </w:pPr>
          <w:hyperlink w:anchor="_Toc466472940" w:history="1">
            <w:r w:rsidR="008300F5" w:rsidRPr="00C022D7">
              <w:rPr>
                <w:rStyle w:val="ad"/>
                <w:rFonts w:ascii="Arial" w:eastAsia="微软雅黑" w:hAnsi="Arial" w:cs="Arial"/>
                <w:noProof/>
                <w:sz w:val="24"/>
              </w:rPr>
              <w:t>2.1 HFCs</w:t>
            </w:r>
            <w:r w:rsidR="008300F5" w:rsidRPr="00C022D7">
              <w:rPr>
                <w:rStyle w:val="ad"/>
                <w:rFonts w:ascii="Arial" w:eastAsia="微软雅黑" w:hAnsi="Arial" w:cs="Arial"/>
                <w:noProof/>
                <w:sz w:val="24"/>
              </w:rPr>
              <w:t>发展前景分析</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_Toc466472940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11</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41" w:history="1">
            <w:r w:rsidR="008300F5" w:rsidRPr="00C022D7">
              <w:rPr>
                <w:rStyle w:val="ad"/>
                <w:rFonts w:ascii="Arial" w:eastAsia="微软雅黑" w:hAnsi="Arial" w:cs="Arial"/>
                <w:noProof/>
                <w:sz w:val="24"/>
              </w:rPr>
              <w:t>2.1.1</w:t>
            </w:r>
            <w:r w:rsidR="008300F5" w:rsidRPr="00C022D7">
              <w:rPr>
                <w:rStyle w:val="ad"/>
                <w:rFonts w:ascii="Arial" w:eastAsia="微软雅黑" w:hAnsi="Arial" w:cs="Arial"/>
                <w:noProof/>
                <w:sz w:val="24"/>
              </w:rPr>
              <w:t>国内外</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政策发展现状与趋势</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_Toc466472941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11</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42" w:history="1">
            <w:r w:rsidR="008300F5" w:rsidRPr="00C022D7">
              <w:rPr>
                <w:rStyle w:val="ad"/>
                <w:rFonts w:ascii="Arial" w:eastAsia="微软雅黑" w:hAnsi="Arial" w:cs="Arial"/>
                <w:noProof/>
                <w:sz w:val="24"/>
              </w:rPr>
              <w:t>2.1.2</w:t>
            </w:r>
            <w:r w:rsidR="008300F5" w:rsidRPr="00C022D7">
              <w:rPr>
                <w:rStyle w:val="ad"/>
                <w:rFonts w:ascii="Arial" w:eastAsia="微软雅黑" w:hAnsi="Arial" w:cs="Arial"/>
                <w:noProof/>
                <w:sz w:val="24"/>
              </w:rPr>
              <w:t>标准修订趋势</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_Toc466472942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19</w:t>
            </w:r>
            <w:r w:rsidR="008300F5" w:rsidRPr="00C022D7">
              <w:rPr>
                <w:rFonts w:ascii="Arial" w:hAnsi="Arial" w:cs="Arial"/>
                <w:noProof/>
                <w:webHidden/>
                <w:sz w:val="24"/>
              </w:rPr>
              <w:fldChar w:fldCharType="end"/>
            </w:r>
          </w:hyperlink>
        </w:p>
        <w:p w:rsidR="008300F5" w:rsidRPr="00C022D7" w:rsidRDefault="000D7130" w:rsidP="001A4E87">
          <w:pPr>
            <w:pStyle w:val="21"/>
            <w:tabs>
              <w:tab w:val="right" w:leader="dot" w:pos="8296"/>
            </w:tabs>
            <w:spacing w:line="440" w:lineRule="exact"/>
            <w:ind w:leftChars="0" w:left="0" w:firstLineChars="150" w:firstLine="315"/>
            <w:rPr>
              <w:rFonts w:ascii="Arial" w:hAnsi="Arial" w:cs="Arial"/>
              <w:noProof/>
              <w:sz w:val="24"/>
            </w:rPr>
          </w:pPr>
          <w:hyperlink w:anchor="_Toc466472943" w:history="1">
            <w:r w:rsidR="008300F5" w:rsidRPr="00C022D7">
              <w:rPr>
                <w:rStyle w:val="ad"/>
                <w:rFonts w:ascii="Arial" w:eastAsia="微软雅黑" w:hAnsi="Arial" w:cs="Arial"/>
                <w:noProof/>
                <w:sz w:val="24"/>
              </w:rPr>
              <w:t>2.2</w:t>
            </w:r>
            <w:r w:rsidR="008300F5" w:rsidRPr="00C022D7">
              <w:rPr>
                <w:rStyle w:val="ad"/>
                <w:rFonts w:ascii="Arial" w:eastAsia="微软雅黑" w:hAnsi="Arial" w:cs="Arial"/>
                <w:noProof/>
                <w:sz w:val="24"/>
              </w:rPr>
              <w:t>国外</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替代技术发展趋势</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_Toc466472943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23</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44" w:history="1">
            <w:r w:rsidR="008300F5" w:rsidRPr="00C022D7">
              <w:rPr>
                <w:rStyle w:val="ad"/>
                <w:rFonts w:ascii="Arial" w:eastAsia="微软雅黑" w:hAnsi="Arial" w:cs="Arial"/>
                <w:noProof/>
                <w:sz w:val="24"/>
              </w:rPr>
              <w:t>2.2.1</w:t>
            </w:r>
            <w:r w:rsidR="008300F5" w:rsidRPr="00C022D7">
              <w:rPr>
                <w:rStyle w:val="ad"/>
                <w:rFonts w:ascii="Arial" w:eastAsia="微软雅黑" w:hAnsi="Arial" w:cs="Arial"/>
                <w:noProof/>
                <w:sz w:val="24"/>
              </w:rPr>
              <w:t>低</w:t>
            </w:r>
            <w:r w:rsidR="008300F5" w:rsidRPr="00C022D7">
              <w:rPr>
                <w:rStyle w:val="ad"/>
                <w:rFonts w:ascii="Arial" w:eastAsia="微软雅黑" w:hAnsi="Arial" w:cs="Arial"/>
                <w:noProof/>
                <w:sz w:val="24"/>
              </w:rPr>
              <w:t>GWP</w:t>
            </w:r>
            <w:r w:rsidR="008300F5" w:rsidRPr="00C022D7">
              <w:rPr>
                <w:rStyle w:val="ad"/>
                <w:rFonts w:ascii="Arial" w:eastAsia="微软雅黑" w:hAnsi="Arial" w:cs="Arial"/>
                <w:noProof/>
                <w:sz w:val="24"/>
              </w:rPr>
              <w:t>值</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的新应用受重视</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_Toc466472944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24</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45" w:history="1">
            <w:r w:rsidR="008300F5" w:rsidRPr="00C022D7">
              <w:rPr>
                <w:rStyle w:val="ad"/>
                <w:rFonts w:ascii="Arial" w:eastAsia="微软雅黑" w:hAnsi="Arial" w:cs="Arial"/>
                <w:noProof/>
                <w:sz w:val="24"/>
              </w:rPr>
              <w:t>2.2.2 HFOs</w:t>
            </w:r>
            <w:r w:rsidR="008300F5" w:rsidRPr="00C022D7">
              <w:rPr>
                <w:rStyle w:val="ad"/>
                <w:rFonts w:ascii="Arial" w:eastAsia="微软雅黑" w:hAnsi="Arial" w:cs="Arial"/>
                <w:noProof/>
                <w:sz w:val="24"/>
              </w:rPr>
              <w:t>已经开始大规模产业化及应用</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_Toc466472945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25</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46" w:history="1">
            <w:r w:rsidR="008300F5" w:rsidRPr="00C022D7">
              <w:rPr>
                <w:rStyle w:val="ad"/>
                <w:rFonts w:ascii="Arial" w:eastAsia="微软雅黑" w:hAnsi="Arial" w:cs="Arial"/>
                <w:noProof/>
                <w:sz w:val="24"/>
              </w:rPr>
              <w:t>2.2.3</w:t>
            </w:r>
            <w:r w:rsidR="008300F5" w:rsidRPr="00C022D7">
              <w:rPr>
                <w:rStyle w:val="ad"/>
                <w:rFonts w:ascii="Arial" w:eastAsia="微软雅黑" w:hAnsi="Arial" w:cs="Arial"/>
                <w:noProof/>
                <w:sz w:val="24"/>
              </w:rPr>
              <w:t>混合工质成为研发热点</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_Toc466472946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28</w:t>
            </w:r>
            <w:r w:rsidR="008300F5" w:rsidRPr="00C022D7">
              <w:rPr>
                <w:rFonts w:ascii="Arial" w:hAnsi="Arial" w:cs="Arial"/>
                <w:noProof/>
                <w:webHidden/>
                <w:sz w:val="24"/>
              </w:rPr>
              <w:fldChar w:fldCharType="end"/>
            </w:r>
          </w:hyperlink>
        </w:p>
        <w:p w:rsidR="008300F5" w:rsidRPr="00C022D7" w:rsidRDefault="000D7130" w:rsidP="001A4E87">
          <w:pPr>
            <w:pStyle w:val="21"/>
            <w:tabs>
              <w:tab w:val="right" w:leader="dot" w:pos="8296"/>
            </w:tabs>
            <w:spacing w:line="440" w:lineRule="exact"/>
            <w:ind w:leftChars="0" w:left="0" w:firstLineChars="150" w:firstLine="315"/>
            <w:rPr>
              <w:rFonts w:ascii="Arial" w:hAnsi="Arial" w:cs="Arial"/>
              <w:noProof/>
              <w:sz w:val="24"/>
            </w:rPr>
          </w:pPr>
          <w:hyperlink w:anchor="_Toc466472947" w:history="1">
            <w:r w:rsidR="008300F5" w:rsidRPr="00C022D7">
              <w:rPr>
                <w:rStyle w:val="ad"/>
                <w:rFonts w:ascii="Arial" w:eastAsia="微软雅黑" w:hAnsi="Arial" w:cs="Arial"/>
                <w:noProof/>
                <w:sz w:val="24"/>
              </w:rPr>
              <w:t>2.3</w:t>
            </w:r>
            <w:r w:rsidR="008300F5" w:rsidRPr="00C022D7">
              <w:rPr>
                <w:rStyle w:val="ad"/>
                <w:rFonts w:ascii="Arial" w:eastAsia="微软雅黑" w:hAnsi="Arial" w:cs="Arial"/>
                <w:noProof/>
                <w:sz w:val="24"/>
              </w:rPr>
              <w:t xml:space="preserve">　国内</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替代技术发展</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_Toc466472947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30</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48" w:history="1">
            <w:r w:rsidR="008300F5" w:rsidRPr="00C022D7">
              <w:rPr>
                <w:rStyle w:val="ad"/>
                <w:rFonts w:ascii="Arial" w:eastAsia="微软雅黑" w:hAnsi="Arial" w:cs="Arial"/>
                <w:noProof/>
                <w:sz w:val="24"/>
              </w:rPr>
              <w:t>2.3.1 HFC-32</w:t>
            </w:r>
            <w:r w:rsidR="008300F5" w:rsidRPr="00C022D7">
              <w:rPr>
                <w:rStyle w:val="ad"/>
                <w:rFonts w:ascii="Arial" w:eastAsia="微软雅黑" w:hAnsi="Arial" w:cs="Arial"/>
                <w:noProof/>
                <w:sz w:val="24"/>
              </w:rPr>
              <w:t>作为家用空调、热泵、冷冻机的应用研究</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_Toc466472948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32</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49" w:history="1">
            <w:r w:rsidR="008300F5" w:rsidRPr="00C022D7">
              <w:rPr>
                <w:rStyle w:val="ad"/>
                <w:rFonts w:ascii="Arial" w:eastAsia="微软雅黑" w:hAnsi="Arial" w:cs="Arial"/>
                <w:noProof/>
                <w:sz w:val="24"/>
              </w:rPr>
              <w:t>2.3.2 HFC-161</w:t>
            </w:r>
            <w:r w:rsidR="008300F5" w:rsidRPr="00C022D7">
              <w:rPr>
                <w:rStyle w:val="ad"/>
                <w:rFonts w:ascii="Arial" w:eastAsia="微软雅黑" w:hAnsi="Arial" w:cs="Arial"/>
                <w:noProof/>
                <w:sz w:val="24"/>
              </w:rPr>
              <w:t>作为家用空调制冷剂的应用研究</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_Toc466472949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33</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50" w:history="1">
            <w:r w:rsidR="008300F5" w:rsidRPr="00C022D7">
              <w:rPr>
                <w:rStyle w:val="ad"/>
                <w:rFonts w:ascii="Arial" w:eastAsia="微软雅黑" w:hAnsi="Arial" w:cs="Arial"/>
                <w:noProof/>
                <w:sz w:val="24"/>
              </w:rPr>
              <w:t>2.3.3 R290</w:t>
            </w:r>
            <w:r w:rsidR="008300F5" w:rsidRPr="00C022D7">
              <w:rPr>
                <w:rStyle w:val="ad"/>
                <w:rFonts w:ascii="Arial" w:eastAsia="微软雅黑" w:hAnsi="Arial" w:cs="Arial"/>
                <w:noProof/>
                <w:sz w:val="24"/>
              </w:rPr>
              <w:t>作为家用空调、热泵、商用制冷应用研究</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_Toc466472950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34</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51" w:history="1">
            <w:r w:rsidR="008300F5" w:rsidRPr="00C022D7">
              <w:rPr>
                <w:rStyle w:val="ad"/>
                <w:rFonts w:ascii="Arial" w:eastAsia="微软雅黑" w:hAnsi="Arial" w:cs="Arial"/>
                <w:noProof/>
                <w:sz w:val="24"/>
              </w:rPr>
              <w:t xml:space="preserve">2.3.4 </w:t>
            </w:r>
            <w:r w:rsidR="008300F5" w:rsidRPr="00C022D7">
              <w:rPr>
                <w:rStyle w:val="ad"/>
                <w:rFonts w:ascii="Arial" w:eastAsia="微软雅黑" w:hAnsi="Arial" w:cs="Arial"/>
                <w:noProof/>
                <w:sz w:val="24"/>
              </w:rPr>
              <w:t>其它替代产品与技术</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_Toc466472951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35</w:t>
            </w:r>
            <w:r w:rsidR="008300F5" w:rsidRPr="00C022D7">
              <w:rPr>
                <w:rFonts w:ascii="Arial" w:hAnsi="Arial" w:cs="Arial"/>
                <w:noProof/>
                <w:webHidden/>
                <w:sz w:val="24"/>
              </w:rPr>
              <w:fldChar w:fldCharType="end"/>
            </w:r>
          </w:hyperlink>
        </w:p>
        <w:p w:rsidR="008300F5" w:rsidRPr="00C022D7" w:rsidRDefault="000D7130" w:rsidP="001A4E87">
          <w:pPr>
            <w:pStyle w:val="21"/>
            <w:tabs>
              <w:tab w:val="right" w:leader="dot" w:pos="8296"/>
            </w:tabs>
            <w:spacing w:line="440" w:lineRule="exact"/>
            <w:ind w:leftChars="0" w:left="0" w:firstLineChars="150" w:firstLine="315"/>
            <w:rPr>
              <w:rFonts w:ascii="Arial" w:hAnsi="Arial" w:cs="Arial"/>
              <w:noProof/>
              <w:sz w:val="24"/>
            </w:rPr>
          </w:pPr>
          <w:hyperlink w:anchor="_Toc466472952" w:history="1">
            <w:r w:rsidR="008300F5" w:rsidRPr="00C022D7">
              <w:rPr>
                <w:rStyle w:val="ad"/>
                <w:rFonts w:ascii="Arial" w:eastAsia="微软雅黑" w:hAnsi="Arial" w:cs="Arial"/>
                <w:noProof/>
                <w:sz w:val="24"/>
              </w:rPr>
              <w:t>2.4 HFC-23</w:t>
            </w:r>
            <w:r w:rsidR="008300F5" w:rsidRPr="00C022D7">
              <w:rPr>
                <w:rStyle w:val="ad"/>
                <w:rFonts w:ascii="Arial" w:eastAsia="微软雅黑" w:hAnsi="Arial" w:cs="Arial"/>
                <w:noProof/>
                <w:sz w:val="24"/>
              </w:rPr>
              <w:t>绿色转化技术发展趋势</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_Toc466472952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37</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53" w:history="1">
            <w:r w:rsidR="008300F5" w:rsidRPr="00C022D7">
              <w:rPr>
                <w:rStyle w:val="ad"/>
                <w:rFonts w:ascii="Arial" w:eastAsia="微软雅黑" w:hAnsi="Arial" w:cs="Arial"/>
                <w:noProof/>
                <w:sz w:val="24"/>
              </w:rPr>
              <w:t xml:space="preserve">2.4.1 </w:t>
            </w:r>
            <w:r w:rsidR="008300F5" w:rsidRPr="00C022D7">
              <w:rPr>
                <w:rStyle w:val="ad"/>
                <w:rFonts w:ascii="Arial" w:eastAsia="微软雅黑" w:hAnsi="Arial" w:cs="Arial"/>
                <w:noProof/>
                <w:sz w:val="24"/>
              </w:rPr>
              <w:t>消解技术</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_Toc466472953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38</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54" w:history="1">
            <w:r w:rsidR="008300F5" w:rsidRPr="00C022D7">
              <w:rPr>
                <w:rStyle w:val="ad"/>
                <w:rFonts w:ascii="Arial" w:eastAsia="微软雅黑" w:hAnsi="Arial" w:cs="Arial"/>
                <w:noProof/>
                <w:sz w:val="24"/>
              </w:rPr>
              <w:t xml:space="preserve">2.4.2 </w:t>
            </w:r>
            <w:r w:rsidR="008300F5" w:rsidRPr="00C022D7">
              <w:rPr>
                <w:rStyle w:val="ad"/>
                <w:rFonts w:ascii="Arial" w:eastAsia="微软雅黑" w:hAnsi="Arial" w:cs="Arial"/>
                <w:noProof/>
                <w:sz w:val="24"/>
              </w:rPr>
              <w:t>绿色转化技术</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_Toc466472954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39</w:t>
            </w:r>
            <w:r w:rsidR="008300F5" w:rsidRPr="00C022D7">
              <w:rPr>
                <w:rFonts w:ascii="Arial" w:hAnsi="Arial" w:cs="Arial"/>
                <w:noProof/>
                <w:webHidden/>
                <w:sz w:val="24"/>
              </w:rPr>
              <w:fldChar w:fldCharType="end"/>
            </w:r>
          </w:hyperlink>
        </w:p>
        <w:p w:rsidR="008300F5" w:rsidRPr="00C022D7" w:rsidRDefault="000D7130" w:rsidP="001A4E87">
          <w:pPr>
            <w:pStyle w:val="11"/>
            <w:tabs>
              <w:tab w:val="right" w:leader="dot" w:pos="8296"/>
            </w:tabs>
            <w:spacing w:line="440" w:lineRule="exact"/>
            <w:rPr>
              <w:rFonts w:ascii="Arial" w:hAnsi="Arial" w:cs="Arial"/>
              <w:noProof/>
              <w:sz w:val="24"/>
            </w:rPr>
          </w:pPr>
          <w:hyperlink w:anchor="_Toc466472955" w:history="1">
            <w:r w:rsidR="008300F5" w:rsidRPr="00C022D7">
              <w:rPr>
                <w:rStyle w:val="ad"/>
                <w:rFonts w:ascii="Arial" w:eastAsia="微软雅黑" w:hAnsi="Arial" w:cs="Arial"/>
                <w:noProof/>
                <w:sz w:val="24"/>
              </w:rPr>
              <w:t xml:space="preserve">3 </w:t>
            </w:r>
            <w:r w:rsidR="008300F5" w:rsidRPr="00C022D7">
              <w:rPr>
                <w:rStyle w:val="ad"/>
                <w:rFonts w:ascii="Arial" w:eastAsia="微软雅黑" w:hAnsi="Arial" w:cs="Arial"/>
                <w:noProof/>
                <w:sz w:val="24"/>
              </w:rPr>
              <w:t>中国含氟低</w:t>
            </w:r>
            <w:r w:rsidR="008300F5" w:rsidRPr="00C022D7">
              <w:rPr>
                <w:rStyle w:val="ad"/>
                <w:rFonts w:ascii="Arial" w:eastAsia="微软雅黑" w:hAnsi="Arial" w:cs="Arial"/>
                <w:noProof/>
                <w:sz w:val="24"/>
              </w:rPr>
              <w:t>GWP</w:t>
            </w:r>
            <w:r w:rsidR="008300F5" w:rsidRPr="00C022D7">
              <w:rPr>
                <w:rStyle w:val="ad"/>
                <w:rFonts w:ascii="Arial" w:eastAsia="微软雅黑" w:hAnsi="Arial" w:cs="Arial"/>
                <w:noProof/>
                <w:sz w:val="24"/>
              </w:rPr>
              <w:t>替代品的开发知识产权现状分析</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_Toc466472955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41</w:t>
            </w:r>
            <w:r w:rsidR="008300F5" w:rsidRPr="00C022D7">
              <w:rPr>
                <w:rFonts w:ascii="Arial" w:hAnsi="Arial" w:cs="Arial"/>
                <w:noProof/>
                <w:webHidden/>
                <w:sz w:val="24"/>
              </w:rPr>
              <w:fldChar w:fldCharType="end"/>
            </w:r>
          </w:hyperlink>
        </w:p>
        <w:p w:rsidR="008300F5" w:rsidRPr="00C022D7" w:rsidRDefault="000D7130" w:rsidP="001A4E87">
          <w:pPr>
            <w:pStyle w:val="21"/>
            <w:tabs>
              <w:tab w:val="right" w:leader="dot" w:pos="8296"/>
            </w:tabs>
            <w:spacing w:line="440" w:lineRule="exact"/>
            <w:ind w:leftChars="0" w:left="0" w:firstLineChars="150" w:firstLine="315"/>
            <w:rPr>
              <w:rFonts w:ascii="Arial" w:hAnsi="Arial" w:cs="Arial"/>
              <w:noProof/>
              <w:sz w:val="24"/>
            </w:rPr>
          </w:pPr>
          <w:hyperlink w:anchor="_Toc466472956" w:history="1">
            <w:r w:rsidR="008300F5" w:rsidRPr="00C022D7">
              <w:rPr>
                <w:rStyle w:val="ad"/>
                <w:rFonts w:ascii="Arial" w:eastAsia="微软雅黑" w:hAnsi="Arial" w:cs="Arial"/>
                <w:noProof/>
                <w:sz w:val="24"/>
              </w:rPr>
              <w:t>3.1</w:t>
            </w:r>
            <w:r w:rsidR="008300F5" w:rsidRPr="00C022D7">
              <w:rPr>
                <w:rStyle w:val="ad"/>
                <w:rFonts w:ascii="Arial" w:eastAsia="微软雅黑" w:hAnsi="Arial" w:cs="Arial"/>
                <w:noProof/>
                <w:sz w:val="24"/>
              </w:rPr>
              <w:t>中国含氟低</w:t>
            </w:r>
            <w:r w:rsidR="008300F5" w:rsidRPr="00C022D7">
              <w:rPr>
                <w:rStyle w:val="ad"/>
                <w:rFonts w:ascii="Arial" w:eastAsia="微软雅黑" w:hAnsi="Arial" w:cs="Arial"/>
                <w:noProof/>
                <w:sz w:val="24"/>
              </w:rPr>
              <w:t>GWP</w:t>
            </w:r>
            <w:r w:rsidR="008300F5" w:rsidRPr="00C022D7">
              <w:rPr>
                <w:rStyle w:val="ad"/>
                <w:rFonts w:ascii="Arial" w:eastAsia="微软雅黑" w:hAnsi="Arial" w:cs="Arial"/>
                <w:noProof/>
                <w:sz w:val="24"/>
              </w:rPr>
              <w:t>替代品的开发现状</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_Toc466472956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41</w:t>
            </w:r>
            <w:r w:rsidR="008300F5" w:rsidRPr="00C022D7">
              <w:rPr>
                <w:rFonts w:ascii="Arial" w:hAnsi="Arial" w:cs="Arial"/>
                <w:noProof/>
                <w:webHidden/>
                <w:sz w:val="24"/>
              </w:rPr>
              <w:fldChar w:fldCharType="end"/>
            </w:r>
          </w:hyperlink>
        </w:p>
        <w:p w:rsidR="008300F5" w:rsidRPr="00C022D7" w:rsidRDefault="000D7130" w:rsidP="001A4E87">
          <w:pPr>
            <w:pStyle w:val="21"/>
            <w:tabs>
              <w:tab w:val="right" w:leader="dot" w:pos="8296"/>
            </w:tabs>
            <w:spacing w:line="440" w:lineRule="exact"/>
            <w:ind w:leftChars="0" w:left="0" w:firstLineChars="150" w:firstLine="315"/>
            <w:rPr>
              <w:rFonts w:ascii="Arial" w:hAnsi="Arial" w:cs="Arial"/>
              <w:noProof/>
              <w:sz w:val="24"/>
            </w:rPr>
          </w:pPr>
          <w:hyperlink w:anchor="_Toc466472957" w:history="1">
            <w:r w:rsidR="008300F5" w:rsidRPr="00C022D7">
              <w:rPr>
                <w:rStyle w:val="ad"/>
                <w:rFonts w:ascii="Arial" w:eastAsia="微软雅黑" w:hAnsi="Arial" w:cs="Arial"/>
                <w:noProof/>
                <w:sz w:val="24"/>
              </w:rPr>
              <w:t>3.2</w:t>
            </w:r>
            <w:r w:rsidR="008300F5" w:rsidRPr="00C022D7">
              <w:rPr>
                <w:rStyle w:val="ad"/>
                <w:rFonts w:ascii="Arial" w:eastAsia="微软雅黑" w:hAnsi="Arial" w:cs="Arial"/>
                <w:noProof/>
                <w:sz w:val="24"/>
              </w:rPr>
              <w:t>中国含氟低</w:t>
            </w:r>
            <w:r w:rsidR="008300F5" w:rsidRPr="00C022D7">
              <w:rPr>
                <w:rStyle w:val="ad"/>
                <w:rFonts w:ascii="Arial" w:eastAsia="微软雅黑" w:hAnsi="Arial" w:cs="Arial"/>
                <w:noProof/>
                <w:sz w:val="24"/>
              </w:rPr>
              <w:t>GWP</w:t>
            </w:r>
            <w:r w:rsidR="008300F5" w:rsidRPr="00C022D7">
              <w:rPr>
                <w:rStyle w:val="ad"/>
                <w:rFonts w:ascii="Arial" w:eastAsia="微软雅黑" w:hAnsi="Arial" w:cs="Arial"/>
                <w:noProof/>
                <w:sz w:val="24"/>
              </w:rPr>
              <w:t>替代品的知识产权现状分析</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_Toc466472957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45</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58" w:history="1">
            <w:r w:rsidR="008300F5" w:rsidRPr="00C022D7">
              <w:rPr>
                <w:rStyle w:val="ad"/>
                <w:rFonts w:ascii="Arial" w:eastAsia="微软雅黑" w:hAnsi="Arial" w:cs="Arial"/>
                <w:noProof/>
                <w:sz w:val="24"/>
              </w:rPr>
              <w:t>3.2.1 HFOs</w:t>
            </w:r>
            <w:r w:rsidR="008300F5" w:rsidRPr="00C022D7">
              <w:rPr>
                <w:rStyle w:val="ad"/>
                <w:rFonts w:ascii="Arial" w:eastAsia="微软雅黑" w:hAnsi="Arial" w:cs="Arial"/>
                <w:noProof/>
                <w:sz w:val="24"/>
              </w:rPr>
              <w:t>中国专利公开趋势</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_Toc466472958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45</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59" w:history="1">
            <w:r w:rsidR="008300F5" w:rsidRPr="00C022D7">
              <w:rPr>
                <w:rStyle w:val="ad"/>
                <w:rFonts w:ascii="Arial" w:eastAsia="微软雅黑" w:hAnsi="Arial" w:cs="Arial"/>
                <w:noProof/>
                <w:sz w:val="24"/>
              </w:rPr>
              <w:t>3.2.2 HFOs</w:t>
            </w:r>
            <w:r w:rsidR="008300F5" w:rsidRPr="00C022D7">
              <w:rPr>
                <w:rStyle w:val="ad"/>
                <w:rFonts w:ascii="Arial" w:eastAsia="微软雅黑" w:hAnsi="Arial" w:cs="Arial"/>
                <w:noProof/>
                <w:sz w:val="24"/>
              </w:rPr>
              <w:t>中国专利的技术垄断性分析</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_Toc466472959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45</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60" w:history="1">
            <w:r w:rsidR="008300F5" w:rsidRPr="00C022D7">
              <w:rPr>
                <w:rStyle w:val="ad"/>
                <w:rFonts w:ascii="Arial" w:eastAsia="微软雅黑" w:hAnsi="Arial" w:cs="Arial"/>
                <w:noProof/>
                <w:sz w:val="24"/>
              </w:rPr>
              <w:t xml:space="preserve">3.2.3 </w:t>
            </w:r>
            <w:r w:rsidR="008300F5" w:rsidRPr="00C022D7">
              <w:rPr>
                <w:rStyle w:val="ad"/>
                <w:rFonts w:ascii="Arial" w:eastAsia="微软雅黑" w:hAnsi="Arial" w:cs="Arial"/>
                <w:noProof/>
                <w:sz w:val="24"/>
              </w:rPr>
              <w:t>重点专利技术分析</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_Toc466472960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47</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61" w:history="1">
            <w:r w:rsidR="008300F5" w:rsidRPr="00C022D7">
              <w:rPr>
                <w:rStyle w:val="ad"/>
                <w:rFonts w:ascii="Arial" w:eastAsia="微软雅黑" w:hAnsi="Arial" w:cs="Arial"/>
                <w:noProof/>
                <w:sz w:val="24"/>
              </w:rPr>
              <w:t>3.2.4 HFOs</w:t>
            </w:r>
            <w:r w:rsidR="008300F5" w:rsidRPr="00C022D7">
              <w:rPr>
                <w:rStyle w:val="ad"/>
                <w:rFonts w:ascii="Arial" w:eastAsia="微软雅黑" w:hAnsi="Arial" w:cs="Arial"/>
                <w:noProof/>
                <w:sz w:val="24"/>
              </w:rPr>
              <w:t>中国专利到期分析</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_Toc466472961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55</w:t>
            </w:r>
            <w:r w:rsidR="008300F5" w:rsidRPr="00C022D7">
              <w:rPr>
                <w:rFonts w:ascii="Arial" w:hAnsi="Arial" w:cs="Arial"/>
                <w:noProof/>
                <w:webHidden/>
                <w:sz w:val="24"/>
              </w:rPr>
              <w:fldChar w:fldCharType="end"/>
            </w:r>
          </w:hyperlink>
        </w:p>
        <w:p w:rsidR="008300F5" w:rsidRPr="00C022D7" w:rsidRDefault="000D7130" w:rsidP="001A4E87">
          <w:pPr>
            <w:pStyle w:val="11"/>
            <w:tabs>
              <w:tab w:val="right" w:leader="dot" w:pos="8296"/>
            </w:tabs>
            <w:spacing w:line="440" w:lineRule="exact"/>
            <w:rPr>
              <w:rFonts w:ascii="Arial" w:hAnsi="Arial" w:cs="Arial"/>
              <w:noProof/>
              <w:sz w:val="24"/>
            </w:rPr>
          </w:pPr>
          <w:hyperlink w:anchor="_Toc466472962" w:history="1">
            <w:r w:rsidR="008300F5" w:rsidRPr="00C022D7">
              <w:rPr>
                <w:rStyle w:val="ad"/>
                <w:rFonts w:ascii="Arial" w:eastAsia="微软雅黑" w:hAnsi="Arial" w:cs="Arial"/>
                <w:noProof/>
                <w:sz w:val="24"/>
              </w:rPr>
              <w:t xml:space="preserve">4 </w:t>
            </w:r>
            <w:r w:rsidR="008300F5" w:rsidRPr="00C022D7">
              <w:rPr>
                <w:rStyle w:val="ad"/>
                <w:rFonts w:ascii="Arial" w:eastAsia="微软雅黑" w:hAnsi="Arial" w:cs="Arial"/>
                <w:noProof/>
                <w:sz w:val="24"/>
              </w:rPr>
              <w:t>中国氟化工行业</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削减潜力预测</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_Toc466472962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61</w:t>
            </w:r>
            <w:r w:rsidR="008300F5" w:rsidRPr="00C022D7">
              <w:rPr>
                <w:rFonts w:ascii="Arial" w:hAnsi="Arial" w:cs="Arial"/>
                <w:noProof/>
                <w:webHidden/>
                <w:sz w:val="24"/>
              </w:rPr>
              <w:fldChar w:fldCharType="end"/>
            </w:r>
          </w:hyperlink>
        </w:p>
        <w:p w:rsidR="008300F5" w:rsidRPr="00C022D7" w:rsidRDefault="000D7130" w:rsidP="001A4E87">
          <w:pPr>
            <w:pStyle w:val="21"/>
            <w:tabs>
              <w:tab w:val="right" w:leader="dot" w:pos="8296"/>
            </w:tabs>
            <w:spacing w:line="440" w:lineRule="exact"/>
            <w:ind w:leftChars="0" w:left="0" w:firstLineChars="150" w:firstLine="315"/>
            <w:rPr>
              <w:rFonts w:ascii="Arial" w:hAnsi="Arial" w:cs="Arial"/>
              <w:noProof/>
              <w:sz w:val="24"/>
            </w:rPr>
          </w:pPr>
          <w:hyperlink w:anchor="_Toc466472963" w:history="1">
            <w:r w:rsidR="008300F5" w:rsidRPr="00C022D7">
              <w:rPr>
                <w:rStyle w:val="ad"/>
                <w:rFonts w:ascii="Arial" w:eastAsia="微软雅黑" w:hAnsi="Arial" w:cs="Arial"/>
                <w:noProof/>
                <w:sz w:val="24"/>
              </w:rPr>
              <w:t>4.1 2015-2050</w:t>
            </w:r>
            <w:r w:rsidR="008300F5" w:rsidRPr="00C022D7">
              <w:rPr>
                <w:rStyle w:val="ad"/>
                <w:rFonts w:ascii="Arial" w:eastAsia="微软雅黑" w:hAnsi="Arial" w:cs="Arial"/>
                <w:noProof/>
                <w:sz w:val="24"/>
              </w:rPr>
              <w:t>年</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产量预测</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_Toc466472963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61</w:t>
            </w:r>
            <w:r w:rsidR="008300F5" w:rsidRPr="00C022D7">
              <w:rPr>
                <w:rFonts w:ascii="Arial" w:hAnsi="Arial" w:cs="Arial"/>
                <w:noProof/>
                <w:webHidden/>
                <w:sz w:val="24"/>
              </w:rPr>
              <w:fldChar w:fldCharType="end"/>
            </w:r>
          </w:hyperlink>
        </w:p>
        <w:p w:rsidR="008300F5" w:rsidRPr="00C022D7" w:rsidRDefault="000D7130" w:rsidP="001A4E87">
          <w:pPr>
            <w:pStyle w:val="21"/>
            <w:tabs>
              <w:tab w:val="right" w:leader="dot" w:pos="8296"/>
            </w:tabs>
            <w:spacing w:line="440" w:lineRule="exact"/>
            <w:ind w:leftChars="0" w:left="0" w:firstLineChars="150" w:firstLine="315"/>
            <w:rPr>
              <w:rFonts w:ascii="Arial" w:hAnsi="Arial" w:cs="Arial"/>
              <w:noProof/>
              <w:sz w:val="24"/>
            </w:rPr>
          </w:pPr>
          <w:hyperlink w:anchor="_Toc466472964" w:history="1">
            <w:r w:rsidR="008300F5" w:rsidRPr="00C022D7">
              <w:rPr>
                <w:rStyle w:val="ad"/>
                <w:rFonts w:ascii="Arial" w:eastAsia="微软雅黑" w:hAnsi="Arial" w:cs="Arial"/>
                <w:noProof/>
                <w:sz w:val="24"/>
              </w:rPr>
              <w:t xml:space="preserve">4.2 </w:t>
            </w:r>
            <w:r w:rsidR="008300F5" w:rsidRPr="00C022D7">
              <w:rPr>
                <w:rStyle w:val="ad"/>
                <w:rFonts w:ascii="Arial" w:eastAsia="微软雅黑" w:hAnsi="Arial" w:cs="Arial"/>
                <w:noProof/>
                <w:sz w:val="24"/>
              </w:rPr>
              <w:t>中国的</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削减情景预测</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_Toc466472964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64</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65" w:history="1">
            <w:r w:rsidR="008300F5" w:rsidRPr="00C022D7">
              <w:rPr>
                <w:rStyle w:val="ad"/>
                <w:rFonts w:ascii="Arial" w:eastAsia="微软雅黑" w:hAnsi="Arial" w:cs="Arial"/>
                <w:noProof/>
                <w:sz w:val="24"/>
              </w:rPr>
              <w:t xml:space="preserve">4.2.1 </w:t>
            </w:r>
            <w:r w:rsidR="008300F5" w:rsidRPr="00C022D7">
              <w:rPr>
                <w:rStyle w:val="ad"/>
                <w:rFonts w:ascii="Arial" w:eastAsia="微软雅黑" w:hAnsi="Arial" w:cs="Arial"/>
                <w:noProof/>
                <w:sz w:val="24"/>
              </w:rPr>
              <w:t>基准情景（</w:t>
            </w:r>
            <w:r w:rsidR="008300F5" w:rsidRPr="00C022D7">
              <w:rPr>
                <w:rStyle w:val="ad"/>
                <w:rFonts w:ascii="Arial" w:eastAsia="微软雅黑" w:hAnsi="Arial" w:cs="Arial"/>
                <w:noProof/>
                <w:sz w:val="24"/>
              </w:rPr>
              <w:t>BAU Business As Usua</w:t>
            </w:r>
            <w:r w:rsidR="008300F5" w:rsidRPr="00C022D7">
              <w:rPr>
                <w:rStyle w:val="ad"/>
                <w:rFonts w:ascii="Arial" w:eastAsia="微软雅黑" w:hAnsi="Arial" w:cs="Arial"/>
                <w:noProof/>
                <w:sz w:val="24"/>
              </w:rPr>
              <w:t>）下的削减趋势</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_Toc466472965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65</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66" w:history="1">
            <w:r w:rsidR="008300F5" w:rsidRPr="00C022D7">
              <w:rPr>
                <w:rStyle w:val="ad"/>
                <w:rFonts w:ascii="Arial" w:eastAsia="微软雅黑" w:hAnsi="Arial" w:cs="Arial"/>
                <w:noProof/>
                <w:sz w:val="24"/>
              </w:rPr>
              <w:t xml:space="preserve">4.2.2 </w:t>
            </w:r>
            <w:r w:rsidR="008300F5" w:rsidRPr="00C022D7">
              <w:rPr>
                <w:rStyle w:val="ad"/>
                <w:rFonts w:ascii="Arial" w:eastAsia="微软雅黑" w:hAnsi="Arial" w:cs="Arial"/>
                <w:noProof/>
                <w:sz w:val="24"/>
              </w:rPr>
              <w:t>北美提案情景下的中国</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削减趋势</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_Toc466472966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67</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67" w:history="1">
            <w:r w:rsidR="008300F5" w:rsidRPr="00C022D7">
              <w:rPr>
                <w:rStyle w:val="ad"/>
                <w:rFonts w:ascii="Arial" w:eastAsia="微软雅黑" w:hAnsi="Arial" w:cs="Arial"/>
                <w:noProof/>
                <w:sz w:val="24"/>
              </w:rPr>
              <w:t xml:space="preserve">4.2.3 </w:t>
            </w:r>
            <w:r w:rsidR="008300F5" w:rsidRPr="00C022D7">
              <w:rPr>
                <w:rStyle w:val="ad"/>
                <w:rFonts w:ascii="Arial" w:eastAsia="微软雅黑" w:hAnsi="Arial" w:cs="Arial"/>
                <w:noProof/>
                <w:sz w:val="24"/>
              </w:rPr>
              <w:t>欧盟提案的情况下的中国</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削减趋势</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_Toc466472967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68</w:t>
            </w:r>
            <w:r w:rsidR="008300F5" w:rsidRPr="00C022D7">
              <w:rPr>
                <w:rFonts w:ascii="Arial" w:hAnsi="Arial" w:cs="Arial"/>
                <w:noProof/>
                <w:webHidden/>
                <w:sz w:val="24"/>
              </w:rPr>
              <w:fldChar w:fldCharType="end"/>
            </w:r>
          </w:hyperlink>
        </w:p>
        <w:p w:rsidR="008300F5" w:rsidRPr="00C022D7" w:rsidRDefault="000D7130" w:rsidP="001A4E87">
          <w:pPr>
            <w:pStyle w:val="31"/>
            <w:tabs>
              <w:tab w:val="right" w:leader="dot" w:pos="8296"/>
            </w:tabs>
            <w:spacing w:line="440" w:lineRule="exact"/>
            <w:ind w:leftChars="0" w:left="0" w:firstLineChars="300" w:firstLine="630"/>
            <w:rPr>
              <w:rFonts w:ascii="Arial" w:hAnsi="Arial" w:cs="Arial"/>
              <w:noProof/>
              <w:sz w:val="24"/>
            </w:rPr>
          </w:pPr>
          <w:hyperlink w:anchor="_Toc466472968" w:history="1">
            <w:r w:rsidR="008300F5" w:rsidRPr="00C022D7">
              <w:rPr>
                <w:rStyle w:val="ad"/>
                <w:rFonts w:ascii="Arial" w:eastAsia="微软雅黑" w:hAnsi="Arial" w:cs="Arial"/>
                <w:noProof/>
                <w:sz w:val="24"/>
              </w:rPr>
              <w:t xml:space="preserve">4.2.4 </w:t>
            </w:r>
            <w:r w:rsidR="008300F5" w:rsidRPr="00C022D7">
              <w:rPr>
                <w:rStyle w:val="ad"/>
                <w:rFonts w:ascii="Arial" w:eastAsia="微软雅黑" w:hAnsi="Arial" w:cs="Arial"/>
                <w:noProof/>
                <w:sz w:val="24"/>
              </w:rPr>
              <w:t>印度提案的情况下的中国</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削减趋势</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_Toc466472968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69</w:t>
            </w:r>
            <w:r w:rsidR="008300F5" w:rsidRPr="00C022D7">
              <w:rPr>
                <w:rFonts w:ascii="Arial" w:hAnsi="Arial" w:cs="Arial"/>
                <w:noProof/>
                <w:webHidden/>
                <w:sz w:val="24"/>
              </w:rPr>
              <w:fldChar w:fldCharType="end"/>
            </w:r>
          </w:hyperlink>
        </w:p>
        <w:p w:rsidR="008300F5" w:rsidRPr="00C022D7" w:rsidRDefault="000D7130" w:rsidP="001A4E87">
          <w:pPr>
            <w:pStyle w:val="21"/>
            <w:tabs>
              <w:tab w:val="right" w:leader="dot" w:pos="8296"/>
            </w:tabs>
            <w:spacing w:line="440" w:lineRule="exact"/>
            <w:ind w:leftChars="0" w:left="0" w:firstLineChars="150" w:firstLine="315"/>
            <w:rPr>
              <w:rFonts w:ascii="Arial" w:hAnsi="Arial" w:cs="Arial"/>
              <w:noProof/>
              <w:sz w:val="24"/>
            </w:rPr>
          </w:pPr>
          <w:hyperlink w:anchor="_Toc466472969" w:history="1">
            <w:r w:rsidR="008300F5" w:rsidRPr="00C022D7">
              <w:rPr>
                <w:rStyle w:val="ad"/>
                <w:rFonts w:ascii="Arial" w:eastAsia="微软雅黑" w:hAnsi="Arial" w:cs="Arial"/>
                <w:noProof/>
                <w:sz w:val="24"/>
              </w:rPr>
              <w:t>4.3</w:t>
            </w:r>
            <w:r w:rsidR="008300F5" w:rsidRPr="00C022D7">
              <w:rPr>
                <w:rStyle w:val="ad"/>
                <w:rFonts w:ascii="Arial" w:eastAsia="微软雅黑" w:hAnsi="Arial" w:cs="Arial"/>
                <w:noProof/>
                <w:sz w:val="24"/>
              </w:rPr>
              <w:t>中国</w:t>
            </w:r>
            <w:r w:rsidR="008300F5" w:rsidRPr="00C022D7">
              <w:rPr>
                <w:rStyle w:val="ad"/>
                <w:rFonts w:ascii="Arial" w:eastAsia="微软雅黑" w:hAnsi="Arial" w:cs="Arial"/>
                <w:noProof/>
                <w:sz w:val="24"/>
              </w:rPr>
              <w:t>HFCs</w:t>
            </w:r>
            <w:r w:rsidR="008300F5" w:rsidRPr="00C022D7">
              <w:rPr>
                <w:rStyle w:val="ad"/>
                <w:rFonts w:ascii="Arial" w:eastAsia="微软雅黑" w:hAnsi="Arial" w:cs="Arial"/>
                <w:noProof/>
                <w:sz w:val="24"/>
              </w:rPr>
              <w:t>的削减趋势建议</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_Toc466472969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70</w:t>
            </w:r>
            <w:r w:rsidR="008300F5" w:rsidRPr="00C022D7">
              <w:rPr>
                <w:rFonts w:ascii="Arial" w:hAnsi="Arial" w:cs="Arial"/>
                <w:noProof/>
                <w:webHidden/>
                <w:sz w:val="24"/>
              </w:rPr>
              <w:fldChar w:fldCharType="end"/>
            </w:r>
          </w:hyperlink>
        </w:p>
        <w:p w:rsidR="008300F5" w:rsidRPr="00C022D7" w:rsidRDefault="000D7130" w:rsidP="001A4E87">
          <w:pPr>
            <w:pStyle w:val="11"/>
            <w:tabs>
              <w:tab w:val="right" w:leader="dot" w:pos="8296"/>
            </w:tabs>
            <w:spacing w:line="440" w:lineRule="exact"/>
            <w:rPr>
              <w:rFonts w:ascii="Arial" w:hAnsi="Arial" w:cs="Arial"/>
              <w:noProof/>
              <w:sz w:val="24"/>
            </w:rPr>
          </w:pPr>
          <w:hyperlink w:anchor="_Toc466472970" w:history="1">
            <w:r w:rsidR="008300F5" w:rsidRPr="00C022D7">
              <w:rPr>
                <w:rStyle w:val="ad"/>
                <w:rFonts w:ascii="Arial" w:eastAsia="微软雅黑" w:hAnsi="Arial" w:cs="Arial"/>
                <w:noProof/>
                <w:sz w:val="24"/>
              </w:rPr>
              <w:t>总结</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_Toc466472970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72</w:t>
            </w:r>
            <w:r w:rsidR="008300F5" w:rsidRPr="00C022D7">
              <w:rPr>
                <w:rFonts w:ascii="Arial" w:hAnsi="Arial" w:cs="Arial"/>
                <w:noProof/>
                <w:webHidden/>
                <w:sz w:val="24"/>
              </w:rPr>
              <w:fldChar w:fldCharType="end"/>
            </w:r>
          </w:hyperlink>
        </w:p>
        <w:p w:rsidR="008300F5" w:rsidRPr="00C022D7" w:rsidRDefault="000D7130" w:rsidP="001A4E87">
          <w:pPr>
            <w:pStyle w:val="11"/>
            <w:tabs>
              <w:tab w:val="right" w:leader="dot" w:pos="8296"/>
            </w:tabs>
            <w:spacing w:line="440" w:lineRule="exact"/>
            <w:rPr>
              <w:rFonts w:ascii="Arial" w:hAnsi="Arial" w:cs="Arial"/>
              <w:noProof/>
              <w:sz w:val="24"/>
            </w:rPr>
          </w:pPr>
          <w:hyperlink w:anchor="_Toc466472971" w:history="1">
            <w:r w:rsidR="008300F5" w:rsidRPr="00C022D7">
              <w:rPr>
                <w:rStyle w:val="ad"/>
                <w:rFonts w:ascii="Arial" w:eastAsia="微软雅黑" w:hAnsi="Arial" w:cs="Arial"/>
                <w:noProof/>
                <w:sz w:val="24"/>
              </w:rPr>
              <w:t>参考文献</w:t>
            </w:r>
            <w:r w:rsidR="008300F5" w:rsidRPr="00C022D7">
              <w:rPr>
                <w:rFonts w:ascii="Arial" w:hAnsi="Arial" w:cs="Arial"/>
                <w:noProof/>
                <w:webHidden/>
                <w:sz w:val="24"/>
              </w:rPr>
              <w:tab/>
            </w:r>
            <w:r w:rsidR="008300F5" w:rsidRPr="00C022D7">
              <w:rPr>
                <w:rFonts w:ascii="Arial" w:hAnsi="Arial" w:cs="Arial"/>
                <w:noProof/>
                <w:webHidden/>
                <w:sz w:val="24"/>
              </w:rPr>
              <w:fldChar w:fldCharType="begin"/>
            </w:r>
            <w:r w:rsidR="008300F5" w:rsidRPr="00C022D7">
              <w:rPr>
                <w:rFonts w:ascii="Arial" w:hAnsi="Arial" w:cs="Arial"/>
                <w:noProof/>
                <w:webHidden/>
                <w:sz w:val="24"/>
              </w:rPr>
              <w:instrText xml:space="preserve"> PAGEREF _Toc466472971 \h </w:instrText>
            </w:r>
            <w:r w:rsidR="008300F5" w:rsidRPr="00C022D7">
              <w:rPr>
                <w:rFonts w:ascii="Arial" w:hAnsi="Arial" w:cs="Arial"/>
                <w:noProof/>
                <w:webHidden/>
                <w:sz w:val="24"/>
              </w:rPr>
            </w:r>
            <w:r w:rsidR="008300F5" w:rsidRPr="00C022D7">
              <w:rPr>
                <w:rFonts w:ascii="Arial" w:hAnsi="Arial" w:cs="Arial"/>
                <w:noProof/>
                <w:webHidden/>
                <w:sz w:val="24"/>
              </w:rPr>
              <w:fldChar w:fldCharType="separate"/>
            </w:r>
            <w:r w:rsidR="008300F5" w:rsidRPr="00C022D7">
              <w:rPr>
                <w:rFonts w:ascii="Arial" w:hAnsi="Arial" w:cs="Arial"/>
                <w:noProof/>
                <w:webHidden/>
                <w:sz w:val="24"/>
              </w:rPr>
              <w:t>74</w:t>
            </w:r>
            <w:r w:rsidR="008300F5" w:rsidRPr="00C022D7">
              <w:rPr>
                <w:rFonts w:ascii="Arial" w:hAnsi="Arial" w:cs="Arial"/>
                <w:noProof/>
                <w:webHidden/>
                <w:sz w:val="24"/>
              </w:rPr>
              <w:fldChar w:fldCharType="end"/>
            </w:r>
          </w:hyperlink>
        </w:p>
        <w:p w:rsidR="0028341D" w:rsidRDefault="0028341D">
          <w:r w:rsidRPr="00C022D7">
            <w:rPr>
              <w:rFonts w:ascii="Arial" w:hAnsi="Arial" w:cs="Arial"/>
              <w:b/>
              <w:bCs/>
              <w:sz w:val="24"/>
              <w:lang w:val="zh-CN"/>
            </w:rPr>
            <w:fldChar w:fldCharType="end"/>
          </w:r>
        </w:p>
      </w:sdtContent>
    </w:sdt>
    <w:p w:rsidR="0028341D" w:rsidRDefault="0028341D">
      <w:pPr>
        <w:widowControl/>
        <w:jc w:val="left"/>
        <w:rPr>
          <w:rFonts w:ascii="Times New Roman" w:hAnsi="Times New Roman" w:cs="Times New Roman"/>
          <w:b/>
          <w:sz w:val="36"/>
          <w:szCs w:val="28"/>
        </w:rPr>
      </w:pPr>
      <w:r>
        <w:rPr>
          <w:rFonts w:ascii="Times New Roman" w:hAnsi="Times New Roman" w:cs="Times New Roman"/>
          <w:b/>
          <w:sz w:val="36"/>
          <w:szCs w:val="28"/>
        </w:rPr>
        <w:br w:type="page"/>
      </w:r>
    </w:p>
    <w:p w:rsidR="001912E3" w:rsidRPr="006B48BA" w:rsidRDefault="001912E3" w:rsidP="001912E3">
      <w:pPr>
        <w:spacing w:beforeLines="50" w:before="156" w:afterLines="50" w:after="156" w:line="500" w:lineRule="exact"/>
        <w:rPr>
          <w:rFonts w:ascii="微软雅黑" w:eastAsia="微软雅黑" w:hAnsi="微软雅黑"/>
          <w:b/>
          <w:sz w:val="28"/>
          <w:szCs w:val="24"/>
        </w:rPr>
      </w:pPr>
      <w:r w:rsidRPr="006B48BA">
        <w:rPr>
          <w:rFonts w:ascii="微软雅黑" w:eastAsia="微软雅黑" w:hAnsi="微软雅黑" w:hint="eastAsia"/>
          <w:b/>
          <w:sz w:val="28"/>
          <w:szCs w:val="24"/>
        </w:rPr>
        <w:lastRenderedPageBreak/>
        <w:t>缩写词：</w:t>
      </w:r>
    </w:p>
    <w:p w:rsidR="001912E3" w:rsidRPr="006B48BA" w:rsidRDefault="001912E3" w:rsidP="001912E3">
      <w:pPr>
        <w:spacing w:beforeLines="50" w:before="156" w:afterLines="50" w:after="156" w:line="500" w:lineRule="exact"/>
        <w:rPr>
          <w:rFonts w:ascii="微软雅黑" w:eastAsia="微软雅黑" w:hAnsi="微软雅黑"/>
          <w:b/>
          <w:sz w:val="28"/>
          <w:szCs w:val="24"/>
        </w:rPr>
      </w:pPr>
    </w:p>
    <w:p w:rsidR="00B97046" w:rsidRPr="006B48BA" w:rsidRDefault="00B97046" w:rsidP="00B97046">
      <w:pPr>
        <w:spacing w:beforeLines="50" w:before="156" w:afterLines="50" w:after="156" w:line="500" w:lineRule="exact"/>
        <w:rPr>
          <w:rFonts w:ascii="微软雅黑" w:eastAsia="微软雅黑" w:hAnsi="微软雅黑"/>
          <w:sz w:val="28"/>
          <w:szCs w:val="24"/>
        </w:rPr>
      </w:pPr>
      <w:r w:rsidRPr="006B48BA">
        <w:rPr>
          <w:rFonts w:ascii="微软雅黑" w:eastAsia="微软雅黑" w:hAnsi="微软雅黑"/>
          <w:sz w:val="28"/>
          <w:szCs w:val="24"/>
        </w:rPr>
        <w:t>ASHRAE</w:t>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9A69D3" w:rsidRPr="006B48BA">
        <w:rPr>
          <w:rFonts w:ascii="微软雅黑" w:eastAsia="微软雅黑" w:hAnsi="微软雅黑" w:hint="eastAsia"/>
          <w:sz w:val="28"/>
          <w:szCs w:val="24"/>
        </w:rPr>
        <w:t>美国采暖、制冷与空调工程师学会</w:t>
      </w:r>
    </w:p>
    <w:p w:rsidR="00B97046" w:rsidRPr="006B48BA" w:rsidRDefault="00B97046" w:rsidP="00B97046">
      <w:pPr>
        <w:spacing w:beforeLines="50" w:before="156" w:afterLines="50" w:after="156" w:line="500" w:lineRule="exact"/>
        <w:rPr>
          <w:rFonts w:ascii="微软雅黑" w:eastAsia="微软雅黑" w:hAnsi="微软雅黑"/>
          <w:sz w:val="28"/>
          <w:szCs w:val="24"/>
        </w:rPr>
      </w:pPr>
      <w:r w:rsidRPr="006B48BA">
        <w:rPr>
          <w:rFonts w:ascii="微软雅黑" w:eastAsia="微软雅黑" w:hAnsi="微软雅黑"/>
          <w:sz w:val="28"/>
          <w:szCs w:val="24"/>
        </w:rPr>
        <w:t>CDM</w:t>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proofErr w:type="gramStart"/>
      <w:r w:rsidR="009A69D3" w:rsidRPr="006B48BA">
        <w:rPr>
          <w:rFonts w:ascii="微软雅黑" w:eastAsia="微软雅黑" w:hAnsi="微软雅黑" w:hint="eastAsia"/>
          <w:sz w:val="28"/>
          <w:szCs w:val="24"/>
        </w:rPr>
        <w:t>清洁发展</w:t>
      </w:r>
      <w:proofErr w:type="gramEnd"/>
      <w:r w:rsidR="009A69D3" w:rsidRPr="006B48BA">
        <w:rPr>
          <w:rFonts w:ascii="微软雅黑" w:eastAsia="微软雅黑" w:hAnsi="微软雅黑" w:hint="eastAsia"/>
          <w:sz w:val="28"/>
          <w:szCs w:val="24"/>
        </w:rPr>
        <w:t>机制</w:t>
      </w:r>
    </w:p>
    <w:p w:rsidR="00B97046" w:rsidRPr="006B48BA" w:rsidRDefault="00B97046" w:rsidP="00B97046">
      <w:pPr>
        <w:spacing w:beforeLines="50" w:before="156" w:afterLines="50" w:after="156" w:line="500" w:lineRule="exact"/>
        <w:rPr>
          <w:rFonts w:ascii="微软雅黑" w:eastAsia="微软雅黑" w:hAnsi="微软雅黑"/>
          <w:sz w:val="28"/>
          <w:szCs w:val="24"/>
        </w:rPr>
      </w:pPr>
      <w:r w:rsidRPr="006B48BA">
        <w:rPr>
          <w:rFonts w:ascii="微软雅黑" w:eastAsia="微软雅黑" w:hAnsi="微软雅黑"/>
          <w:sz w:val="28"/>
          <w:szCs w:val="24"/>
        </w:rPr>
        <w:t xml:space="preserve">CFC </w:t>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9A69D3" w:rsidRPr="006B48BA">
        <w:rPr>
          <w:rFonts w:ascii="微软雅黑" w:eastAsia="微软雅黑" w:hAnsi="微软雅黑" w:hint="eastAsia"/>
          <w:sz w:val="28"/>
          <w:szCs w:val="24"/>
        </w:rPr>
        <w:t>氯氟烃</w:t>
      </w:r>
    </w:p>
    <w:p w:rsidR="00B97046" w:rsidRPr="006B48BA" w:rsidRDefault="00B97046" w:rsidP="00B97046">
      <w:pPr>
        <w:spacing w:beforeLines="50" w:before="156" w:afterLines="50" w:after="156" w:line="500" w:lineRule="exact"/>
        <w:rPr>
          <w:rFonts w:ascii="微软雅黑" w:eastAsia="微软雅黑" w:hAnsi="微软雅黑"/>
          <w:sz w:val="28"/>
          <w:szCs w:val="24"/>
        </w:rPr>
      </w:pPr>
      <w:r w:rsidRPr="006B48BA">
        <w:rPr>
          <w:rFonts w:ascii="微软雅黑" w:eastAsia="微软雅黑" w:hAnsi="微软雅黑"/>
          <w:sz w:val="28"/>
          <w:szCs w:val="24"/>
        </w:rPr>
        <w:t xml:space="preserve">GHG </w:t>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9A69D3" w:rsidRPr="006B48BA">
        <w:rPr>
          <w:rFonts w:ascii="微软雅黑" w:eastAsia="微软雅黑" w:hAnsi="微软雅黑" w:hint="eastAsia"/>
          <w:sz w:val="28"/>
          <w:szCs w:val="24"/>
        </w:rPr>
        <w:t>温室气体</w:t>
      </w:r>
    </w:p>
    <w:p w:rsidR="00B97046" w:rsidRPr="006B48BA" w:rsidRDefault="00B97046" w:rsidP="00B97046">
      <w:pPr>
        <w:spacing w:beforeLines="50" w:before="156" w:afterLines="50" w:after="156" w:line="500" w:lineRule="exact"/>
        <w:rPr>
          <w:rFonts w:ascii="微软雅黑" w:eastAsia="微软雅黑" w:hAnsi="微软雅黑"/>
          <w:sz w:val="28"/>
          <w:szCs w:val="24"/>
        </w:rPr>
      </w:pPr>
      <w:r w:rsidRPr="006B48BA">
        <w:rPr>
          <w:rFonts w:ascii="微软雅黑" w:eastAsia="微软雅黑" w:hAnsi="微软雅黑"/>
          <w:sz w:val="28"/>
          <w:szCs w:val="24"/>
        </w:rPr>
        <w:t>GWP</w:t>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9A69D3" w:rsidRPr="006B48BA">
        <w:rPr>
          <w:rFonts w:ascii="微软雅黑" w:eastAsia="微软雅黑" w:hAnsi="微软雅黑" w:hint="eastAsia"/>
          <w:sz w:val="28"/>
          <w:szCs w:val="24"/>
        </w:rPr>
        <w:t>全球变暖潜能值</w:t>
      </w:r>
    </w:p>
    <w:p w:rsidR="00B97046" w:rsidRPr="006B48BA" w:rsidRDefault="00B97046" w:rsidP="00B97046">
      <w:pPr>
        <w:spacing w:beforeLines="50" w:before="156" w:afterLines="50" w:after="156" w:line="500" w:lineRule="exact"/>
        <w:rPr>
          <w:rFonts w:ascii="微软雅黑" w:eastAsia="微软雅黑" w:hAnsi="微软雅黑"/>
          <w:sz w:val="28"/>
          <w:szCs w:val="24"/>
        </w:rPr>
      </w:pPr>
      <w:r w:rsidRPr="006B48BA">
        <w:rPr>
          <w:rFonts w:ascii="微软雅黑" w:eastAsia="微软雅黑" w:hAnsi="微软雅黑"/>
          <w:sz w:val="28"/>
          <w:szCs w:val="24"/>
        </w:rPr>
        <w:t xml:space="preserve">HCFC </w:t>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9A69D3" w:rsidRPr="006B48BA">
        <w:rPr>
          <w:rFonts w:ascii="微软雅黑" w:eastAsia="微软雅黑" w:hAnsi="微软雅黑" w:hint="eastAsia"/>
          <w:sz w:val="28"/>
          <w:szCs w:val="24"/>
        </w:rPr>
        <w:t>氢氯氟烃</w:t>
      </w:r>
    </w:p>
    <w:p w:rsidR="00B97046" w:rsidRPr="006B48BA" w:rsidRDefault="00B97046" w:rsidP="00B97046">
      <w:pPr>
        <w:spacing w:beforeLines="50" w:before="156" w:afterLines="50" w:after="156" w:line="500" w:lineRule="exact"/>
        <w:rPr>
          <w:rFonts w:ascii="微软雅黑" w:eastAsia="微软雅黑" w:hAnsi="微软雅黑"/>
          <w:sz w:val="28"/>
          <w:szCs w:val="24"/>
        </w:rPr>
      </w:pPr>
      <w:r w:rsidRPr="006B48BA">
        <w:rPr>
          <w:rFonts w:ascii="微软雅黑" w:eastAsia="微软雅黑" w:hAnsi="微软雅黑"/>
          <w:sz w:val="28"/>
          <w:szCs w:val="24"/>
        </w:rPr>
        <w:t>HFC</w:t>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9A69D3" w:rsidRPr="006B48BA">
        <w:rPr>
          <w:rFonts w:ascii="微软雅黑" w:eastAsia="微软雅黑" w:hAnsi="微软雅黑" w:hint="eastAsia"/>
          <w:sz w:val="28"/>
          <w:szCs w:val="24"/>
        </w:rPr>
        <w:t>氢氟烃</w:t>
      </w:r>
    </w:p>
    <w:p w:rsidR="003570C5" w:rsidRPr="006B48BA" w:rsidRDefault="003570C5" w:rsidP="00B97046">
      <w:pPr>
        <w:spacing w:beforeLines="50" w:before="156" w:afterLines="50" w:after="156" w:line="500" w:lineRule="exact"/>
        <w:rPr>
          <w:rFonts w:ascii="微软雅黑" w:eastAsia="微软雅黑" w:hAnsi="微软雅黑"/>
          <w:sz w:val="28"/>
          <w:szCs w:val="24"/>
        </w:rPr>
      </w:pPr>
      <w:r w:rsidRPr="006B48BA">
        <w:rPr>
          <w:rFonts w:ascii="微软雅黑" w:eastAsia="微软雅黑" w:hAnsi="微软雅黑"/>
          <w:sz w:val="28"/>
          <w:szCs w:val="24"/>
        </w:rPr>
        <w:t>HPMP</w:t>
      </w:r>
      <w:r w:rsidR="009A69D3" w:rsidRPr="006B48BA">
        <w:rPr>
          <w:rFonts w:ascii="微软雅黑" w:eastAsia="微软雅黑" w:hAnsi="微软雅黑" w:hint="eastAsia"/>
          <w:sz w:val="28"/>
          <w:szCs w:val="24"/>
        </w:rPr>
        <w:t xml:space="preserve"> HCFC</w:t>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9A69D3" w:rsidRPr="006B48BA">
        <w:rPr>
          <w:rFonts w:ascii="微软雅黑" w:eastAsia="微软雅黑" w:hAnsi="微软雅黑" w:hint="eastAsia"/>
          <w:sz w:val="28"/>
          <w:szCs w:val="24"/>
        </w:rPr>
        <w:t>淘汰管理计划</w:t>
      </w:r>
    </w:p>
    <w:p w:rsidR="00B97046" w:rsidRPr="006B48BA" w:rsidRDefault="00B97046" w:rsidP="00B97046">
      <w:pPr>
        <w:spacing w:beforeLines="50" w:before="156" w:afterLines="50" w:after="156" w:line="500" w:lineRule="exact"/>
        <w:rPr>
          <w:rFonts w:ascii="微软雅黑" w:eastAsia="微软雅黑" w:hAnsi="微软雅黑"/>
          <w:sz w:val="28"/>
          <w:szCs w:val="24"/>
        </w:rPr>
      </w:pPr>
      <w:r w:rsidRPr="006B48BA">
        <w:rPr>
          <w:rFonts w:ascii="微软雅黑" w:eastAsia="微软雅黑" w:hAnsi="微软雅黑"/>
          <w:sz w:val="28"/>
          <w:szCs w:val="24"/>
        </w:rPr>
        <w:t>IPCC</w:t>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9A69D3" w:rsidRPr="006B48BA">
        <w:rPr>
          <w:rFonts w:ascii="微软雅黑" w:eastAsia="微软雅黑" w:hAnsi="微软雅黑" w:hint="eastAsia"/>
          <w:sz w:val="28"/>
          <w:szCs w:val="24"/>
        </w:rPr>
        <w:t>政府间气候变化专门委员会</w:t>
      </w:r>
    </w:p>
    <w:p w:rsidR="00B97046" w:rsidRPr="006B48BA" w:rsidRDefault="00B97046" w:rsidP="00B97046">
      <w:pPr>
        <w:spacing w:beforeLines="50" w:before="156" w:afterLines="50" w:after="156" w:line="500" w:lineRule="exact"/>
        <w:rPr>
          <w:rFonts w:ascii="微软雅黑" w:eastAsia="微软雅黑" w:hAnsi="微软雅黑"/>
          <w:sz w:val="28"/>
          <w:szCs w:val="24"/>
        </w:rPr>
      </w:pPr>
      <w:r w:rsidRPr="006B48BA">
        <w:rPr>
          <w:rFonts w:ascii="微软雅黑" w:eastAsia="微软雅黑" w:hAnsi="微软雅黑"/>
          <w:sz w:val="28"/>
          <w:szCs w:val="24"/>
        </w:rPr>
        <w:t>ODP</w:t>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9A69D3" w:rsidRPr="006B48BA">
        <w:rPr>
          <w:rFonts w:ascii="微软雅黑" w:eastAsia="微软雅黑" w:hAnsi="微软雅黑" w:hint="eastAsia"/>
          <w:sz w:val="28"/>
          <w:szCs w:val="24"/>
        </w:rPr>
        <w:t>臭氧消耗潜值</w:t>
      </w:r>
    </w:p>
    <w:p w:rsidR="00B97046" w:rsidRPr="006B48BA" w:rsidRDefault="00B97046" w:rsidP="00B97046">
      <w:pPr>
        <w:spacing w:beforeLines="50" w:before="156" w:afterLines="50" w:after="156" w:line="500" w:lineRule="exact"/>
        <w:rPr>
          <w:rFonts w:ascii="微软雅黑" w:eastAsia="微软雅黑" w:hAnsi="微软雅黑"/>
          <w:sz w:val="28"/>
          <w:szCs w:val="24"/>
        </w:rPr>
      </w:pPr>
      <w:r w:rsidRPr="006B48BA">
        <w:rPr>
          <w:rFonts w:ascii="微软雅黑" w:eastAsia="微软雅黑" w:hAnsi="微软雅黑"/>
          <w:sz w:val="28"/>
          <w:szCs w:val="24"/>
        </w:rPr>
        <w:t>ODS</w:t>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0706EF">
        <w:rPr>
          <w:rFonts w:ascii="微软雅黑" w:eastAsia="微软雅黑" w:hAnsi="微软雅黑" w:hint="eastAsia"/>
          <w:sz w:val="28"/>
          <w:szCs w:val="24"/>
        </w:rPr>
        <w:tab/>
      </w:r>
      <w:r w:rsidR="009A69D3" w:rsidRPr="006B48BA">
        <w:rPr>
          <w:rFonts w:ascii="微软雅黑" w:eastAsia="微软雅黑" w:hAnsi="微软雅黑" w:hint="eastAsia"/>
          <w:sz w:val="28"/>
          <w:szCs w:val="24"/>
        </w:rPr>
        <w:t>消耗臭氧层物质</w:t>
      </w:r>
    </w:p>
    <w:p w:rsidR="001912E3" w:rsidRPr="006B48BA" w:rsidRDefault="001912E3" w:rsidP="001912E3">
      <w:pPr>
        <w:spacing w:beforeLines="50" w:before="156" w:afterLines="50" w:after="156" w:line="500" w:lineRule="exact"/>
        <w:rPr>
          <w:rFonts w:ascii="微软雅黑" w:eastAsia="微软雅黑" w:hAnsi="微软雅黑"/>
          <w:b/>
          <w:sz w:val="28"/>
          <w:szCs w:val="24"/>
        </w:rPr>
      </w:pPr>
    </w:p>
    <w:p w:rsidR="009A69D3" w:rsidRPr="006B48BA" w:rsidRDefault="009A69D3" w:rsidP="001912E3">
      <w:pPr>
        <w:spacing w:beforeLines="50" w:before="156" w:afterLines="50" w:after="156" w:line="500" w:lineRule="exact"/>
        <w:rPr>
          <w:rFonts w:ascii="微软雅黑" w:eastAsia="微软雅黑" w:hAnsi="微软雅黑"/>
          <w:b/>
          <w:sz w:val="28"/>
          <w:szCs w:val="24"/>
        </w:rPr>
      </w:pPr>
    </w:p>
    <w:p w:rsidR="009A69D3" w:rsidRPr="006B48BA" w:rsidRDefault="009A69D3" w:rsidP="001912E3">
      <w:pPr>
        <w:spacing w:beforeLines="50" w:before="156" w:afterLines="50" w:after="156" w:line="500" w:lineRule="exact"/>
        <w:rPr>
          <w:rFonts w:ascii="微软雅黑" w:eastAsia="微软雅黑" w:hAnsi="微软雅黑"/>
          <w:b/>
          <w:sz w:val="28"/>
          <w:szCs w:val="24"/>
        </w:rPr>
      </w:pPr>
    </w:p>
    <w:p w:rsidR="009A69D3" w:rsidRPr="006B48BA" w:rsidRDefault="009A69D3" w:rsidP="001912E3">
      <w:pPr>
        <w:spacing w:beforeLines="50" w:before="156" w:afterLines="50" w:after="156" w:line="500" w:lineRule="exact"/>
        <w:rPr>
          <w:rFonts w:ascii="微软雅黑" w:eastAsia="微软雅黑" w:hAnsi="微软雅黑"/>
          <w:b/>
          <w:sz w:val="28"/>
          <w:szCs w:val="24"/>
        </w:rPr>
      </w:pPr>
    </w:p>
    <w:p w:rsidR="009A69D3" w:rsidRPr="006B48BA" w:rsidRDefault="009A69D3" w:rsidP="001912E3">
      <w:pPr>
        <w:spacing w:beforeLines="50" w:before="156" w:afterLines="50" w:after="156" w:line="500" w:lineRule="exact"/>
        <w:rPr>
          <w:rFonts w:ascii="微软雅黑" w:eastAsia="微软雅黑" w:hAnsi="微软雅黑"/>
          <w:b/>
          <w:sz w:val="28"/>
          <w:szCs w:val="24"/>
        </w:rPr>
      </w:pPr>
    </w:p>
    <w:p w:rsidR="009A69D3" w:rsidRPr="006B48BA" w:rsidRDefault="009A69D3" w:rsidP="001912E3">
      <w:pPr>
        <w:spacing w:beforeLines="50" w:before="156" w:afterLines="50" w:after="156" w:line="500" w:lineRule="exact"/>
        <w:rPr>
          <w:rFonts w:ascii="微软雅黑" w:eastAsia="微软雅黑" w:hAnsi="微软雅黑"/>
          <w:b/>
          <w:sz w:val="28"/>
          <w:szCs w:val="24"/>
        </w:rPr>
      </w:pPr>
    </w:p>
    <w:p w:rsidR="009A69D3" w:rsidRPr="006B48BA" w:rsidRDefault="009A69D3" w:rsidP="001912E3">
      <w:pPr>
        <w:spacing w:beforeLines="50" w:before="156" w:afterLines="50" w:after="156" w:line="500" w:lineRule="exact"/>
        <w:rPr>
          <w:rFonts w:ascii="微软雅黑" w:eastAsia="微软雅黑" w:hAnsi="微软雅黑"/>
          <w:b/>
          <w:sz w:val="28"/>
          <w:szCs w:val="24"/>
        </w:rPr>
      </w:pPr>
    </w:p>
    <w:p w:rsidR="008413CC" w:rsidRDefault="008413CC">
      <w:pPr>
        <w:widowControl/>
        <w:jc w:val="left"/>
        <w:rPr>
          <w:rFonts w:ascii="微软雅黑" w:eastAsia="微软雅黑" w:hAnsi="微软雅黑"/>
          <w:b/>
          <w:sz w:val="28"/>
          <w:szCs w:val="24"/>
        </w:rPr>
      </w:pPr>
      <w:r>
        <w:rPr>
          <w:rFonts w:ascii="微软雅黑" w:eastAsia="微软雅黑" w:hAnsi="微软雅黑"/>
          <w:b/>
          <w:sz w:val="28"/>
          <w:szCs w:val="24"/>
        </w:rPr>
        <w:br w:type="page"/>
      </w:r>
    </w:p>
    <w:p w:rsidR="0028341D" w:rsidRDefault="0028341D" w:rsidP="001912E3">
      <w:pPr>
        <w:spacing w:beforeLines="50" w:before="156" w:afterLines="50" w:after="156" w:line="500" w:lineRule="exact"/>
        <w:rPr>
          <w:rFonts w:ascii="微软雅黑" w:eastAsia="微软雅黑" w:hAnsi="微软雅黑"/>
          <w:b/>
          <w:sz w:val="28"/>
          <w:szCs w:val="24"/>
        </w:rPr>
        <w:sectPr w:rsidR="0028341D">
          <w:pgSz w:w="11906" w:h="16838"/>
          <w:pgMar w:top="1440" w:right="1800" w:bottom="1440" w:left="1800" w:header="851" w:footer="992" w:gutter="0"/>
          <w:cols w:space="425"/>
          <w:docGrid w:type="lines" w:linePitch="312"/>
        </w:sectPr>
      </w:pPr>
    </w:p>
    <w:p w:rsidR="001912E3" w:rsidRPr="006B48BA" w:rsidRDefault="001912E3" w:rsidP="00261207">
      <w:pPr>
        <w:pStyle w:val="HCFC"/>
        <w:spacing w:before="156" w:after="156" w:line="440" w:lineRule="exact"/>
        <w:ind w:firstLine="0"/>
        <w:jc w:val="center"/>
        <w:outlineLvl w:val="0"/>
        <w:rPr>
          <w:rFonts w:ascii="微软雅黑" w:eastAsia="微软雅黑" w:hAnsi="微软雅黑"/>
          <w:b/>
          <w:sz w:val="28"/>
          <w:szCs w:val="24"/>
          <w:shd w:val="clear" w:color="auto" w:fill="FFFFFF"/>
        </w:rPr>
      </w:pPr>
      <w:bookmarkStart w:id="1" w:name="_Toc466472931"/>
      <w:r w:rsidRPr="006B48BA">
        <w:rPr>
          <w:rFonts w:ascii="微软雅黑" w:eastAsia="微软雅黑" w:hAnsi="微软雅黑" w:hint="eastAsia"/>
          <w:b/>
          <w:sz w:val="28"/>
          <w:szCs w:val="24"/>
          <w:shd w:val="clear" w:color="auto" w:fill="FFFFFF"/>
        </w:rPr>
        <w:lastRenderedPageBreak/>
        <w:t>摘</w:t>
      </w:r>
      <w:r w:rsidR="00143F44">
        <w:rPr>
          <w:rFonts w:ascii="微软雅黑" w:eastAsia="微软雅黑" w:hAnsi="微软雅黑" w:hint="eastAsia"/>
          <w:b/>
          <w:sz w:val="28"/>
          <w:szCs w:val="24"/>
          <w:shd w:val="clear" w:color="auto" w:fill="FFFFFF"/>
        </w:rPr>
        <w:t xml:space="preserve">  </w:t>
      </w:r>
      <w:r w:rsidRPr="006B48BA">
        <w:rPr>
          <w:rFonts w:ascii="微软雅黑" w:eastAsia="微软雅黑" w:hAnsi="微软雅黑" w:hint="eastAsia"/>
          <w:b/>
          <w:sz w:val="28"/>
          <w:szCs w:val="24"/>
          <w:shd w:val="clear" w:color="auto" w:fill="FFFFFF"/>
        </w:rPr>
        <w:t>要</w:t>
      </w:r>
      <w:bookmarkEnd w:id="1"/>
    </w:p>
    <w:p w:rsidR="00FC64D4" w:rsidRPr="006B48BA" w:rsidRDefault="000611E7" w:rsidP="000611E7">
      <w:pPr>
        <w:spacing w:beforeLines="50" w:before="156" w:afterLines="50" w:after="156" w:line="440" w:lineRule="exact"/>
        <w:ind w:firstLineChars="200" w:firstLine="560"/>
        <w:jc w:val="left"/>
        <w:rPr>
          <w:rFonts w:ascii="微软雅黑" w:eastAsia="微软雅黑" w:hAnsi="微软雅黑"/>
          <w:bCs/>
          <w:sz w:val="28"/>
          <w:szCs w:val="24"/>
        </w:rPr>
      </w:pPr>
      <w:r w:rsidRPr="006B48BA">
        <w:rPr>
          <w:rFonts w:ascii="微软雅黑" w:eastAsia="微软雅黑" w:hAnsi="微软雅黑" w:hint="eastAsia"/>
          <w:bCs/>
          <w:sz w:val="28"/>
          <w:szCs w:val="24"/>
        </w:rPr>
        <w:t>随着中国经济快速发展和发达国家的产能转移，中国已经发展成为全球最大的HFCs生产国和消费国</w:t>
      </w:r>
      <w:r w:rsidR="00FC64D4" w:rsidRPr="006B48BA">
        <w:rPr>
          <w:rFonts w:ascii="微软雅黑" w:eastAsia="微软雅黑" w:hAnsi="微软雅黑" w:hint="eastAsia"/>
          <w:bCs/>
          <w:sz w:val="28"/>
          <w:szCs w:val="24"/>
        </w:rPr>
        <w:t>，</w:t>
      </w:r>
      <w:r w:rsidRPr="006B48BA">
        <w:rPr>
          <w:rFonts w:ascii="微软雅黑" w:eastAsia="微软雅黑" w:hAnsi="微软雅黑" w:hint="eastAsia"/>
          <w:bCs/>
          <w:sz w:val="28"/>
          <w:szCs w:val="24"/>
        </w:rPr>
        <w:t>基本实现了所有HFCs</w:t>
      </w:r>
      <w:r w:rsidR="00FC64D4" w:rsidRPr="006B48BA">
        <w:rPr>
          <w:rFonts w:ascii="微软雅黑" w:eastAsia="微软雅黑" w:hAnsi="微软雅黑" w:hint="eastAsia"/>
          <w:bCs/>
          <w:sz w:val="28"/>
          <w:szCs w:val="24"/>
        </w:rPr>
        <w:t>的</w:t>
      </w:r>
      <w:r w:rsidRPr="006B48BA">
        <w:rPr>
          <w:rFonts w:ascii="微软雅黑" w:eastAsia="微软雅黑" w:hAnsi="微软雅黑" w:hint="eastAsia"/>
          <w:bCs/>
          <w:sz w:val="28"/>
          <w:szCs w:val="24"/>
        </w:rPr>
        <w:t>规模化生产，从事生产的企业有</w:t>
      </w:r>
      <w:r w:rsidR="00FC64D4" w:rsidRPr="006B48BA">
        <w:rPr>
          <w:rFonts w:ascii="微软雅黑" w:eastAsia="微软雅黑" w:hAnsi="微软雅黑" w:hint="eastAsia"/>
          <w:bCs/>
          <w:sz w:val="28"/>
          <w:szCs w:val="24"/>
        </w:rPr>
        <w:t>二</w:t>
      </w:r>
      <w:r w:rsidRPr="006B48BA">
        <w:rPr>
          <w:rFonts w:ascii="微软雅黑" w:eastAsia="微软雅黑" w:hAnsi="微软雅黑" w:hint="eastAsia"/>
          <w:bCs/>
          <w:sz w:val="28"/>
          <w:szCs w:val="24"/>
        </w:rPr>
        <w:t>十余家</w:t>
      </w:r>
      <w:r w:rsidR="00FC64D4" w:rsidRPr="006B48BA">
        <w:rPr>
          <w:rFonts w:ascii="微软雅黑" w:eastAsia="微软雅黑" w:hAnsi="微软雅黑" w:hint="eastAsia"/>
          <w:bCs/>
          <w:sz w:val="28"/>
          <w:szCs w:val="24"/>
        </w:rPr>
        <w:t>，为中国的经济持续快速发展发挥了重要作用</w:t>
      </w:r>
      <w:r w:rsidRPr="006B48BA">
        <w:rPr>
          <w:rFonts w:ascii="微软雅黑" w:eastAsia="微软雅黑" w:hAnsi="微软雅黑" w:hint="eastAsia"/>
          <w:bCs/>
          <w:sz w:val="28"/>
          <w:szCs w:val="24"/>
        </w:rPr>
        <w:t>。</w:t>
      </w:r>
      <w:r w:rsidR="00FC64D4" w:rsidRPr="006B48BA">
        <w:rPr>
          <w:rFonts w:ascii="微软雅黑" w:eastAsia="微软雅黑" w:hAnsi="微软雅黑" w:hint="eastAsia"/>
          <w:bCs/>
          <w:sz w:val="28"/>
          <w:szCs w:val="24"/>
        </w:rPr>
        <w:t>与发达国家不同，中国社会进入HCFCs的大规模应用没多长时间即开展了加速淘汰，在</w:t>
      </w:r>
      <w:r w:rsidR="00770B05" w:rsidRPr="006B48BA">
        <w:rPr>
          <w:rFonts w:ascii="微软雅黑" w:eastAsia="微软雅黑" w:hAnsi="微软雅黑" w:hint="eastAsia"/>
          <w:bCs/>
          <w:sz w:val="28"/>
          <w:szCs w:val="24"/>
        </w:rPr>
        <w:t>全球还没有十分成熟的替代品背景</w:t>
      </w:r>
      <w:r w:rsidR="00FC64D4" w:rsidRPr="006B48BA">
        <w:rPr>
          <w:rFonts w:ascii="微软雅黑" w:eastAsia="微软雅黑" w:hAnsi="微软雅黑" w:hint="eastAsia"/>
          <w:bCs/>
          <w:sz w:val="28"/>
          <w:szCs w:val="24"/>
        </w:rPr>
        <w:t>下，</w:t>
      </w:r>
      <w:r w:rsidR="00770B05" w:rsidRPr="006B48BA">
        <w:rPr>
          <w:rFonts w:ascii="微软雅黑" w:eastAsia="微软雅黑" w:hAnsi="微软雅黑" w:hint="eastAsia"/>
          <w:bCs/>
          <w:sz w:val="28"/>
          <w:szCs w:val="24"/>
        </w:rPr>
        <w:t>HFCs一方面要弥补HCFCs的造成的缺口，同时也要限制发展。</w:t>
      </w:r>
      <w:r w:rsidR="00FC64D4" w:rsidRPr="006B48BA">
        <w:rPr>
          <w:rFonts w:ascii="微软雅黑" w:eastAsia="微软雅黑" w:hAnsi="微软雅黑" w:hint="eastAsia"/>
          <w:bCs/>
          <w:sz w:val="28"/>
          <w:szCs w:val="24"/>
        </w:rPr>
        <w:t>如何使HFCs的削减与经济发展相匹配，即</w:t>
      </w:r>
      <w:r w:rsidR="00770B05" w:rsidRPr="006B48BA">
        <w:rPr>
          <w:rFonts w:ascii="微软雅黑" w:eastAsia="微软雅黑" w:hAnsi="微软雅黑" w:hint="eastAsia"/>
          <w:bCs/>
          <w:sz w:val="28"/>
          <w:szCs w:val="24"/>
        </w:rPr>
        <w:t>要</w:t>
      </w:r>
      <w:r w:rsidR="00FC64D4" w:rsidRPr="006B48BA">
        <w:rPr>
          <w:rFonts w:ascii="微软雅黑" w:eastAsia="微软雅黑" w:hAnsi="微软雅黑" w:hint="eastAsia"/>
          <w:bCs/>
          <w:sz w:val="28"/>
          <w:szCs w:val="24"/>
        </w:rPr>
        <w:t>尊重历史发展的客观规律和中国的经济发展需求，又要履行中国政府对国际社会做出</w:t>
      </w:r>
      <w:proofErr w:type="gramStart"/>
      <w:r w:rsidR="00FC64D4" w:rsidRPr="006B48BA">
        <w:rPr>
          <w:rFonts w:ascii="微软雅黑" w:eastAsia="微软雅黑" w:hAnsi="微软雅黑" w:hint="eastAsia"/>
          <w:bCs/>
          <w:sz w:val="28"/>
          <w:szCs w:val="24"/>
        </w:rPr>
        <w:t>的减非承诺</w:t>
      </w:r>
      <w:proofErr w:type="gramEnd"/>
      <w:r w:rsidR="00770B05" w:rsidRPr="006B48BA">
        <w:rPr>
          <w:rFonts w:ascii="微软雅黑" w:eastAsia="微软雅黑" w:hAnsi="微软雅黑" w:hint="eastAsia"/>
          <w:bCs/>
          <w:sz w:val="28"/>
          <w:szCs w:val="24"/>
        </w:rPr>
        <w:t>。</w:t>
      </w:r>
    </w:p>
    <w:p w:rsidR="0018772D" w:rsidRPr="006B48BA" w:rsidRDefault="00FC64D4" w:rsidP="00770B05">
      <w:pPr>
        <w:spacing w:beforeLines="50" w:before="156" w:afterLines="50" w:after="156" w:line="440" w:lineRule="exact"/>
        <w:ind w:firstLineChars="200" w:firstLine="560"/>
        <w:jc w:val="left"/>
        <w:rPr>
          <w:rFonts w:ascii="微软雅黑" w:eastAsia="微软雅黑" w:hAnsi="微软雅黑"/>
          <w:bCs/>
          <w:sz w:val="28"/>
          <w:szCs w:val="24"/>
        </w:rPr>
      </w:pPr>
      <w:r w:rsidRPr="006B48BA">
        <w:rPr>
          <w:rFonts w:ascii="微软雅黑" w:eastAsia="微软雅黑" w:hAnsi="微软雅黑" w:hint="eastAsia"/>
          <w:bCs/>
          <w:sz w:val="28"/>
          <w:szCs w:val="24"/>
        </w:rPr>
        <w:t>国际社会已经形成了削减HFCs的共识，北美三国集团、欧盟、印度和小岛屿国家集团也纷纷提出了在《蒙特利尔议定书》框架下削减HFCs的</w:t>
      </w:r>
      <w:r w:rsidR="00770B05" w:rsidRPr="006B48BA">
        <w:rPr>
          <w:rFonts w:ascii="微软雅黑" w:eastAsia="微软雅黑" w:hAnsi="微软雅黑" w:hint="eastAsia"/>
          <w:bCs/>
          <w:sz w:val="28"/>
          <w:szCs w:val="24"/>
        </w:rPr>
        <w:t>修订案。中国政府也与美国在未来就包括HFCs在内的温室气体的控制，同意就全球削减氢氟碳化物这种强效温室气体携手合作，并表示“中国将继续支持并加快削减氢氟碳化物行动，包括到2020年有效控制三氟甲烷（HFC-23）排放”。因此，HFCs的削减成为中国氟化工行业面临的重要问题，</w:t>
      </w:r>
      <w:r w:rsidR="000611E7" w:rsidRPr="006B48BA">
        <w:rPr>
          <w:rFonts w:ascii="微软雅黑" w:eastAsia="微软雅黑" w:hAnsi="微软雅黑" w:hint="eastAsia"/>
          <w:bCs/>
          <w:sz w:val="28"/>
          <w:szCs w:val="24"/>
        </w:rPr>
        <w:t>HFC-23</w:t>
      </w:r>
      <w:r w:rsidR="00FF6EB9" w:rsidRPr="006B48BA">
        <w:rPr>
          <w:rFonts w:ascii="微软雅黑" w:eastAsia="微软雅黑" w:hAnsi="微软雅黑" w:hint="eastAsia"/>
          <w:bCs/>
          <w:sz w:val="28"/>
          <w:szCs w:val="24"/>
        </w:rPr>
        <w:t>的循环再利用和资源化转化成为</w:t>
      </w:r>
      <w:r w:rsidR="000611E7" w:rsidRPr="006B48BA">
        <w:rPr>
          <w:rFonts w:ascii="微软雅黑" w:eastAsia="微软雅黑" w:hAnsi="微软雅黑" w:hint="eastAsia"/>
          <w:bCs/>
          <w:sz w:val="28"/>
          <w:szCs w:val="24"/>
        </w:rPr>
        <w:t>行业面临的重大</w:t>
      </w:r>
      <w:r w:rsidR="00FF6EB9" w:rsidRPr="006B48BA">
        <w:rPr>
          <w:rFonts w:ascii="微软雅黑" w:eastAsia="微软雅黑" w:hAnsi="微软雅黑" w:hint="eastAsia"/>
          <w:bCs/>
          <w:sz w:val="28"/>
          <w:szCs w:val="24"/>
        </w:rPr>
        <w:t>研发</w:t>
      </w:r>
      <w:r w:rsidR="000611E7" w:rsidRPr="006B48BA">
        <w:rPr>
          <w:rFonts w:ascii="微软雅黑" w:eastAsia="微软雅黑" w:hAnsi="微软雅黑" w:hint="eastAsia"/>
          <w:bCs/>
          <w:sz w:val="28"/>
          <w:szCs w:val="24"/>
        </w:rPr>
        <w:t>课题。</w:t>
      </w:r>
    </w:p>
    <w:p w:rsidR="00DB61DD" w:rsidRPr="006B48BA" w:rsidRDefault="00772630" w:rsidP="00FF6EB9">
      <w:pPr>
        <w:spacing w:beforeLines="50" w:before="156" w:afterLines="50" w:after="156" w:line="440" w:lineRule="exact"/>
        <w:ind w:firstLineChars="200" w:firstLine="560"/>
        <w:jc w:val="left"/>
        <w:rPr>
          <w:rFonts w:ascii="微软雅黑" w:eastAsia="微软雅黑" w:hAnsi="微软雅黑"/>
          <w:bCs/>
          <w:sz w:val="28"/>
          <w:szCs w:val="24"/>
        </w:rPr>
      </w:pPr>
      <w:r w:rsidRPr="006B48BA">
        <w:rPr>
          <w:rFonts w:ascii="微软雅黑" w:eastAsia="微软雅黑" w:hAnsi="微软雅黑" w:hint="eastAsia"/>
          <w:bCs/>
          <w:sz w:val="28"/>
          <w:szCs w:val="24"/>
        </w:rPr>
        <w:t>本项目</w:t>
      </w:r>
      <w:r w:rsidR="00FF6EB9" w:rsidRPr="006B48BA">
        <w:rPr>
          <w:rFonts w:ascii="微软雅黑" w:eastAsia="微软雅黑" w:hAnsi="微软雅黑" w:hint="eastAsia"/>
          <w:bCs/>
          <w:sz w:val="28"/>
          <w:szCs w:val="24"/>
        </w:rPr>
        <w:t>调研</w:t>
      </w:r>
      <w:r w:rsidRPr="006B48BA">
        <w:rPr>
          <w:rFonts w:ascii="微软雅黑" w:eastAsia="微软雅黑" w:hAnsi="微软雅黑" w:hint="eastAsia"/>
          <w:bCs/>
          <w:sz w:val="28"/>
          <w:szCs w:val="24"/>
        </w:rPr>
        <w:t>了解了</w:t>
      </w:r>
      <w:r w:rsidR="00FF6EB9" w:rsidRPr="006B48BA">
        <w:rPr>
          <w:rFonts w:ascii="微软雅黑" w:eastAsia="微软雅黑" w:hAnsi="微软雅黑" w:hint="eastAsia"/>
          <w:bCs/>
          <w:sz w:val="28"/>
          <w:szCs w:val="24"/>
        </w:rPr>
        <w:t>中国</w:t>
      </w:r>
      <w:r w:rsidR="00DB61DD" w:rsidRPr="006B48BA">
        <w:rPr>
          <w:rFonts w:ascii="微软雅黑" w:eastAsia="微软雅黑" w:hAnsi="微软雅黑" w:hint="eastAsia"/>
          <w:bCs/>
          <w:sz w:val="28"/>
          <w:szCs w:val="24"/>
        </w:rPr>
        <w:t>生产行业现状和存在的主要问题，在</w:t>
      </w:r>
      <w:r w:rsidRPr="006B48BA">
        <w:rPr>
          <w:rFonts w:ascii="微软雅黑" w:eastAsia="微软雅黑" w:hAnsi="微软雅黑" w:hint="eastAsia"/>
          <w:bCs/>
          <w:sz w:val="28"/>
          <w:szCs w:val="24"/>
        </w:rPr>
        <w:t>国内外HFCs相关的政策、标准修订和替代品和技术发展的环境</w:t>
      </w:r>
      <w:r w:rsidR="00DB61DD" w:rsidRPr="006B48BA">
        <w:rPr>
          <w:rFonts w:ascii="微软雅黑" w:eastAsia="微软雅黑" w:hAnsi="微软雅黑" w:hint="eastAsia"/>
          <w:bCs/>
          <w:sz w:val="28"/>
          <w:szCs w:val="24"/>
        </w:rPr>
        <w:t>下</w:t>
      </w:r>
      <w:r w:rsidRPr="006B48BA">
        <w:rPr>
          <w:rFonts w:ascii="微软雅黑" w:eastAsia="微软雅黑" w:hAnsi="微软雅黑" w:hint="eastAsia"/>
          <w:bCs/>
          <w:sz w:val="28"/>
          <w:szCs w:val="24"/>
        </w:rPr>
        <w:t>，</w:t>
      </w:r>
      <w:r w:rsidR="00DB61DD" w:rsidRPr="006B48BA">
        <w:rPr>
          <w:rFonts w:ascii="微软雅黑" w:eastAsia="微软雅黑" w:hAnsi="微软雅黑" w:hint="eastAsia"/>
          <w:bCs/>
          <w:sz w:val="28"/>
          <w:szCs w:val="24"/>
        </w:rPr>
        <w:t>重点分析了中国HFCs替代品的开发情况和替代趋势。项目还对中国</w:t>
      </w:r>
      <w:r w:rsidRPr="006B48BA">
        <w:rPr>
          <w:rFonts w:ascii="微软雅黑" w:eastAsia="微软雅黑" w:hAnsi="微软雅黑" w:hint="eastAsia"/>
          <w:bCs/>
          <w:sz w:val="28"/>
          <w:szCs w:val="24"/>
        </w:rPr>
        <w:t>低GWP替代品知识产权</w:t>
      </w:r>
      <w:r w:rsidR="00DB61DD" w:rsidRPr="006B48BA">
        <w:rPr>
          <w:rFonts w:ascii="微软雅黑" w:eastAsia="微软雅黑" w:hAnsi="微软雅黑" w:hint="eastAsia"/>
          <w:bCs/>
          <w:sz w:val="28"/>
          <w:szCs w:val="24"/>
        </w:rPr>
        <w:t>现状进行了初步</w:t>
      </w:r>
      <w:r w:rsidRPr="006B48BA">
        <w:rPr>
          <w:rFonts w:ascii="微软雅黑" w:eastAsia="微软雅黑" w:hAnsi="微软雅黑" w:hint="eastAsia"/>
          <w:bCs/>
          <w:sz w:val="28"/>
          <w:szCs w:val="24"/>
        </w:rPr>
        <w:t>分析，</w:t>
      </w:r>
      <w:r w:rsidR="00DB61DD" w:rsidRPr="006B48BA">
        <w:rPr>
          <w:rFonts w:ascii="微软雅黑" w:eastAsia="微软雅黑" w:hAnsi="微软雅黑" w:hint="eastAsia"/>
          <w:bCs/>
          <w:sz w:val="28"/>
          <w:szCs w:val="24"/>
        </w:rPr>
        <w:t>以了解对</w:t>
      </w:r>
      <w:r w:rsidRPr="006B48BA">
        <w:rPr>
          <w:rFonts w:ascii="微软雅黑" w:eastAsia="微软雅黑" w:hAnsi="微软雅黑" w:hint="eastAsia"/>
          <w:bCs/>
          <w:sz w:val="28"/>
          <w:szCs w:val="24"/>
        </w:rPr>
        <w:t>我国氟化工行业HFCs</w:t>
      </w:r>
      <w:r w:rsidR="00DB61DD" w:rsidRPr="006B48BA">
        <w:rPr>
          <w:rFonts w:ascii="微软雅黑" w:eastAsia="微软雅黑" w:hAnsi="微软雅黑" w:hint="eastAsia"/>
          <w:bCs/>
          <w:sz w:val="28"/>
          <w:szCs w:val="24"/>
        </w:rPr>
        <w:t>替代品发展进程的影响。结合以上国内外的影响因素，最后对中国的氟化工行业HFCs削减潜力进行了预测。</w:t>
      </w:r>
    </w:p>
    <w:p w:rsidR="00DB61DD" w:rsidRPr="006B48BA" w:rsidRDefault="00DB61DD" w:rsidP="00131610">
      <w:pPr>
        <w:spacing w:beforeLines="50" w:before="156" w:afterLines="50" w:after="156" w:line="440" w:lineRule="exact"/>
        <w:ind w:firstLineChars="200" w:firstLine="560"/>
        <w:jc w:val="left"/>
        <w:rPr>
          <w:rFonts w:ascii="微软雅黑" w:eastAsia="微软雅黑" w:hAnsi="微软雅黑"/>
          <w:bCs/>
          <w:sz w:val="28"/>
          <w:szCs w:val="24"/>
        </w:rPr>
      </w:pPr>
      <w:r w:rsidRPr="006B48BA">
        <w:rPr>
          <w:rFonts w:ascii="微软雅黑" w:eastAsia="微软雅黑" w:hAnsi="微软雅黑" w:hint="eastAsia"/>
          <w:bCs/>
          <w:sz w:val="28"/>
          <w:szCs w:val="24"/>
        </w:rPr>
        <w:t>在2005-2015年的数据基础上，采用线性回归的方式，设定合适的影响因素得出</w:t>
      </w:r>
      <w:r w:rsidR="00111152" w:rsidRPr="006B48BA">
        <w:rPr>
          <w:rFonts w:ascii="微软雅黑" w:eastAsia="微软雅黑" w:hAnsi="微软雅黑" w:hint="eastAsia"/>
          <w:bCs/>
          <w:sz w:val="28"/>
          <w:szCs w:val="24"/>
        </w:rPr>
        <w:t>线性回归方程，模拟2015-2050年</w:t>
      </w:r>
      <w:r w:rsidRPr="006B48BA">
        <w:rPr>
          <w:rFonts w:ascii="微软雅黑" w:eastAsia="微软雅黑" w:hAnsi="微软雅黑" w:hint="eastAsia"/>
          <w:bCs/>
          <w:sz w:val="28"/>
          <w:szCs w:val="24"/>
        </w:rPr>
        <w:t>的发展趋势。对基准发展情景、北美集团提案、欧盟提案和印度提案四种情景进行了对比分析，综合中国HFCs的发展和行业企业的意见提出了适合中国的HFCs削减建议，即印度提案的基线标准和北美国提案的削减进程相结合。根据</w:t>
      </w:r>
      <w:r w:rsidR="00131610" w:rsidRPr="006B48BA">
        <w:rPr>
          <w:rFonts w:ascii="微软雅黑" w:eastAsia="微软雅黑" w:hAnsi="微软雅黑" w:hint="eastAsia"/>
          <w:bCs/>
          <w:sz w:val="28"/>
          <w:szCs w:val="24"/>
        </w:rPr>
        <w:t>本项目</w:t>
      </w:r>
      <w:r w:rsidRPr="006B48BA">
        <w:rPr>
          <w:rFonts w:ascii="微软雅黑" w:eastAsia="微软雅黑" w:hAnsi="微软雅黑" w:hint="eastAsia"/>
          <w:bCs/>
          <w:sz w:val="28"/>
          <w:szCs w:val="24"/>
        </w:rPr>
        <w:t>建议的中国HFCs削减方案估算，从2027冻</w:t>
      </w:r>
      <w:r w:rsidRPr="006B48BA">
        <w:rPr>
          <w:rFonts w:ascii="微软雅黑" w:eastAsia="微软雅黑" w:hAnsi="微软雅黑" w:hint="eastAsia"/>
          <w:bCs/>
          <w:sz w:val="28"/>
          <w:szCs w:val="24"/>
        </w:rPr>
        <w:lastRenderedPageBreak/>
        <w:t>结产量开始到2050年，累计减排等二氧化碳当量约137.0</w:t>
      </w:r>
      <w:r w:rsidR="00131610" w:rsidRPr="006B48BA">
        <w:rPr>
          <w:rFonts w:ascii="微软雅黑" w:eastAsia="微软雅黑" w:hAnsi="微软雅黑" w:hint="eastAsia"/>
          <w:bCs/>
          <w:sz w:val="28"/>
          <w:szCs w:val="24"/>
        </w:rPr>
        <w:t>亿吨。若将HFC-23的减排量包括在内，2</w:t>
      </w:r>
      <w:r w:rsidRPr="006B48BA">
        <w:rPr>
          <w:rFonts w:ascii="微软雅黑" w:eastAsia="微软雅黑" w:hAnsi="微软雅黑" w:hint="eastAsia"/>
          <w:bCs/>
          <w:sz w:val="28"/>
          <w:szCs w:val="24"/>
        </w:rPr>
        <w:t>015年到2050年</w:t>
      </w:r>
      <w:r w:rsidR="00131610" w:rsidRPr="006B48BA">
        <w:rPr>
          <w:rFonts w:ascii="微软雅黑" w:eastAsia="微软雅黑" w:hAnsi="微软雅黑" w:hint="eastAsia"/>
          <w:bCs/>
          <w:sz w:val="28"/>
          <w:szCs w:val="24"/>
        </w:rPr>
        <w:t>减排</w:t>
      </w:r>
      <w:r w:rsidRPr="006B48BA">
        <w:rPr>
          <w:rFonts w:ascii="微软雅黑" w:eastAsia="微软雅黑" w:hAnsi="微软雅黑" w:hint="eastAsia"/>
          <w:bCs/>
          <w:sz w:val="28"/>
          <w:szCs w:val="24"/>
        </w:rPr>
        <w:t>累计等二氧化碳当量</w:t>
      </w:r>
      <w:r w:rsidR="00131610" w:rsidRPr="006B48BA">
        <w:rPr>
          <w:rFonts w:ascii="微软雅黑" w:eastAsia="微软雅黑" w:hAnsi="微软雅黑" w:hint="eastAsia"/>
          <w:bCs/>
          <w:sz w:val="28"/>
          <w:szCs w:val="24"/>
        </w:rPr>
        <w:t>共</w:t>
      </w:r>
      <w:r w:rsidRPr="006B48BA">
        <w:rPr>
          <w:rFonts w:ascii="微软雅黑" w:eastAsia="微软雅黑" w:hAnsi="微软雅黑" w:hint="eastAsia"/>
          <w:bCs/>
          <w:sz w:val="28"/>
          <w:szCs w:val="24"/>
        </w:rPr>
        <w:t>约33.23亿吨</w:t>
      </w:r>
      <w:r w:rsidR="00131610" w:rsidRPr="006B48BA">
        <w:rPr>
          <w:rFonts w:ascii="微软雅黑" w:eastAsia="微软雅黑" w:hAnsi="微软雅黑" w:hint="eastAsia"/>
          <w:bCs/>
          <w:sz w:val="28"/>
          <w:szCs w:val="24"/>
        </w:rPr>
        <w:t>，两者合计可实现约170亿吨等二氧化碳当量减排。</w:t>
      </w:r>
    </w:p>
    <w:p w:rsidR="00DB61DD" w:rsidRPr="006B48BA" w:rsidRDefault="00DB61DD" w:rsidP="00197D92">
      <w:pPr>
        <w:spacing w:beforeLines="50" w:before="156" w:afterLines="50" w:after="156" w:line="500" w:lineRule="exact"/>
        <w:rPr>
          <w:rFonts w:ascii="微软雅黑" w:eastAsia="微软雅黑" w:hAnsi="微软雅黑"/>
          <w:bCs/>
          <w:sz w:val="28"/>
          <w:szCs w:val="24"/>
        </w:rPr>
      </w:pPr>
    </w:p>
    <w:p w:rsidR="00DB61DD" w:rsidRPr="006B48BA" w:rsidRDefault="00DB61DD" w:rsidP="00197D92">
      <w:pPr>
        <w:spacing w:beforeLines="50" w:before="156" w:afterLines="50" w:after="156" w:line="500" w:lineRule="exact"/>
        <w:rPr>
          <w:rFonts w:ascii="微软雅黑" w:eastAsia="微软雅黑" w:hAnsi="微软雅黑"/>
          <w:bCs/>
          <w:sz w:val="28"/>
          <w:szCs w:val="24"/>
        </w:rPr>
      </w:pPr>
    </w:p>
    <w:p w:rsidR="00131610" w:rsidRPr="006B48BA" w:rsidRDefault="00131610" w:rsidP="00197D92">
      <w:pPr>
        <w:spacing w:beforeLines="50" w:before="156" w:afterLines="50" w:after="156" w:line="500" w:lineRule="exact"/>
        <w:rPr>
          <w:rFonts w:ascii="微软雅黑" w:eastAsia="微软雅黑" w:hAnsi="微软雅黑"/>
          <w:bCs/>
          <w:sz w:val="28"/>
          <w:szCs w:val="24"/>
        </w:rPr>
      </w:pPr>
    </w:p>
    <w:p w:rsidR="00131610" w:rsidRPr="006B48BA" w:rsidRDefault="00131610" w:rsidP="00197D92">
      <w:pPr>
        <w:spacing w:beforeLines="50" w:before="156" w:afterLines="50" w:after="156" w:line="500" w:lineRule="exact"/>
        <w:rPr>
          <w:rFonts w:ascii="微软雅黑" w:eastAsia="微软雅黑" w:hAnsi="微软雅黑"/>
          <w:bCs/>
          <w:sz w:val="28"/>
          <w:szCs w:val="24"/>
        </w:rPr>
      </w:pPr>
    </w:p>
    <w:p w:rsidR="00131610" w:rsidRPr="006B48BA" w:rsidRDefault="00131610" w:rsidP="00197D92">
      <w:pPr>
        <w:spacing w:beforeLines="50" w:before="156" w:afterLines="50" w:after="156" w:line="500" w:lineRule="exact"/>
        <w:rPr>
          <w:rFonts w:ascii="微软雅黑" w:eastAsia="微软雅黑" w:hAnsi="微软雅黑"/>
          <w:bCs/>
          <w:sz w:val="28"/>
          <w:szCs w:val="24"/>
        </w:rPr>
      </w:pPr>
    </w:p>
    <w:p w:rsidR="00131610" w:rsidRPr="006B48BA" w:rsidRDefault="00131610" w:rsidP="00197D92">
      <w:pPr>
        <w:spacing w:beforeLines="50" w:before="156" w:afterLines="50" w:after="156" w:line="500" w:lineRule="exact"/>
        <w:rPr>
          <w:rFonts w:ascii="微软雅黑" w:eastAsia="微软雅黑" w:hAnsi="微软雅黑"/>
          <w:bCs/>
          <w:sz w:val="28"/>
          <w:szCs w:val="24"/>
        </w:rPr>
      </w:pPr>
    </w:p>
    <w:p w:rsidR="00131610" w:rsidRPr="006B48BA" w:rsidRDefault="00131610" w:rsidP="00197D92">
      <w:pPr>
        <w:spacing w:beforeLines="50" w:before="156" w:afterLines="50" w:after="156" w:line="500" w:lineRule="exact"/>
        <w:rPr>
          <w:rFonts w:ascii="微软雅黑" w:eastAsia="微软雅黑" w:hAnsi="微软雅黑"/>
          <w:bCs/>
          <w:sz w:val="28"/>
          <w:szCs w:val="24"/>
        </w:rPr>
      </w:pPr>
    </w:p>
    <w:p w:rsidR="00131610" w:rsidRPr="006B48BA" w:rsidRDefault="00131610" w:rsidP="00197D92">
      <w:pPr>
        <w:spacing w:beforeLines="50" w:before="156" w:afterLines="50" w:after="156" w:line="500" w:lineRule="exact"/>
        <w:rPr>
          <w:rFonts w:ascii="微软雅黑" w:eastAsia="微软雅黑" w:hAnsi="微软雅黑"/>
          <w:bCs/>
          <w:sz w:val="28"/>
          <w:szCs w:val="24"/>
        </w:rPr>
      </w:pPr>
    </w:p>
    <w:p w:rsidR="00131610" w:rsidRPr="006B48BA" w:rsidRDefault="00131610" w:rsidP="00197D92">
      <w:pPr>
        <w:spacing w:beforeLines="50" w:before="156" w:afterLines="50" w:after="156" w:line="500" w:lineRule="exact"/>
        <w:rPr>
          <w:rFonts w:ascii="微软雅黑" w:eastAsia="微软雅黑" w:hAnsi="微软雅黑"/>
          <w:bCs/>
          <w:sz w:val="28"/>
          <w:szCs w:val="24"/>
        </w:rPr>
      </w:pPr>
    </w:p>
    <w:p w:rsidR="00131610" w:rsidRPr="006B48BA" w:rsidRDefault="00131610" w:rsidP="00197D92">
      <w:pPr>
        <w:spacing w:beforeLines="50" w:before="156" w:afterLines="50" w:after="156" w:line="500" w:lineRule="exact"/>
        <w:rPr>
          <w:rFonts w:ascii="微软雅黑" w:eastAsia="微软雅黑" w:hAnsi="微软雅黑"/>
          <w:bCs/>
          <w:sz w:val="28"/>
          <w:szCs w:val="24"/>
        </w:rPr>
      </w:pPr>
    </w:p>
    <w:p w:rsidR="008413CC" w:rsidRDefault="008413CC">
      <w:pPr>
        <w:widowControl/>
        <w:jc w:val="left"/>
        <w:rPr>
          <w:rFonts w:ascii="微软雅黑" w:eastAsia="微软雅黑" w:hAnsi="微软雅黑"/>
          <w:bCs/>
          <w:sz w:val="28"/>
          <w:szCs w:val="24"/>
        </w:rPr>
      </w:pPr>
      <w:r>
        <w:rPr>
          <w:rFonts w:ascii="微软雅黑" w:eastAsia="微软雅黑" w:hAnsi="微软雅黑"/>
          <w:bCs/>
          <w:sz w:val="28"/>
          <w:szCs w:val="24"/>
        </w:rPr>
        <w:br w:type="page"/>
      </w:r>
    </w:p>
    <w:p w:rsidR="00AE79E7" w:rsidRPr="006B48BA" w:rsidRDefault="00AE79E7" w:rsidP="00143F44">
      <w:pPr>
        <w:pStyle w:val="1"/>
        <w:spacing w:before="120" w:after="120" w:line="360" w:lineRule="auto"/>
        <w:rPr>
          <w:rFonts w:ascii="微软雅黑" w:eastAsia="微软雅黑" w:hAnsi="微软雅黑"/>
          <w:b w:val="0"/>
          <w:bCs w:val="0"/>
          <w:sz w:val="28"/>
          <w:szCs w:val="24"/>
        </w:rPr>
      </w:pPr>
      <w:bookmarkStart w:id="2" w:name="_Toc466472932"/>
      <w:r w:rsidRPr="006B48BA">
        <w:rPr>
          <w:rFonts w:ascii="微软雅黑" w:eastAsia="微软雅黑" w:hAnsi="微软雅黑" w:hint="eastAsia"/>
          <w:sz w:val="28"/>
          <w:szCs w:val="24"/>
        </w:rPr>
        <w:lastRenderedPageBreak/>
        <w:t>1</w:t>
      </w:r>
      <w:r w:rsidR="00462C4C" w:rsidRPr="006B48BA">
        <w:rPr>
          <w:rFonts w:ascii="微软雅黑" w:eastAsia="微软雅黑" w:hAnsi="微软雅黑" w:hint="eastAsia"/>
          <w:sz w:val="28"/>
          <w:szCs w:val="24"/>
        </w:rPr>
        <w:t>中</w:t>
      </w:r>
      <w:r w:rsidRPr="006B48BA">
        <w:rPr>
          <w:rFonts w:ascii="微软雅黑" w:eastAsia="微软雅黑" w:hAnsi="微软雅黑" w:hint="eastAsia"/>
          <w:sz w:val="28"/>
          <w:szCs w:val="24"/>
        </w:rPr>
        <w:t>国</w:t>
      </w:r>
      <w:r w:rsidRPr="006B48BA">
        <w:rPr>
          <w:rFonts w:ascii="微软雅黑" w:eastAsia="微软雅黑" w:hAnsi="微软雅黑"/>
          <w:sz w:val="28"/>
          <w:szCs w:val="24"/>
        </w:rPr>
        <w:t>氟化工行业HFCs生产现状</w:t>
      </w:r>
      <w:bookmarkEnd w:id="2"/>
    </w:p>
    <w:p w:rsidR="00756FEF" w:rsidRPr="006B48BA" w:rsidRDefault="00AC593A" w:rsidP="007C3546">
      <w:pPr>
        <w:spacing w:beforeLines="50" w:before="156" w:afterLines="50" w:after="156"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1987年《蒙特利尔议定书》中提出要逐步淘汰氯氟烃（CFCs）和其他耗臭氧物质（</w:t>
      </w:r>
      <w:r w:rsidRPr="006B48BA">
        <w:rPr>
          <w:rFonts w:ascii="微软雅黑" w:eastAsia="微软雅黑" w:hAnsi="微软雅黑"/>
          <w:sz w:val="28"/>
          <w:szCs w:val="24"/>
        </w:rPr>
        <w:t>ODS</w:t>
      </w:r>
      <w:r w:rsidRPr="006B48BA">
        <w:rPr>
          <w:rFonts w:ascii="微软雅黑" w:eastAsia="微软雅黑" w:hAnsi="微软雅黑" w:hint="eastAsia"/>
          <w:bCs/>
          <w:sz w:val="28"/>
          <w:szCs w:val="24"/>
        </w:rPr>
        <w:t>）的使用，从而导致了卤代烃</w:t>
      </w:r>
      <w:r w:rsidR="00787E38" w:rsidRPr="006B48BA">
        <w:rPr>
          <w:rFonts w:ascii="微软雅黑" w:eastAsia="微软雅黑" w:hAnsi="微软雅黑" w:hint="eastAsia"/>
          <w:bCs/>
          <w:sz w:val="28"/>
          <w:szCs w:val="24"/>
        </w:rPr>
        <w:t>的</w:t>
      </w:r>
      <w:r w:rsidRPr="006B48BA">
        <w:rPr>
          <w:rFonts w:ascii="微软雅黑" w:eastAsia="微软雅黑" w:hAnsi="微软雅黑" w:hint="eastAsia"/>
          <w:bCs/>
          <w:sz w:val="28"/>
          <w:szCs w:val="24"/>
        </w:rPr>
        <w:t>替代进程，它们广泛应用于制冷、清洗、发泡和灭火剂</w:t>
      </w:r>
      <w:r w:rsidR="00787E38" w:rsidRPr="006B48BA">
        <w:rPr>
          <w:rFonts w:ascii="微软雅黑" w:eastAsia="微软雅黑" w:hAnsi="微软雅黑" w:hint="eastAsia"/>
          <w:bCs/>
          <w:sz w:val="28"/>
          <w:szCs w:val="24"/>
        </w:rPr>
        <w:t>等</w:t>
      </w:r>
      <w:r w:rsidRPr="006B48BA">
        <w:rPr>
          <w:rFonts w:ascii="微软雅黑" w:eastAsia="微软雅黑" w:hAnsi="微软雅黑" w:hint="eastAsia"/>
          <w:bCs/>
          <w:sz w:val="28"/>
          <w:szCs w:val="24"/>
        </w:rPr>
        <w:t>用途。随后人们开发了氢氯氟烃（HCFCs）和</w:t>
      </w:r>
      <w:proofErr w:type="gramStart"/>
      <w:r w:rsidRPr="006B48BA">
        <w:rPr>
          <w:rFonts w:ascii="微软雅黑" w:eastAsia="微软雅黑" w:hAnsi="微软雅黑" w:hint="eastAsia"/>
          <w:bCs/>
          <w:sz w:val="28"/>
          <w:szCs w:val="24"/>
        </w:rPr>
        <w:t>氢氟</w:t>
      </w:r>
      <w:proofErr w:type="gramEnd"/>
      <w:r w:rsidRPr="006B48BA">
        <w:rPr>
          <w:rFonts w:ascii="微软雅黑" w:eastAsia="微软雅黑" w:hAnsi="微软雅黑" w:hint="eastAsia"/>
          <w:bCs/>
          <w:sz w:val="28"/>
          <w:szCs w:val="24"/>
        </w:rPr>
        <w:t>烃（HFCs）</w:t>
      </w:r>
      <w:r w:rsidR="00787E38" w:rsidRPr="006B48BA">
        <w:rPr>
          <w:rFonts w:ascii="微软雅黑" w:eastAsia="微软雅黑" w:hAnsi="微软雅黑" w:hint="eastAsia"/>
          <w:bCs/>
          <w:sz w:val="28"/>
          <w:szCs w:val="24"/>
        </w:rPr>
        <w:t>逐步替代CFCs</w:t>
      </w:r>
      <w:r w:rsidRPr="006B48BA">
        <w:rPr>
          <w:rFonts w:ascii="微软雅黑" w:eastAsia="微软雅黑" w:hAnsi="微软雅黑" w:hint="eastAsia"/>
          <w:bCs/>
          <w:sz w:val="28"/>
          <w:szCs w:val="24"/>
        </w:rPr>
        <w:t>，</w:t>
      </w:r>
      <w:r w:rsidR="00787E38" w:rsidRPr="006B48BA">
        <w:rPr>
          <w:rFonts w:ascii="微软雅黑" w:eastAsia="微软雅黑" w:hAnsi="微软雅黑" w:hint="eastAsia"/>
          <w:bCs/>
          <w:sz w:val="28"/>
          <w:szCs w:val="24"/>
        </w:rPr>
        <w:t>目前，除了议定书中规定的豁免应用领域，全球</w:t>
      </w:r>
      <w:r w:rsidRPr="006B48BA">
        <w:rPr>
          <w:rFonts w:ascii="微软雅黑" w:eastAsia="微软雅黑" w:hAnsi="微软雅黑" w:hint="eastAsia"/>
          <w:bCs/>
          <w:sz w:val="28"/>
          <w:szCs w:val="24"/>
        </w:rPr>
        <w:t>已经</w:t>
      </w:r>
      <w:r w:rsidR="00787E38" w:rsidRPr="006B48BA">
        <w:rPr>
          <w:rFonts w:ascii="微软雅黑" w:eastAsia="微软雅黑" w:hAnsi="微软雅黑" w:hint="eastAsia"/>
          <w:bCs/>
          <w:sz w:val="28"/>
          <w:szCs w:val="24"/>
        </w:rPr>
        <w:t>基本</w:t>
      </w:r>
      <w:r w:rsidRPr="006B48BA">
        <w:rPr>
          <w:rFonts w:ascii="微软雅黑" w:eastAsia="微软雅黑" w:hAnsi="微软雅黑" w:hint="eastAsia"/>
          <w:bCs/>
          <w:sz w:val="28"/>
          <w:szCs w:val="24"/>
        </w:rPr>
        <w:t>完全实现了CFCs的替代。</w:t>
      </w:r>
      <w:r w:rsidR="00787E38" w:rsidRPr="006B48BA">
        <w:rPr>
          <w:rFonts w:ascii="微软雅黑" w:eastAsia="微软雅黑" w:hAnsi="微软雅黑" w:hint="eastAsia"/>
          <w:bCs/>
          <w:sz w:val="28"/>
          <w:szCs w:val="24"/>
        </w:rPr>
        <w:t>由于</w:t>
      </w:r>
      <w:r w:rsidRPr="006B48BA">
        <w:rPr>
          <w:rFonts w:ascii="微软雅黑" w:eastAsia="微软雅黑" w:hAnsi="微软雅黑" w:hint="eastAsia"/>
          <w:bCs/>
          <w:sz w:val="28"/>
          <w:szCs w:val="24"/>
        </w:rPr>
        <w:t>HCFCs仍属于</w:t>
      </w:r>
      <w:r w:rsidRPr="006B48BA">
        <w:rPr>
          <w:rFonts w:ascii="微软雅黑" w:eastAsia="微软雅黑" w:hAnsi="微软雅黑"/>
          <w:sz w:val="28"/>
          <w:szCs w:val="24"/>
        </w:rPr>
        <w:t>ODS</w:t>
      </w:r>
      <w:r w:rsidRPr="006B48BA">
        <w:rPr>
          <w:rFonts w:ascii="微软雅黑" w:eastAsia="微软雅黑" w:hAnsi="微软雅黑" w:hint="eastAsia"/>
          <w:sz w:val="28"/>
          <w:szCs w:val="24"/>
        </w:rPr>
        <w:t>，它只是</w:t>
      </w:r>
      <w:r w:rsidRPr="006B48BA">
        <w:rPr>
          <w:rFonts w:ascii="微软雅黑" w:eastAsia="微软雅黑" w:hAnsi="微软雅黑" w:hint="eastAsia"/>
          <w:bCs/>
          <w:sz w:val="28"/>
          <w:szCs w:val="24"/>
        </w:rPr>
        <w:t>CFCs的过渡性替代品</w:t>
      </w:r>
      <w:r w:rsidR="00787E38" w:rsidRPr="006B48BA">
        <w:rPr>
          <w:rFonts w:ascii="微软雅黑" w:eastAsia="微软雅黑" w:hAnsi="微软雅黑" w:hint="eastAsia"/>
          <w:bCs/>
          <w:sz w:val="28"/>
          <w:szCs w:val="24"/>
        </w:rPr>
        <w:t>，2007年9月《蒙特利尔议定书》第19</w:t>
      </w:r>
      <w:r w:rsidR="008E1F67" w:rsidRPr="006B48BA">
        <w:rPr>
          <w:rFonts w:ascii="微软雅黑" w:eastAsia="微软雅黑" w:hAnsi="微软雅黑" w:hint="eastAsia"/>
          <w:bCs/>
          <w:sz w:val="28"/>
          <w:szCs w:val="24"/>
        </w:rPr>
        <w:t>次订约方大会</w:t>
      </w:r>
      <w:r w:rsidR="00787E38" w:rsidRPr="006B48BA">
        <w:rPr>
          <w:rFonts w:ascii="微软雅黑" w:eastAsia="微软雅黑" w:hAnsi="微软雅黑" w:hint="eastAsia"/>
          <w:bCs/>
          <w:sz w:val="28"/>
          <w:szCs w:val="24"/>
        </w:rPr>
        <w:t>关于加速淘汰HCFCs</w:t>
      </w:r>
      <w:r w:rsidR="008E1F67" w:rsidRPr="006B48BA">
        <w:rPr>
          <w:rFonts w:ascii="微软雅黑" w:eastAsia="微软雅黑" w:hAnsi="微软雅黑" w:hint="eastAsia"/>
          <w:bCs/>
          <w:sz w:val="28"/>
          <w:szCs w:val="24"/>
        </w:rPr>
        <w:t>的修正案，发达国家和发展中国家分别提前10年，在2020年和2030年实现HCFCs的淘汰</w:t>
      </w:r>
      <w:r w:rsidRPr="006B48BA">
        <w:rPr>
          <w:rFonts w:ascii="微软雅黑" w:eastAsia="微软雅黑" w:hAnsi="微软雅黑" w:hint="eastAsia"/>
          <w:bCs/>
          <w:sz w:val="28"/>
          <w:szCs w:val="24"/>
        </w:rPr>
        <w:t>。</w:t>
      </w:r>
    </w:p>
    <w:p w:rsidR="00805F69" w:rsidRPr="006B48BA" w:rsidRDefault="008E1F67" w:rsidP="007C3546">
      <w:pPr>
        <w:spacing w:beforeLines="50" w:before="156" w:afterLines="50" w:after="156" w:line="440" w:lineRule="exact"/>
        <w:ind w:firstLineChars="200" w:firstLine="560"/>
        <w:rPr>
          <w:rFonts w:ascii="微软雅黑" w:eastAsia="微软雅黑" w:hAnsi="微软雅黑"/>
          <w:bCs/>
          <w:sz w:val="28"/>
          <w:szCs w:val="24"/>
        </w:rPr>
      </w:pPr>
      <w:proofErr w:type="gramStart"/>
      <w:r w:rsidRPr="006B48BA">
        <w:rPr>
          <w:rFonts w:ascii="微软雅黑" w:eastAsia="微软雅黑" w:hAnsi="微软雅黑" w:hint="eastAsia"/>
          <w:bCs/>
          <w:sz w:val="28"/>
          <w:szCs w:val="24"/>
        </w:rPr>
        <w:t>做为</w:t>
      </w:r>
      <w:proofErr w:type="gramEnd"/>
      <w:r w:rsidRPr="006B48BA">
        <w:rPr>
          <w:rFonts w:ascii="微软雅黑" w:eastAsia="微软雅黑" w:hAnsi="微软雅黑" w:hint="eastAsia"/>
          <w:bCs/>
          <w:sz w:val="28"/>
          <w:szCs w:val="24"/>
        </w:rPr>
        <w:t>HCFCs的替代品</w:t>
      </w:r>
      <w:r w:rsidR="00AC593A" w:rsidRPr="006B48BA">
        <w:rPr>
          <w:rFonts w:ascii="微软雅黑" w:eastAsia="微软雅黑" w:hAnsi="微软雅黑" w:hint="eastAsia"/>
          <w:bCs/>
          <w:sz w:val="28"/>
          <w:szCs w:val="24"/>
        </w:rPr>
        <w:t>HFCs</w:t>
      </w:r>
      <w:r w:rsidR="00805F69" w:rsidRPr="006B48BA">
        <w:rPr>
          <w:rFonts w:ascii="微软雅黑" w:eastAsia="微软雅黑" w:hAnsi="微软雅黑" w:hint="eastAsia"/>
          <w:bCs/>
          <w:sz w:val="28"/>
          <w:szCs w:val="24"/>
        </w:rPr>
        <w:t>随着HCFCs的加速淘汰，近二十年</w:t>
      </w:r>
      <w:r w:rsidRPr="006B48BA">
        <w:rPr>
          <w:rFonts w:ascii="微软雅黑" w:eastAsia="微软雅黑" w:hAnsi="微软雅黑" w:hint="eastAsia"/>
          <w:bCs/>
          <w:sz w:val="28"/>
          <w:szCs w:val="24"/>
        </w:rPr>
        <w:t>开始被</w:t>
      </w:r>
      <w:r w:rsidR="00AC593A" w:rsidRPr="006B48BA">
        <w:rPr>
          <w:rFonts w:ascii="微软雅黑" w:eastAsia="微软雅黑" w:hAnsi="微软雅黑" w:hint="eastAsia"/>
          <w:bCs/>
          <w:sz w:val="28"/>
          <w:szCs w:val="24"/>
        </w:rPr>
        <w:t>大量生产</w:t>
      </w:r>
      <w:r w:rsidRPr="006B48BA">
        <w:rPr>
          <w:rFonts w:ascii="微软雅黑" w:eastAsia="微软雅黑" w:hAnsi="微软雅黑" w:hint="eastAsia"/>
          <w:bCs/>
          <w:sz w:val="28"/>
          <w:szCs w:val="24"/>
        </w:rPr>
        <w:t>和</w:t>
      </w:r>
      <w:r w:rsidR="00AC593A" w:rsidRPr="006B48BA">
        <w:rPr>
          <w:rFonts w:ascii="微软雅黑" w:eastAsia="微软雅黑" w:hAnsi="微软雅黑" w:hint="eastAsia"/>
          <w:bCs/>
          <w:sz w:val="28"/>
          <w:szCs w:val="24"/>
        </w:rPr>
        <w:t>应用</w:t>
      </w:r>
      <w:r w:rsidR="00805F69" w:rsidRPr="006B48BA">
        <w:rPr>
          <w:rFonts w:ascii="微软雅黑" w:eastAsia="微软雅黑" w:hAnsi="微软雅黑" w:hint="eastAsia"/>
          <w:bCs/>
          <w:sz w:val="28"/>
          <w:szCs w:val="24"/>
        </w:rPr>
        <w:t xml:space="preserve">。但是， </w:t>
      </w:r>
      <w:r w:rsidR="00AC593A" w:rsidRPr="006B48BA">
        <w:rPr>
          <w:rFonts w:ascii="微软雅黑" w:eastAsia="微软雅黑" w:hAnsi="微软雅黑" w:hint="eastAsia"/>
          <w:bCs/>
          <w:sz w:val="28"/>
          <w:szCs w:val="24"/>
        </w:rPr>
        <w:t>HFCs</w:t>
      </w:r>
      <w:r w:rsidR="00805F69" w:rsidRPr="006B48BA">
        <w:rPr>
          <w:rFonts w:ascii="微软雅黑" w:eastAsia="微软雅黑" w:hAnsi="微软雅黑" w:hint="eastAsia"/>
          <w:bCs/>
          <w:sz w:val="28"/>
          <w:szCs w:val="24"/>
        </w:rPr>
        <w:t>虽然</w:t>
      </w:r>
      <w:proofErr w:type="gramStart"/>
      <w:r w:rsidR="00805F69" w:rsidRPr="006B48BA">
        <w:rPr>
          <w:rFonts w:ascii="微软雅黑" w:eastAsia="微软雅黑" w:hAnsi="微软雅黑" w:hint="eastAsia"/>
          <w:bCs/>
          <w:sz w:val="28"/>
          <w:szCs w:val="24"/>
        </w:rPr>
        <w:t>不</w:t>
      </w:r>
      <w:proofErr w:type="gramEnd"/>
      <w:r w:rsidR="00805F69" w:rsidRPr="006B48BA">
        <w:rPr>
          <w:rFonts w:ascii="微软雅黑" w:eastAsia="微软雅黑" w:hAnsi="微软雅黑" w:hint="eastAsia"/>
          <w:bCs/>
          <w:sz w:val="28"/>
          <w:szCs w:val="24"/>
        </w:rPr>
        <w:t>含有破坏地球臭氧层的氯或溴原子，</w:t>
      </w:r>
      <w:r w:rsidR="00AC593A" w:rsidRPr="006B48BA">
        <w:rPr>
          <w:rFonts w:ascii="微软雅黑" w:eastAsia="微软雅黑" w:hAnsi="微软雅黑" w:hint="eastAsia"/>
          <w:bCs/>
          <w:sz w:val="28"/>
          <w:szCs w:val="24"/>
        </w:rPr>
        <w:t>却是一种极强的温室气体（</w:t>
      </w:r>
      <w:r w:rsidR="00AC593A" w:rsidRPr="006B48BA">
        <w:rPr>
          <w:rFonts w:ascii="微软雅黑" w:eastAsia="微软雅黑" w:hAnsi="微软雅黑"/>
          <w:bCs/>
          <w:sz w:val="28"/>
          <w:szCs w:val="24"/>
        </w:rPr>
        <w:t>GHG</w:t>
      </w:r>
      <w:r w:rsidR="00AC593A" w:rsidRPr="006B48BA">
        <w:rPr>
          <w:rFonts w:ascii="微软雅黑" w:eastAsia="微软雅黑" w:hAnsi="微软雅黑" w:hint="eastAsia"/>
          <w:bCs/>
          <w:sz w:val="28"/>
          <w:szCs w:val="24"/>
        </w:rPr>
        <w:t>）。</w:t>
      </w:r>
      <w:r w:rsidRPr="006B48BA">
        <w:rPr>
          <w:rFonts w:ascii="微软雅黑" w:eastAsia="微软雅黑" w:hAnsi="微软雅黑" w:hint="eastAsia"/>
          <w:bCs/>
          <w:sz w:val="28"/>
          <w:szCs w:val="24"/>
        </w:rPr>
        <w:t>早在</w:t>
      </w:r>
      <w:r w:rsidR="00AC593A" w:rsidRPr="006B48BA">
        <w:rPr>
          <w:rFonts w:ascii="微软雅黑" w:eastAsia="微软雅黑" w:hAnsi="微软雅黑" w:hint="eastAsia"/>
          <w:bCs/>
          <w:sz w:val="28"/>
          <w:szCs w:val="24"/>
        </w:rPr>
        <w:t>1997年《京都议定书》中将氢氟碳化物列为温室气体</w:t>
      </w:r>
      <w:r w:rsidRPr="006B48BA">
        <w:rPr>
          <w:rFonts w:ascii="微软雅黑" w:eastAsia="微软雅黑" w:hAnsi="微软雅黑" w:hint="eastAsia"/>
          <w:bCs/>
          <w:sz w:val="28"/>
          <w:szCs w:val="24"/>
        </w:rPr>
        <w:t>，人们也在不断寻找新的</w:t>
      </w:r>
      <w:r w:rsidR="00756FEF" w:rsidRPr="006B48BA">
        <w:rPr>
          <w:rFonts w:ascii="微软雅黑" w:eastAsia="微软雅黑" w:hAnsi="微软雅黑" w:hint="eastAsia"/>
          <w:bCs/>
          <w:sz w:val="28"/>
          <w:szCs w:val="24"/>
        </w:rPr>
        <w:t>低温室效应潜能值（GWP）</w:t>
      </w:r>
      <w:r w:rsidRPr="006B48BA">
        <w:rPr>
          <w:rFonts w:ascii="微软雅黑" w:eastAsia="微软雅黑" w:hAnsi="微软雅黑" w:hint="eastAsia"/>
          <w:bCs/>
          <w:sz w:val="28"/>
          <w:szCs w:val="24"/>
        </w:rPr>
        <w:t>的替代品</w:t>
      </w:r>
      <w:r w:rsidR="00756FEF" w:rsidRPr="006B48BA">
        <w:rPr>
          <w:rFonts w:ascii="微软雅黑" w:eastAsia="微软雅黑" w:hAnsi="微软雅黑" w:hint="eastAsia"/>
          <w:bCs/>
          <w:sz w:val="28"/>
          <w:szCs w:val="24"/>
        </w:rPr>
        <w:t>以取代HFCs</w:t>
      </w:r>
      <w:r w:rsidRPr="006B48BA">
        <w:rPr>
          <w:rFonts w:ascii="微软雅黑" w:eastAsia="微软雅黑" w:hAnsi="微软雅黑" w:hint="eastAsia"/>
          <w:bCs/>
          <w:sz w:val="28"/>
          <w:szCs w:val="24"/>
        </w:rPr>
        <w:t>。</w:t>
      </w:r>
    </w:p>
    <w:p w:rsidR="00B97046" w:rsidRPr="006B48BA" w:rsidRDefault="008E1F67" w:rsidP="007C3546">
      <w:pPr>
        <w:spacing w:beforeLines="50" w:before="156" w:afterLines="50" w:after="156"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HFCs的</w:t>
      </w:r>
      <w:r w:rsidR="0083027A" w:rsidRPr="006B48BA">
        <w:rPr>
          <w:rFonts w:ascii="微软雅黑" w:eastAsia="微软雅黑" w:hAnsi="微软雅黑" w:hint="eastAsia"/>
          <w:bCs/>
          <w:sz w:val="28"/>
          <w:szCs w:val="24"/>
        </w:rPr>
        <w:t>主要</w:t>
      </w:r>
      <w:r w:rsidR="00805F69" w:rsidRPr="006B48BA">
        <w:rPr>
          <w:rFonts w:ascii="微软雅黑" w:eastAsia="微软雅黑" w:hAnsi="微软雅黑" w:hint="eastAsia"/>
          <w:bCs/>
          <w:sz w:val="28"/>
          <w:szCs w:val="24"/>
        </w:rPr>
        <w:t>用途包括以</w:t>
      </w:r>
      <w:r w:rsidR="007C3546" w:rsidRPr="006B48BA">
        <w:rPr>
          <w:rFonts w:ascii="微软雅黑" w:eastAsia="微软雅黑" w:hAnsi="微软雅黑" w:hint="eastAsia"/>
          <w:bCs/>
          <w:sz w:val="28"/>
          <w:szCs w:val="24"/>
        </w:rPr>
        <w:t>制冷剂、发泡剂、清洗剂和灭火剂等</w:t>
      </w:r>
      <w:r w:rsidRPr="006B48BA">
        <w:rPr>
          <w:rFonts w:ascii="微软雅黑" w:eastAsia="微软雅黑" w:hAnsi="微软雅黑" w:hint="eastAsia"/>
          <w:bCs/>
          <w:sz w:val="28"/>
          <w:szCs w:val="24"/>
        </w:rPr>
        <w:t>：</w:t>
      </w:r>
    </w:p>
    <w:p w:rsidR="00B97046" w:rsidRPr="006B48BA" w:rsidRDefault="007C3546" w:rsidP="00F024CB">
      <w:pPr>
        <w:pStyle w:val="a7"/>
        <w:numPr>
          <w:ilvl w:val="0"/>
          <w:numId w:val="33"/>
        </w:numPr>
        <w:spacing w:beforeLines="50" w:before="156" w:afterLines="50" w:after="156" w:line="440" w:lineRule="exact"/>
        <w:ind w:firstLineChars="0"/>
        <w:rPr>
          <w:rFonts w:ascii="微软雅黑" w:eastAsia="微软雅黑" w:hAnsi="微软雅黑"/>
          <w:bCs/>
          <w:sz w:val="28"/>
          <w:szCs w:val="24"/>
        </w:rPr>
      </w:pPr>
      <w:r w:rsidRPr="006B48BA">
        <w:rPr>
          <w:rFonts w:ascii="微软雅黑" w:eastAsia="微软雅黑" w:hAnsi="微软雅黑" w:hint="eastAsia"/>
          <w:bCs/>
          <w:sz w:val="28"/>
          <w:szCs w:val="24"/>
        </w:rPr>
        <w:t>制</w:t>
      </w:r>
      <w:r w:rsidR="00B97046" w:rsidRPr="006B48BA">
        <w:rPr>
          <w:rFonts w:ascii="微软雅黑" w:eastAsia="微软雅黑" w:hAnsi="微软雅黑" w:hint="eastAsia"/>
          <w:bCs/>
          <w:sz w:val="28"/>
          <w:szCs w:val="24"/>
        </w:rPr>
        <w:t>冷剂：</w:t>
      </w:r>
      <w:proofErr w:type="gramStart"/>
      <w:r w:rsidR="00F024CB" w:rsidRPr="006B48BA">
        <w:rPr>
          <w:rFonts w:ascii="微软雅黑" w:eastAsia="微软雅黑" w:hAnsi="微软雅黑" w:hint="eastAsia"/>
          <w:bCs/>
          <w:sz w:val="28"/>
          <w:szCs w:val="24"/>
        </w:rPr>
        <w:t>做为</w:t>
      </w:r>
      <w:proofErr w:type="gramEnd"/>
      <w:r w:rsidR="00F024CB" w:rsidRPr="006B48BA">
        <w:rPr>
          <w:rFonts w:ascii="微软雅黑" w:eastAsia="微软雅黑" w:hAnsi="微软雅黑" w:hint="eastAsia"/>
          <w:bCs/>
          <w:sz w:val="28"/>
          <w:szCs w:val="24"/>
        </w:rPr>
        <w:t>工质应用于家用空调、商业制冷设备、移动制冷设备和工业制冷设备中，通过压缩机压缩气</w:t>
      </w:r>
      <w:r w:rsidR="00B97046" w:rsidRPr="006B48BA">
        <w:rPr>
          <w:rFonts w:ascii="微软雅黑" w:eastAsia="微软雅黑" w:hAnsi="微软雅黑" w:hint="eastAsia"/>
          <w:bCs/>
          <w:sz w:val="28"/>
          <w:szCs w:val="24"/>
        </w:rPr>
        <w:t>化时吸收大量内能，</w:t>
      </w:r>
      <w:r w:rsidR="00F024CB" w:rsidRPr="006B48BA">
        <w:rPr>
          <w:rFonts w:ascii="微软雅黑" w:eastAsia="微软雅黑" w:hAnsi="微软雅黑" w:hint="eastAsia"/>
          <w:bCs/>
          <w:sz w:val="28"/>
          <w:szCs w:val="24"/>
        </w:rPr>
        <w:t>令附近环境温度下降；</w:t>
      </w:r>
    </w:p>
    <w:p w:rsidR="00B97046" w:rsidRPr="006B48BA" w:rsidRDefault="00B97046" w:rsidP="00F024CB">
      <w:pPr>
        <w:pStyle w:val="a7"/>
        <w:numPr>
          <w:ilvl w:val="0"/>
          <w:numId w:val="33"/>
        </w:numPr>
        <w:spacing w:beforeLines="50" w:before="156" w:afterLines="50" w:after="156" w:line="440" w:lineRule="exact"/>
        <w:ind w:firstLineChars="0"/>
        <w:rPr>
          <w:rFonts w:ascii="微软雅黑" w:eastAsia="微软雅黑" w:hAnsi="微软雅黑"/>
          <w:bCs/>
          <w:sz w:val="28"/>
          <w:szCs w:val="24"/>
        </w:rPr>
      </w:pPr>
      <w:r w:rsidRPr="006B48BA">
        <w:rPr>
          <w:rFonts w:ascii="微软雅黑" w:eastAsia="微软雅黑" w:hAnsi="微软雅黑" w:hint="eastAsia"/>
          <w:bCs/>
          <w:sz w:val="28"/>
          <w:szCs w:val="24"/>
        </w:rPr>
        <w:t>发泡剂：</w:t>
      </w:r>
      <w:r w:rsidR="00F024CB" w:rsidRPr="006B48BA">
        <w:rPr>
          <w:rFonts w:ascii="微软雅黑" w:eastAsia="微软雅黑" w:hAnsi="微软雅黑" w:hint="eastAsia"/>
          <w:bCs/>
          <w:sz w:val="28"/>
          <w:szCs w:val="24"/>
        </w:rPr>
        <w:t>在制造聚氨酯或聚苯乙烯等发泡胶的过程中，氢氟碳化合物被混合于塑胶中，成为发泡胶的气泡，属于物理发泡过程；</w:t>
      </w:r>
    </w:p>
    <w:p w:rsidR="00B97046" w:rsidRPr="006B48BA" w:rsidRDefault="0083027A" w:rsidP="00F024CB">
      <w:pPr>
        <w:pStyle w:val="a7"/>
        <w:numPr>
          <w:ilvl w:val="0"/>
          <w:numId w:val="33"/>
        </w:numPr>
        <w:spacing w:beforeLines="50" w:before="156" w:afterLines="50" w:after="156" w:line="440" w:lineRule="exact"/>
        <w:ind w:firstLineChars="0"/>
        <w:rPr>
          <w:rFonts w:ascii="微软雅黑" w:eastAsia="微软雅黑" w:hAnsi="微软雅黑"/>
          <w:bCs/>
          <w:sz w:val="28"/>
          <w:szCs w:val="24"/>
        </w:rPr>
      </w:pPr>
      <w:r w:rsidRPr="006B48BA">
        <w:rPr>
          <w:rFonts w:ascii="微软雅黑" w:eastAsia="微软雅黑" w:hAnsi="微软雅黑" w:hint="eastAsia"/>
          <w:bCs/>
          <w:sz w:val="28"/>
          <w:szCs w:val="24"/>
        </w:rPr>
        <w:t>清洗</w:t>
      </w:r>
      <w:r w:rsidR="00B97046" w:rsidRPr="006B48BA">
        <w:rPr>
          <w:rFonts w:ascii="微软雅黑" w:eastAsia="微软雅黑" w:hAnsi="微软雅黑" w:hint="eastAsia"/>
          <w:bCs/>
          <w:sz w:val="28"/>
          <w:szCs w:val="24"/>
        </w:rPr>
        <w:t>剂：</w:t>
      </w:r>
      <w:r w:rsidR="00756FEF" w:rsidRPr="006B48BA">
        <w:rPr>
          <w:rFonts w:ascii="微软雅黑" w:eastAsia="微软雅黑" w:hAnsi="微软雅黑" w:hint="eastAsia"/>
          <w:bCs/>
          <w:sz w:val="28"/>
          <w:szCs w:val="24"/>
        </w:rPr>
        <w:t>氢</w:t>
      </w:r>
      <w:r w:rsidR="00B97046" w:rsidRPr="006B48BA">
        <w:rPr>
          <w:rFonts w:ascii="微软雅黑" w:eastAsia="微软雅黑" w:hAnsi="微软雅黑" w:hint="eastAsia"/>
          <w:bCs/>
          <w:sz w:val="28"/>
          <w:szCs w:val="24"/>
        </w:rPr>
        <w:t>氟碳化合物能够溶解油脂</w:t>
      </w:r>
      <w:r w:rsidRPr="006B48BA">
        <w:rPr>
          <w:rFonts w:ascii="微软雅黑" w:eastAsia="微软雅黑" w:hAnsi="微软雅黑" w:hint="eastAsia"/>
          <w:bCs/>
          <w:sz w:val="28"/>
          <w:szCs w:val="24"/>
        </w:rPr>
        <w:t>而不破坏电子器件，故被用作电子零件及金属用品的清洁剂；</w:t>
      </w:r>
    </w:p>
    <w:p w:rsidR="0083027A" w:rsidRPr="006B48BA" w:rsidRDefault="0083027A" w:rsidP="00756FEF">
      <w:pPr>
        <w:pStyle w:val="a7"/>
        <w:numPr>
          <w:ilvl w:val="0"/>
          <w:numId w:val="33"/>
        </w:numPr>
        <w:spacing w:beforeLines="50" w:before="156" w:afterLines="50" w:after="156" w:line="440" w:lineRule="exact"/>
        <w:ind w:firstLineChars="0"/>
        <w:rPr>
          <w:rFonts w:ascii="微软雅黑" w:eastAsia="微软雅黑" w:hAnsi="微软雅黑"/>
          <w:bCs/>
          <w:sz w:val="28"/>
          <w:szCs w:val="24"/>
        </w:rPr>
      </w:pPr>
      <w:r w:rsidRPr="006B48BA">
        <w:rPr>
          <w:rFonts w:ascii="微软雅黑" w:eastAsia="微软雅黑" w:hAnsi="微软雅黑" w:hint="eastAsia"/>
          <w:bCs/>
          <w:sz w:val="28"/>
          <w:szCs w:val="24"/>
        </w:rPr>
        <w:t>灭火剂：</w:t>
      </w:r>
      <w:r w:rsidR="00756FEF" w:rsidRPr="006B48BA">
        <w:rPr>
          <w:rFonts w:ascii="微软雅黑" w:eastAsia="微软雅黑" w:hAnsi="微软雅黑" w:hint="eastAsia"/>
          <w:bCs/>
          <w:sz w:val="28"/>
          <w:szCs w:val="24"/>
        </w:rPr>
        <w:t>氢氟碳化合物在高温下受热分解，产生含氟的自由基， 与燃烧反应过程中产生链反应的H，OH等活性</w:t>
      </w:r>
      <w:proofErr w:type="gramStart"/>
      <w:r w:rsidR="00756FEF" w:rsidRPr="006B48BA">
        <w:rPr>
          <w:rFonts w:ascii="微软雅黑" w:eastAsia="微软雅黑" w:hAnsi="微软雅黑" w:hint="eastAsia"/>
          <w:bCs/>
          <w:sz w:val="28"/>
          <w:szCs w:val="24"/>
        </w:rPr>
        <w:t>自由基发生</w:t>
      </w:r>
      <w:proofErr w:type="gramEnd"/>
      <w:r w:rsidR="00756FEF" w:rsidRPr="006B48BA">
        <w:rPr>
          <w:rFonts w:ascii="微软雅黑" w:eastAsia="微软雅黑" w:hAnsi="微软雅黑" w:hint="eastAsia"/>
          <w:bCs/>
          <w:sz w:val="28"/>
          <w:szCs w:val="24"/>
        </w:rPr>
        <w:t>气相作用，实现断链化学灭火，因此氢氟碳可</w:t>
      </w:r>
      <w:proofErr w:type="gramStart"/>
      <w:r w:rsidR="00756FEF" w:rsidRPr="006B48BA">
        <w:rPr>
          <w:rFonts w:ascii="微软雅黑" w:eastAsia="微软雅黑" w:hAnsi="微软雅黑" w:hint="eastAsia"/>
          <w:bCs/>
          <w:sz w:val="28"/>
          <w:szCs w:val="24"/>
        </w:rPr>
        <w:t>做为</w:t>
      </w:r>
      <w:proofErr w:type="gramEnd"/>
      <w:r w:rsidR="00756FEF" w:rsidRPr="006B48BA">
        <w:rPr>
          <w:rFonts w:ascii="微软雅黑" w:eastAsia="微软雅黑" w:hAnsi="微软雅黑" w:hint="eastAsia"/>
          <w:bCs/>
          <w:sz w:val="28"/>
          <w:szCs w:val="24"/>
        </w:rPr>
        <w:t>洁净气体灭火剂用于电器、图书馆或文物的灭火；</w:t>
      </w:r>
    </w:p>
    <w:p w:rsidR="0083027A" w:rsidRPr="006B48BA" w:rsidRDefault="00B97046" w:rsidP="0083027A">
      <w:pPr>
        <w:pStyle w:val="a7"/>
        <w:numPr>
          <w:ilvl w:val="0"/>
          <w:numId w:val="33"/>
        </w:numPr>
        <w:spacing w:beforeLines="50" w:before="156" w:afterLines="50" w:after="156" w:line="440" w:lineRule="exact"/>
        <w:ind w:firstLineChars="0"/>
        <w:rPr>
          <w:rFonts w:ascii="微软雅黑" w:eastAsia="微软雅黑" w:hAnsi="微软雅黑"/>
          <w:bCs/>
          <w:sz w:val="28"/>
          <w:szCs w:val="24"/>
        </w:rPr>
      </w:pPr>
      <w:r w:rsidRPr="006B48BA">
        <w:rPr>
          <w:rFonts w:ascii="微软雅黑" w:eastAsia="微软雅黑" w:hAnsi="微软雅黑" w:hint="eastAsia"/>
          <w:bCs/>
          <w:sz w:val="28"/>
          <w:szCs w:val="24"/>
        </w:rPr>
        <w:t>喷射剂：液态氟碳化合物通常被加进喷漆及杀虫剂等压缩喷雾的</w:t>
      </w:r>
      <w:r w:rsidRPr="006B48BA">
        <w:rPr>
          <w:rFonts w:ascii="微软雅黑" w:eastAsia="微软雅黑" w:hAnsi="微软雅黑" w:hint="eastAsia"/>
          <w:bCs/>
          <w:sz w:val="28"/>
          <w:szCs w:val="24"/>
        </w:rPr>
        <w:lastRenderedPageBreak/>
        <w:t>容器</w:t>
      </w:r>
      <w:r w:rsidR="0083027A" w:rsidRPr="006B48BA">
        <w:rPr>
          <w:rFonts w:ascii="微软雅黑" w:eastAsia="微软雅黑" w:hAnsi="微软雅黑" w:hint="eastAsia"/>
          <w:bCs/>
          <w:sz w:val="28"/>
          <w:szCs w:val="24"/>
        </w:rPr>
        <w:t>中，</w:t>
      </w:r>
      <w:r w:rsidRPr="006B48BA">
        <w:rPr>
          <w:rFonts w:ascii="微软雅黑" w:eastAsia="微软雅黑" w:hAnsi="微软雅黑" w:hint="eastAsia"/>
          <w:bCs/>
          <w:sz w:val="28"/>
          <w:szCs w:val="24"/>
        </w:rPr>
        <w:t>当使用者使用压缩喷雾时，容器</w:t>
      </w:r>
      <w:r w:rsidR="0083027A" w:rsidRPr="006B48BA">
        <w:rPr>
          <w:rFonts w:ascii="微软雅黑" w:eastAsia="微软雅黑" w:hAnsi="微软雅黑" w:hint="eastAsia"/>
          <w:bCs/>
          <w:sz w:val="28"/>
          <w:szCs w:val="24"/>
        </w:rPr>
        <w:t>内的压力会降低，导致液态氯氟碳化合物气化而</w:t>
      </w:r>
      <w:r w:rsidR="00756FEF" w:rsidRPr="006B48BA">
        <w:rPr>
          <w:rFonts w:ascii="微软雅黑" w:eastAsia="微软雅黑" w:hAnsi="微软雅黑" w:hint="eastAsia"/>
          <w:bCs/>
          <w:sz w:val="28"/>
          <w:szCs w:val="24"/>
        </w:rPr>
        <w:t>喷射出来。</w:t>
      </w:r>
    </w:p>
    <w:p w:rsidR="0046660F" w:rsidRPr="00143F44" w:rsidRDefault="00143F44" w:rsidP="00143F44">
      <w:pPr>
        <w:pStyle w:val="2"/>
        <w:spacing w:before="120" w:after="120" w:line="360" w:lineRule="auto"/>
        <w:rPr>
          <w:rFonts w:ascii="微软雅黑" w:eastAsia="微软雅黑" w:hAnsi="微软雅黑"/>
          <w:bCs w:val="0"/>
          <w:sz w:val="28"/>
          <w:szCs w:val="24"/>
        </w:rPr>
      </w:pPr>
      <w:bookmarkStart w:id="3" w:name="_Toc466472933"/>
      <w:r>
        <w:rPr>
          <w:rFonts w:ascii="微软雅黑" w:eastAsia="微软雅黑" w:hAnsi="微软雅黑" w:hint="eastAsia"/>
          <w:bCs w:val="0"/>
          <w:sz w:val="28"/>
          <w:szCs w:val="24"/>
        </w:rPr>
        <w:t xml:space="preserve">1.1 </w:t>
      </w:r>
      <w:r w:rsidR="003570C5" w:rsidRPr="00143F44">
        <w:rPr>
          <w:rFonts w:ascii="微软雅黑" w:eastAsia="微软雅黑" w:hAnsi="微软雅黑" w:hint="eastAsia"/>
          <w:bCs w:val="0"/>
          <w:sz w:val="28"/>
          <w:szCs w:val="24"/>
        </w:rPr>
        <w:t>中国氟化工行业HFCs生产现状</w:t>
      </w:r>
      <w:bookmarkEnd w:id="3"/>
    </w:p>
    <w:p w:rsidR="00105FB2" w:rsidRPr="006B48BA" w:rsidRDefault="00105FB2" w:rsidP="00105FB2">
      <w:pPr>
        <w:spacing w:beforeLines="50" w:before="156" w:afterLines="50" w:after="156"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随着中国经济的发展，</w:t>
      </w:r>
      <w:r w:rsidR="003570C5" w:rsidRPr="006B48BA">
        <w:rPr>
          <w:rFonts w:ascii="微软雅黑" w:eastAsia="微软雅黑" w:hAnsi="微软雅黑" w:hint="eastAsia"/>
          <w:bCs/>
          <w:sz w:val="28"/>
          <w:szCs w:val="24"/>
        </w:rPr>
        <w:t>氟化工行业</w:t>
      </w:r>
      <w:r w:rsidRPr="006B48BA">
        <w:rPr>
          <w:rFonts w:ascii="微软雅黑" w:eastAsia="微软雅黑" w:hAnsi="微软雅黑" w:hint="eastAsia"/>
          <w:bCs/>
          <w:sz w:val="28"/>
          <w:szCs w:val="24"/>
        </w:rPr>
        <w:t>也</w:t>
      </w:r>
      <w:r w:rsidR="003570C5" w:rsidRPr="006B48BA">
        <w:rPr>
          <w:rFonts w:ascii="微软雅黑" w:eastAsia="微软雅黑" w:hAnsi="微软雅黑" w:hint="eastAsia"/>
          <w:bCs/>
          <w:sz w:val="28"/>
          <w:szCs w:val="24"/>
        </w:rPr>
        <w:t>经过近十几年的快速发展，已经成为全球最大的HCFCs和HFCs生产与消费国。</w:t>
      </w:r>
      <w:r w:rsidRPr="006B48BA">
        <w:rPr>
          <w:rFonts w:ascii="微软雅黑" w:eastAsia="微软雅黑" w:hAnsi="微软雅黑" w:hint="eastAsia"/>
          <w:bCs/>
          <w:sz w:val="28"/>
          <w:szCs w:val="24"/>
        </w:rPr>
        <w:t>除了ODS替代品下游需求增长带动外，需要以HCFCs和HFCs为原料的非ODS用途，如高分子材料的快速发展，也带动了它们的产能和产量的扩展。同时，中国</w:t>
      </w:r>
      <w:r w:rsidR="003570C5" w:rsidRPr="006B48BA">
        <w:rPr>
          <w:rFonts w:ascii="微软雅黑" w:eastAsia="微软雅黑" w:hAnsi="微软雅黑" w:hint="eastAsia"/>
          <w:bCs/>
          <w:sz w:val="28"/>
          <w:szCs w:val="24"/>
        </w:rPr>
        <w:t>也已经开始</w:t>
      </w:r>
      <w:r w:rsidRPr="006B48BA">
        <w:rPr>
          <w:rFonts w:ascii="微软雅黑" w:eastAsia="微软雅黑" w:hAnsi="微软雅黑" w:hint="eastAsia"/>
          <w:bCs/>
          <w:sz w:val="28"/>
          <w:szCs w:val="24"/>
        </w:rPr>
        <w:t>执行</w:t>
      </w:r>
      <w:r w:rsidR="003570C5" w:rsidRPr="006B48BA">
        <w:rPr>
          <w:rFonts w:ascii="微软雅黑" w:eastAsia="微软雅黑" w:hAnsi="微软雅黑" w:hint="eastAsia"/>
          <w:bCs/>
          <w:sz w:val="28"/>
          <w:szCs w:val="24"/>
        </w:rPr>
        <w:t>含氢氯氟烃淘汰计划（HPMP）</w:t>
      </w:r>
      <w:r w:rsidRPr="006B48BA">
        <w:rPr>
          <w:rFonts w:ascii="微软雅黑" w:eastAsia="微软雅黑" w:hAnsi="微软雅黑" w:hint="eastAsia"/>
          <w:bCs/>
          <w:sz w:val="28"/>
          <w:szCs w:val="24"/>
        </w:rPr>
        <w:t>并且已经</w:t>
      </w:r>
      <w:r w:rsidR="003570C5" w:rsidRPr="006B48BA">
        <w:rPr>
          <w:rFonts w:ascii="微软雅黑" w:eastAsia="微软雅黑" w:hAnsi="微软雅黑" w:hint="eastAsia"/>
          <w:bCs/>
          <w:sz w:val="28"/>
          <w:szCs w:val="24"/>
        </w:rPr>
        <w:t>第二阶段，随着部分HCFCs装置的关停和产能缩小，短时间内在没有完全成熟的HFCs替代品情况下</w:t>
      </w:r>
      <w:r w:rsidRPr="006B48BA">
        <w:rPr>
          <w:rFonts w:ascii="微软雅黑" w:eastAsia="微软雅黑" w:hAnsi="微软雅黑" w:hint="eastAsia"/>
          <w:bCs/>
          <w:sz w:val="28"/>
          <w:szCs w:val="24"/>
        </w:rPr>
        <w:t>，HFCs</w:t>
      </w:r>
      <w:r w:rsidR="003570C5" w:rsidRPr="006B48BA">
        <w:rPr>
          <w:rFonts w:ascii="微软雅黑" w:eastAsia="微软雅黑" w:hAnsi="微软雅黑" w:hint="eastAsia"/>
          <w:bCs/>
          <w:sz w:val="28"/>
          <w:szCs w:val="24"/>
        </w:rPr>
        <w:t>仍保持较快的发展速度。</w:t>
      </w:r>
      <w:r w:rsidRPr="006B48BA">
        <w:rPr>
          <w:rFonts w:ascii="微软雅黑" w:eastAsia="微软雅黑" w:hAnsi="微软雅黑" w:hint="eastAsia"/>
          <w:bCs/>
          <w:sz w:val="28"/>
          <w:szCs w:val="24"/>
        </w:rPr>
        <w:t xml:space="preserve"> </w:t>
      </w:r>
    </w:p>
    <w:p w:rsidR="003570C5" w:rsidRPr="006B48BA" w:rsidRDefault="00105FB2" w:rsidP="00105FB2">
      <w:pPr>
        <w:spacing w:beforeLines="50" w:before="156" w:afterLines="50" w:after="156"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在关注HFCs的同时，还需要重点考虑HFC-23，它是生产HCFCs-22过程中的副产物。由于我国是世界上最大的HCFCs-22生产和消费国，自然也成为最大HFC-23副产国。由于它目前没有多大的应用价值，且具有非常高的GWP值，</w:t>
      </w:r>
      <w:r w:rsidR="00CA1C0F" w:rsidRPr="006B48BA">
        <w:rPr>
          <w:rFonts w:ascii="微软雅黑" w:eastAsia="微软雅黑" w:hAnsi="微软雅黑" w:hint="eastAsia"/>
          <w:bCs/>
          <w:sz w:val="28"/>
          <w:szCs w:val="24"/>
        </w:rPr>
        <w:t>往往被焚烧处理</w:t>
      </w:r>
      <w:r w:rsidRPr="006B48BA">
        <w:rPr>
          <w:rFonts w:ascii="微软雅黑" w:eastAsia="微软雅黑" w:hAnsi="微软雅黑" w:hint="eastAsia"/>
          <w:bCs/>
          <w:sz w:val="28"/>
          <w:szCs w:val="24"/>
        </w:rPr>
        <w:t>。</w:t>
      </w:r>
      <w:r w:rsidR="000611E7" w:rsidRPr="006B48BA">
        <w:rPr>
          <w:rFonts w:ascii="微软雅黑" w:eastAsia="微软雅黑" w:hAnsi="微软雅黑" w:hint="eastAsia"/>
          <w:bCs/>
          <w:sz w:val="28"/>
          <w:szCs w:val="24"/>
        </w:rPr>
        <w:t>随着国内</w:t>
      </w:r>
      <w:proofErr w:type="gramStart"/>
      <w:r w:rsidR="000611E7" w:rsidRPr="006B48BA">
        <w:rPr>
          <w:rFonts w:ascii="微软雅黑" w:eastAsia="微软雅黑" w:hAnsi="微软雅黑" w:hint="eastAsia"/>
          <w:bCs/>
          <w:sz w:val="28"/>
          <w:szCs w:val="24"/>
        </w:rPr>
        <w:t>氟资源的稀缺化</w:t>
      </w:r>
      <w:proofErr w:type="gramEnd"/>
      <w:r w:rsidR="000611E7" w:rsidRPr="006B48BA">
        <w:rPr>
          <w:rFonts w:ascii="微软雅黑" w:eastAsia="微软雅黑" w:hAnsi="微软雅黑" w:hint="eastAsia"/>
          <w:bCs/>
          <w:sz w:val="28"/>
          <w:szCs w:val="24"/>
        </w:rPr>
        <w:t>发展，HFC-23的循环利用和</w:t>
      </w:r>
      <w:proofErr w:type="gramStart"/>
      <w:r w:rsidR="000611E7" w:rsidRPr="006B48BA">
        <w:rPr>
          <w:rFonts w:ascii="微软雅黑" w:eastAsia="微软雅黑" w:hAnsi="微软雅黑" w:hint="eastAsia"/>
          <w:bCs/>
          <w:sz w:val="28"/>
          <w:szCs w:val="24"/>
        </w:rPr>
        <w:t>绿色绿色</w:t>
      </w:r>
      <w:proofErr w:type="gramEnd"/>
      <w:r w:rsidR="000611E7" w:rsidRPr="006B48BA">
        <w:rPr>
          <w:rFonts w:ascii="微软雅黑" w:eastAsia="微软雅黑" w:hAnsi="微软雅黑" w:hint="eastAsia"/>
          <w:bCs/>
          <w:sz w:val="28"/>
          <w:szCs w:val="24"/>
        </w:rPr>
        <w:t>转化技术的开发越显重要。</w:t>
      </w:r>
    </w:p>
    <w:p w:rsidR="00A036F8" w:rsidRPr="006B48BA" w:rsidRDefault="0046660F" w:rsidP="00143F44">
      <w:pPr>
        <w:pStyle w:val="3"/>
        <w:spacing w:before="120" w:after="120" w:line="360" w:lineRule="auto"/>
        <w:rPr>
          <w:rFonts w:ascii="微软雅黑" w:eastAsia="微软雅黑" w:hAnsi="微软雅黑"/>
          <w:b w:val="0"/>
          <w:bCs w:val="0"/>
          <w:sz w:val="28"/>
          <w:szCs w:val="24"/>
        </w:rPr>
      </w:pPr>
      <w:bookmarkStart w:id="4" w:name="_Toc466472934"/>
      <w:r w:rsidRPr="006B48BA">
        <w:rPr>
          <w:rFonts w:ascii="微软雅黑" w:eastAsia="微软雅黑" w:hAnsi="微软雅黑" w:hint="eastAsia"/>
          <w:sz w:val="28"/>
          <w:szCs w:val="24"/>
        </w:rPr>
        <w:t>1.1.1</w:t>
      </w:r>
      <w:r w:rsidR="007C3546" w:rsidRPr="006B48BA">
        <w:rPr>
          <w:rFonts w:ascii="微软雅黑" w:eastAsia="微软雅黑" w:hAnsi="微软雅黑" w:hint="eastAsia"/>
          <w:sz w:val="28"/>
          <w:szCs w:val="24"/>
        </w:rPr>
        <w:t>中国已</w:t>
      </w:r>
      <w:r w:rsidR="007D40B6" w:rsidRPr="006B48BA">
        <w:rPr>
          <w:rFonts w:ascii="微软雅黑" w:eastAsia="微软雅黑" w:hAnsi="微软雅黑" w:hint="eastAsia"/>
          <w:sz w:val="28"/>
          <w:szCs w:val="24"/>
        </w:rPr>
        <w:t>成为世界</w:t>
      </w:r>
      <w:r w:rsidR="007C3546" w:rsidRPr="006B48BA">
        <w:rPr>
          <w:rFonts w:ascii="微软雅黑" w:eastAsia="微软雅黑" w:hAnsi="微软雅黑" w:hint="eastAsia"/>
          <w:sz w:val="28"/>
          <w:szCs w:val="24"/>
        </w:rPr>
        <w:t>HFCs大国</w:t>
      </w:r>
      <w:bookmarkEnd w:id="4"/>
    </w:p>
    <w:p w:rsidR="007C3546" w:rsidRPr="006B48BA" w:rsidRDefault="007C3546" w:rsidP="007C3546">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sz w:val="28"/>
          <w:szCs w:val="24"/>
        </w:rPr>
        <w:t>目前，</w:t>
      </w:r>
      <w:r w:rsidR="00A036F8" w:rsidRPr="006B48BA">
        <w:rPr>
          <w:rFonts w:ascii="微软雅黑" w:eastAsia="微软雅黑" w:hAnsi="微软雅黑" w:cs="Times New Roman" w:hint="eastAsia"/>
          <w:sz w:val="28"/>
          <w:szCs w:val="24"/>
        </w:rPr>
        <w:t>我国完成了</w:t>
      </w:r>
      <w:r w:rsidR="007D40B6" w:rsidRPr="006B48BA">
        <w:rPr>
          <w:rFonts w:ascii="微软雅黑" w:eastAsia="微软雅黑" w:hAnsi="微软雅黑" w:cs="Times New Roman" w:hint="eastAsia"/>
          <w:sz w:val="28"/>
          <w:szCs w:val="24"/>
        </w:rPr>
        <w:t>氯</w:t>
      </w:r>
      <w:r w:rsidR="00A036F8" w:rsidRPr="006B48BA">
        <w:rPr>
          <w:rFonts w:ascii="微软雅黑" w:eastAsia="微软雅黑" w:hAnsi="微软雅黑" w:cs="Times New Roman" w:hint="eastAsia"/>
          <w:sz w:val="28"/>
          <w:szCs w:val="24"/>
        </w:rPr>
        <w:t>氟烃（CFCs）的淘汰，仅剩特殊用途和原料用途的生产。</w:t>
      </w:r>
      <w:r w:rsidR="007D40B6" w:rsidRPr="006B48BA">
        <w:rPr>
          <w:rFonts w:ascii="微软雅黑" w:eastAsia="微软雅黑" w:hAnsi="微软雅黑" w:cs="Times New Roman" w:hint="eastAsia"/>
          <w:sz w:val="28"/>
          <w:szCs w:val="24"/>
        </w:rPr>
        <w:t>2013年</w:t>
      </w:r>
      <w:r w:rsidR="00A036F8" w:rsidRPr="006B48BA">
        <w:rPr>
          <w:rFonts w:ascii="微软雅黑" w:eastAsia="微软雅黑" w:hAnsi="微软雅黑" w:cs="Times New Roman" w:hint="eastAsia"/>
          <w:sz w:val="28"/>
          <w:szCs w:val="24"/>
        </w:rPr>
        <w:t>开启了</w:t>
      </w:r>
      <w:r w:rsidR="007D40B6" w:rsidRPr="006B48BA">
        <w:rPr>
          <w:rFonts w:ascii="微软雅黑" w:eastAsia="微软雅黑" w:hAnsi="微软雅黑" w:cs="Times New Roman" w:hint="eastAsia"/>
          <w:sz w:val="28"/>
          <w:szCs w:val="24"/>
        </w:rPr>
        <w:t>氢氯氟烃（HCFCs）</w:t>
      </w:r>
      <w:r w:rsidR="00A036F8" w:rsidRPr="006B48BA">
        <w:rPr>
          <w:rFonts w:ascii="微软雅黑" w:eastAsia="微软雅黑" w:hAnsi="微软雅黑" w:cs="Times New Roman" w:hint="eastAsia"/>
          <w:sz w:val="28"/>
          <w:szCs w:val="24"/>
        </w:rPr>
        <w:t>加速淘汰进程，</w:t>
      </w:r>
      <w:r w:rsidR="007D40B6" w:rsidRPr="006B48BA">
        <w:rPr>
          <w:rFonts w:ascii="微软雅黑" w:eastAsia="微软雅黑" w:hAnsi="微软雅黑" w:cs="Times New Roman" w:hint="eastAsia"/>
          <w:sz w:val="28"/>
          <w:szCs w:val="24"/>
        </w:rPr>
        <w:t>蒙特利尔议定书多边基金执委会第69次会议批准了我国HCFCs生产行业第一阶段淘汰管理计划（2013年-2015年），</w:t>
      </w:r>
      <w:r w:rsidR="00A036F8" w:rsidRPr="006B48BA">
        <w:rPr>
          <w:rFonts w:ascii="微软雅黑" w:eastAsia="微软雅黑" w:hAnsi="微软雅黑" w:cs="Times New Roman" w:hint="eastAsia"/>
          <w:sz w:val="28"/>
          <w:szCs w:val="24"/>
        </w:rPr>
        <w:t>ODS用途的配额</w:t>
      </w:r>
      <w:r w:rsidR="007D40B6" w:rsidRPr="006B48BA">
        <w:rPr>
          <w:rFonts w:ascii="微软雅黑" w:eastAsia="微软雅黑" w:hAnsi="微软雅黑" w:cs="Times New Roman" w:hint="eastAsia"/>
          <w:sz w:val="28"/>
          <w:szCs w:val="24"/>
        </w:rPr>
        <w:t>生产和应用</w:t>
      </w:r>
      <w:r w:rsidR="00A036F8" w:rsidRPr="006B48BA">
        <w:rPr>
          <w:rFonts w:ascii="微软雅黑" w:eastAsia="微软雅黑" w:hAnsi="微软雅黑" w:cs="Times New Roman" w:hint="eastAsia"/>
          <w:sz w:val="28"/>
          <w:szCs w:val="24"/>
        </w:rPr>
        <w:t>量</w:t>
      </w:r>
      <w:r w:rsidRPr="006B48BA">
        <w:rPr>
          <w:rFonts w:ascii="微软雅黑" w:eastAsia="微软雅黑" w:hAnsi="微软雅黑" w:cs="Times New Roman" w:hint="eastAsia"/>
          <w:sz w:val="28"/>
          <w:szCs w:val="24"/>
        </w:rPr>
        <w:t>也</w:t>
      </w:r>
      <w:r w:rsidR="00A036F8" w:rsidRPr="006B48BA">
        <w:rPr>
          <w:rFonts w:ascii="微软雅黑" w:eastAsia="微软雅黑" w:hAnsi="微软雅黑" w:cs="Times New Roman" w:hint="eastAsia"/>
          <w:sz w:val="28"/>
          <w:szCs w:val="24"/>
        </w:rPr>
        <w:t>开始</w:t>
      </w:r>
      <w:r w:rsidR="007D40B6" w:rsidRPr="006B48BA">
        <w:rPr>
          <w:rFonts w:ascii="微软雅黑" w:eastAsia="微软雅黑" w:hAnsi="微软雅黑" w:cs="Times New Roman" w:hint="eastAsia"/>
          <w:sz w:val="28"/>
          <w:szCs w:val="24"/>
        </w:rPr>
        <w:t>逐步</w:t>
      </w:r>
      <w:r w:rsidR="00A036F8" w:rsidRPr="006B48BA">
        <w:rPr>
          <w:rFonts w:ascii="微软雅黑" w:eastAsia="微软雅黑" w:hAnsi="微软雅黑" w:cs="Times New Roman" w:hint="eastAsia"/>
          <w:sz w:val="28"/>
          <w:szCs w:val="24"/>
        </w:rPr>
        <w:t>削减</w:t>
      </w:r>
      <w:r w:rsidR="007D40B6" w:rsidRPr="006B48BA">
        <w:rPr>
          <w:rFonts w:ascii="微软雅黑" w:eastAsia="微软雅黑" w:hAnsi="微软雅黑" w:cs="Times New Roman" w:hint="eastAsia"/>
          <w:sz w:val="28"/>
          <w:szCs w:val="24"/>
        </w:rPr>
        <w:t>。因此，</w:t>
      </w:r>
      <w:r w:rsidR="00A036F8" w:rsidRPr="006B48BA">
        <w:rPr>
          <w:rFonts w:ascii="微软雅黑" w:eastAsia="微软雅黑" w:hAnsi="微软雅黑" w:cs="Times New Roman" w:hint="eastAsia"/>
          <w:sz w:val="28"/>
          <w:szCs w:val="24"/>
        </w:rPr>
        <w:t>随着HCFCs的加速淘汰实施</w:t>
      </w:r>
      <w:r w:rsidR="007D40B6" w:rsidRPr="006B48BA">
        <w:rPr>
          <w:rFonts w:ascii="微软雅黑" w:eastAsia="微软雅黑" w:hAnsi="微软雅黑" w:cs="Times New Roman" w:hint="eastAsia"/>
          <w:sz w:val="28"/>
          <w:szCs w:val="24"/>
        </w:rPr>
        <w:t>和经济的</w:t>
      </w:r>
      <w:r w:rsidRPr="006B48BA">
        <w:rPr>
          <w:rFonts w:ascii="微软雅黑" w:eastAsia="微软雅黑" w:hAnsi="微软雅黑" w:cs="Times New Roman" w:hint="eastAsia"/>
          <w:sz w:val="28"/>
          <w:szCs w:val="24"/>
        </w:rPr>
        <w:t>持续</w:t>
      </w:r>
      <w:r w:rsidR="007D40B6" w:rsidRPr="006B48BA">
        <w:rPr>
          <w:rFonts w:ascii="微软雅黑" w:eastAsia="微软雅黑" w:hAnsi="微软雅黑" w:cs="Times New Roman" w:hint="eastAsia"/>
          <w:sz w:val="28"/>
          <w:szCs w:val="24"/>
        </w:rPr>
        <w:t>发展</w:t>
      </w:r>
      <w:r w:rsidR="00A036F8" w:rsidRPr="006B48BA">
        <w:rPr>
          <w:rFonts w:ascii="微软雅黑" w:eastAsia="微软雅黑" w:hAnsi="微软雅黑" w:cs="Times New Roman" w:hint="eastAsia"/>
          <w:sz w:val="28"/>
          <w:szCs w:val="24"/>
        </w:rPr>
        <w:t>，中国的</w:t>
      </w:r>
      <w:r w:rsidR="00A036F8" w:rsidRPr="006B48BA">
        <w:rPr>
          <w:rFonts w:ascii="微软雅黑" w:eastAsia="微软雅黑" w:hAnsi="微软雅黑" w:cs="Times New Roman"/>
          <w:sz w:val="28"/>
          <w:szCs w:val="24"/>
        </w:rPr>
        <w:t>HFCs的生产</w:t>
      </w:r>
      <w:r w:rsidR="007D40B6" w:rsidRPr="006B48BA">
        <w:rPr>
          <w:rFonts w:ascii="微软雅黑" w:eastAsia="微软雅黑" w:hAnsi="微软雅黑" w:cs="Times New Roman"/>
          <w:sz w:val="28"/>
          <w:szCs w:val="24"/>
        </w:rPr>
        <w:t>呈现快速增长的</w:t>
      </w:r>
      <w:r w:rsidR="007D40B6" w:rsidRPr="006B48BA">
        <w:rPr>
          <w:rFonts w:ascii="微软雅黑" w:eastAsia="微软雅黑" w:hAnsi="微软雅黑" w:cs="Times New Roman" w:hint="eastAsia"/>
          <w:sz w:val="28"/>
          <w:szCs w:val="24"/>
        </w:rPr>
        <w:t>势头</w:t>
      </w:r>
      <w:r w:rsidR="002E4832" w:rsidRPr="006B48BA">
        <w:rPr>
          <w:rFonts w:ascii="微软雅黑" w:eastAsia="微软雅黑" w:hAnsi="微软雅黑" w:cs="Times New Roman" w:hint="eastAsia"/>
          <w:sz w:val="28"/>
          <w:szCs w:val="24"/>
        </w:rPr>
        <w:t>，</w:t>
      </w:r>
      <w:r w:rsidRPr="006B48BA">
        <w:rPr>
          <w:rFonts w:ascii="微软雅黑" w:eastAsia="微软雅黑" w:hAnsi="微软雅黑" w:cs="Times New Roman" w:hint="eastAsia"/>
          <w:sz w:val="28"/>
          <w:szCs w:val="24"/>
        </w:rPr>
        <w:t>发展成为世界大的生产、消费</w:t>
      </w:r>
      <w:r w:rsidR="002E4832" w:rsidRPr="006B48BA">
        <w:rPr>
          <w:rFonts w:ascii="微软雅黑" w:eastAsia="微软雅黑" w:hAnsi="微软雅黑" w:cs="Times New Roman" w:hint="eastAsia"/>
          <w:sz w:val="28"/>
          <w:szCs w:val="24"/>
        </w:rPr>
        <w:t>和出口国。</w:t>
      </w:r>
    </w:p>
    <w:p w:rsidR="00663456" w:rsidRPr="006B48BA" w:rsidRDefault="00A036F8" w:rsidP="007C3546">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sz w:val="28"/>
          <w:szCs w:val="24"/>
        </w:rPr>
        <w:t>2015年</w:t>
      </w:r>
      <w:r w:rsidR="007C3546" w:rsidRPr="006B48BA">
        <w:rPr>
          <w:rFonts w:ascii="微软雅黑" w:eastAsia="微软雅黑" w:hAnsi="微软雅黑" w:cs="Times New Roman" w:hint="eastAsia"/>
          <w:sz w:val="28"/>
          <w:szCs w:val="24"/>
        </w:rPr>
        <w:t>中国的</w:t>
      </w:r>
      <w:r w:rsidRPr="006B48BA">
        <w:rPr>
          <w:rFonts w:ascii="微软雅黑" w:eastAsia="微软雅黑" w:hAnsi="微软雅黑" w:cs="Times New Roman" w:hint="eastAsia"/>
          <w:sz w:val="28"/>
          <w:szCs w:val="24"/>
        </w:rPr>
        <w:t>HFCs</w:t>
      </w:r>
      <w:r w:rsidR="003C69F4" w:rsidRPr="006B48BA">
        <w:rPr>
          <w:rFonts w:ascii="微软雅黑" w:eastAsia="微软雅黑" w:hAnsi="微软雅黑" w:cs="Times New Roman" w:hint="eastAsia"/>
          <w:sz w:val="28"/>
          <w:szCs w:val="24"/>
        </w:rPr>
        <w:t>主要HFCs的产量占比世界</w:t>
      </w:r>
      <w:r w:rsidR="000B0484" w:rsidRPr="006B48BA">
        <w:rPr>
          <w:rFonts w:ascii="微软雅黑" w:eastAsia="微软雅黑" w:hAnsi="微软雅黑" w:cs="Times New Roman" w:hint="eastAsia"/>
          <w:sz w:val="28"/>
          <w:szCs w:val="24"/>
        </w:rPr>
        <w:t>70%左右（见表1.1）</w:t>
      </w:r>
      <w:r w:rsidR="003C69F4" w:rsidRPr="006B48BA">
        <w:rPr>
          <w:rFonts w:ascii="微软雅黑" w:eastAsia="微软雅黑" w:hAnsi="微软雅黑" w:cs="Times New Roman" w:hint="eastAsia"/>
          <w:sz w:val="28"/>
          <w:szCs w:val="24"/>
        </w:rPr>
        <w:t>。</w:t>
      </w:r>
      <w:r w:rsidR="00F36F5F" w:rsidRPr="006B48BA">
        <w:rPr>
          <w:rFonts w:ascii="微软雅黑" w:eastAsia="微软雅黑" w:hAnsi="微软雅黑" w:cs="Times New Roman" w:hint="eastAsia"/>
          <w:sz w:val="28"/>
          <w:szCs w:val="24"/>
        </w:rPr>
        <w:t>目前，</w:t>
      </w:r>
      <w:r w:rsidR="009B3138" w:rsidRPr="006B48BA">
        <w:rPr>
          <w:rFonts w:ascii="微软雅黑" w:eastAsia="微软雅黑" w:hAnsi="微软雅黑" w:cs="Times New Roman"/>
          <w:sz w:val="28"/>
          <w:szCs w:val="24"/>
        </w:rPr>
        <w:t>我国</w:t>
      </w:r>
      <w:r w:rsidR="00B00162" w:rsidRPr="006B48BA">
        <w:rPr>
          <w:rFonts w:ascii="微软雅黑" w:eastAsia="微软雅黑" w:hAnsi="微软雅黑" w:cs="Times New Roman" w:hint="eastAsia"/>
          <w:sz w:val="28"/>
          <w:szCs w:val="24"/>
        </w:rPr>
        <w:t>从事HFCs生产的企业有</w:t>
      </w:r>
      <w:r w:rsidR="00A571F0" w:rsidRPr="006B48BA">
        <w:rPr>
          <w:rFonts w:ascii="微软雅黑" w:eastAsia="微软雅黑" w:hAnsi="微软雅黑" w:cs="Times New Roman" w:hint="eastAsia"/>
          <w:sz w:val="28"/>
          <w:szCs w:val="24"/>
        </w:rPr>
        <w:t>2</w:t>
      </w:r>
      <w:r w:rsidR="00861791" w:rsidRPr="006B48BA">
        <w:rPr>
          <w:rFonts w:ascii="微软雅黑" w:eastAsia="微软雅黑" w:hAnsi="微软雅黑" w:cs="Times New Roman" w:hint="eastAsia"/>
          <w:sz w:val="28"/>
          <w:szCs w:val="24"/>
        </w:rPr>
        <w:t>0</w:t>
      </w:r>
      <w:r w:rsidR="0037406A" w:rsidRPr="006B48BA">
        <w:rPr>
          <w:rFonts w:ascii="微软雅黑" w:eastAsia="微软雅黑" w:hAnsi="微软雅黑" w:cs="Times New Roman" w:hint="eastAsia"/>
          <w:sz w:val="28"/>
          <w:szCs w:val="24"/>
        </w:rPr>
        <w:t>余</w:t>
      </w:r>
      <w:r w:rsidR="00A36A3F" w:rsidRPr="006B48BA">
        <w:rPr>
          <w:rFonts w:ascii="微软雅黑" w:eastAsia="微软雅黑" w:hAnsi="微软雅黑" w:cs="Times New Roman" w:hint="eastAsia"/>
          <w:sz w:val="28"/>
          <w:szCs w:val="24"/>
        </w:rPr>
        <w:t>家（</w:t>
      </w:r>
      <w:r w:rsidR="00B00162" w:rsidRPr="006B48BA">
        <w:rPr>
          <w:rFonts w:ascii="微软雅黑" w:eastAsia="微软雅黑" w:hAnsi="微软雅黑" w:cs="Times New Roman" w:hint="eastAsia"/>
          <w:sz w:val="28"/>
          <w:szCs w:val="24"/>
        </w:rPr>
        <w:t>表1.</w:t>
      </w:r>
      <w:r w:rsidR="000B0484" w:rsidRPr="006B48BA">
        <w:rPr>
          <w:rFonts w:ascii="微软雅黑" w:eastAsia="微软雅黑" w:hAnsi="微软雅黑" w:cs="Times New Roman" w:hint="eastAsia"/>
          <w:sz w:val="28"/>
          <w:szCs w:val="24"/>
        </w:rPr>
        <w:t>2</w:t>
      </w:r>
      <w:r w:rsidR="00B00162" w:rsidRPr="006B48BA">
        <w:rPr>
          <w:rFonts w:ascii="微软雅黑" w:eastAsia="微软雅黑" w:hAnsi="微软雅黑" w:cs="Times New Roman" w:hint="eastAsia"/>
          <w:sz w:val="28"/>
          <w:szCs w:val="24"/>
        </w:rPr>
        <w:t>），产品几乎涉及所有类型的HFCs</w:t>
      </w:r>
      <w:r w:rsidR="007C3546" w:rsidRPr="006B48BA">
        <w:rPr>
          <w:rFonts w:ascii="微软雅黑" w:eastAsia="微软雅黑" w:hAnsi="微软雅黑" w:cs="Times New Roman" w:hint="eastAsia"/>
          <w:sz w:val="28"/>
          <w:szCs w:val="24"/>
        </w:rPr>
        <w:t>。</w:t>
      </w:r>
      <w:r w:rsidR="000B0484" w:rsidRPr="006B48BA">
        <w:rPr>
          <w:rFonts w:ascii="微软雅黑" w:eastAsia="微软雅黑" w:hAnsi="微软雅黑" w:cs="Times New Roman" w:hint="eastAsia"/>
          <w:sz w:val="28"/>
          <w:szCs w:val="24"/>
        </w:rPr>
        <w:t>由于产能相对过剩，</w:t>
      </w:r>
      <w:r w:rsidR="007C3546" w:rsidRPr="006B48BA">
        <w:rPr>
          <w:rFonts w:ascii="微软雅黑" w:eastAsia="微软雅黑" w:hAnsi="微软雅黑" w:cs="Times New Roman" w:hint="eastAsia"/>
          <w:sz w:val="28"/>
          <w:szCs w:val="24"/>
        </w:rPr>
        <w:t>装置的</w:t>
      </w:r>
      <w:r w:rsidR="000B0484" w:rsidRPr="006B48BA">
        <w:rPr>
          <w:rFonts w:ascii="微软雅黑" w:eastAsia="微软雅黑" w:hAnsi="微软雅黑" w:cs="Times New Roman" w:hint="eastAsia"/>
          <w:sz w:val="28"/>
          <w:szCs w:val="24"/>
        </w:rPr>
        <w:t>产能利用率仍然不高。</w:t>
      </w:r>
    </w:p>
    <w:p w:rsidR="00712281" w:rsidRPr="006B48BA" w:rsidRDefault="00712281" w:rsidP="00197D92">
      <w:pPr>
        <w:spacing w:beforeLines="50" w:before="156" w:afterLines="50" w:after="156" w:line="440" w:lineRule="exact"/>
        <w:jc w:val="center"/>
        <w:rPr>
          <w:rFonts w:ascii="微软雅黑" w:eastAsia="微软雅黑" w:hAnsi="微软雅黑" w:cs="Times New Roman"/>
        </w:rPr>
      </w:pPr>
      <w:r w:rsidRPr="006B48BA">
        <w:rPr>
          <w:rFonts w:ascii="微软雅黑" w:eastAsia="微软雅黑" w:hAnsi="微软雅黑" w:cs="Times New Roman" w:hint="eastAsia"/>
        </w:rPr>
        <w:lastRenderedPageBreak/>
        <w:t xml:space="preserve">表1.1 </w:t>
      </w:r>
      <w:r w:rsidRPr="006B48BA">
        <w:rPr>
          <w:rFonts w:ascii="微软雅黑" w:eastAsia="微软雅黑" w:hAnsi="微软雅黑" w:cs="Times New Roman"/>
        </w:rPr>
        <w:t xml:space="preserve"> </w:t>
      </w:r>
      <w:r w:rsidRPr="006B48BA">
        <w:rPr>
          <w:rFonts w:ascii="微软雅黑" w:eastAsia="微软雅黑" w:hAnsi="微软雅黑" w:cs="Times New Roman" w:hint="eastAsia"/>
          <w:szCs w:val="24"/>
        </w:rPr>
        <w:t>我国</w:t>
      </w:r>
      <w:r w:rsidRPr="006B48BA">
        <w:rPr>
          <w:rFonts w:ascii="微软雅黑" w:eastAsia="微软雅黑" w:hAnsi="微软雅黑" w:cs="Times New Roman"/>
        </w:rPr>
        <w:t>主要</w:t>
      </w:r>
      <w:r w:rsidRPr="006B48BA">
        <w:rPr>
          <w:rFonts w:ascii="微软雅黑" w:eastAsia="微软雅黑" w:hAnsi="微软雅黑" w:cs="Times New Roman"/>
          <w:szCs w:val="24"/>
        </w:rPr>
        <w:t>HFCs</w:t>
      </w:r>
      <w:r w:rsidRPr="006B48BA">
        <w:rPr>
          <w:rFonts w:ascii="微软雅黑" w:eastAsia="微软雅黑" w:hAnsi="微软雅黑" w:cs="Times New Roman" w:hint="eastAsia"/>
        </w:rPr>
        <w:t>的产量国际占比</w:t>
      </w:r>
    </w:p>
    <w:tbl>
      <w:tblPr>
        <w:tblStyle w:val="a8"/>
        <w:tblW w:w="8025" w:type="dxa"/>
        <w:tblLook w:val="0420" w:firstRow="1" w:lastRow="0" w:firstColumn="0" w:lastColumn="0" w:noHBand="0" w:noVBand="1"/>
      </w:tblPr>
      <w:tblGrid>
        <w:gridCol w:w="1469"/>
        <w:gridCol w:w="1271"/>
        <w:gridCol w:w="1271"/>
        <w:gridCol w:w="1271"/>
        <w:gridCol w:w="1472"/>
        <w:gridCol w:w="1271"/>
      </w:tblGrid>
      <w:tr w:rsidR="006B48BA" w:rsidRPr="006B48BA" w:rsidTr="00197D92">
        <w:trPr>
          <w:trHeight w:val="526"/>
        </w:trPr>
        <w:tc>
          <w:tcPr>
            <w:tcW w:w="1469" w:type="dxa"/>
            <w:vAlign w:val="center"/>
            <w:hideMark/>
          </w:tcPr>
          <w:p w:rsidR="00663456" w:rsidRPr="006B48BA" w:rsidRDefault="00663456"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主要产品</w:t>
            </w:r>
          </w:p>
        </w:tc>
        <w:tc>
          <w:tcPr>
            <w:tcW w:w="1271" w:type="dxa"/>
            <w:vAlign w:val="center"/>
            <w:hideMark/>
          </w:tcPr>
          <w:p w:rsidR="00663456" w:rsidRPr="006B48BA" w:rsidRDefault="00663456" w:rsidP="00197D92">
            <w:pPr>
              <w:adjustRightInd w:val="0"/>
              <w:snapToGrid w:val="0"/>
              <w:spacing w:beforeLines="50" w:before="156" w:afterLines="50" w:after="156"/>
              <w:jc w:val="center"/>
              <w:rPr>
                <w:rFonts w:ascii="微软雅黑" w:eastAsia="微软雅黑" w:hAnsi="微软雅黑" w:cs="Times New Roman"/>
                <w:b/>
                <w:bCs/>
                <w:szCs w:val="21"/>
              </w:rPr>
            </w:pPr>
            <w:r w:rsidRPr="006B48BA">
              <w:rPr>
                <w:rFonts w:ascii="微软雅黑" w:eastAsia="微软雅黑" w:hAnsi="微软雅黑" w:cs="Times New Roman" w:hint="eastAsia"/>
                <w:b/>
                <w:bCs/>
                <w:szCs w:val="21"/>
              </w:rPr>
              <w:t>产能</w:t>
            </w:r>
          </w:p>
          <w:p w:rsidR="00663456" w:rsidRPr="006B48BA" w:rsidRDefault="00663456"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（万吨）</w:t>
            </w:r>
          </w:p>
        </w:tc>
        <w:tc>
          <w:tcPr>
            <w:tcW w:w="1271" w:type="dxa"/>
            <w:vAlign w:val="center"/>
            <w:hideMark/>
          </w:tcPr>
          <w:p w:rsidR="00663456" w:rsidRPr="006B48BA" w:rsidRDefault="00663456" w:rsidP="00197D92">
            <w:pPr>
              <w:adjustRightInd w:val="0"/>
              <w:snapToGrid w:val="0"/>
              <w:spacing w:beforeLines="50" w:before="156" w:afterLines="50" w:after="156"/>
              <w:jc w:val="center"/>
              <w:rPr>
                <w:rFonts w:ascii="微软雅黑" w:eastAsia="微软雅黑" w:hAnsi="微软雅黑" w:cs="Times New Roman"/>
                <w:b/>
                <w:bCs/>
                <w:szCs w:val="21"/>
              </w:rPr>
            </w:pPr>
            <w:r w:rsidRPr="006B48BA">
              <w:rPr>
                <w:rFonts w:ascii="微软雅黑" w:eastAsia="微软雅黑" w:hAnsi="微软雅黑" w:cs="Times New Roman" w:hint="eastAsia"/>
                <w:b/>
                <w:bCs/>
                <w:szCs w:val="21"/>
              </w:rPr>
              <w:t>产量</w:t>
            </w:r>
          </w:p>
          <w:p w:rsidR="00663456" w:rsidRPr="006B48BA" w:rsidRDefault="00663456"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（万吨）</w:t>
            </w:r>
          </w:p>
        </w:tc>
        <w:tc>
          <w:tcPr>
            <w:tcW w:w="1271" w:type="dxa"/>
            <w:vAlign w:val="center"/>
            <w:hideMark/>
          </w:tcPr>
          <w:p w:rsidR="00663456" w:rsidRPr="006B48BA" w:rsidRDefault="00663456" w:rsidP="00197D92">
            <w:pPr>
              <w:adjustRightInd w:val="0"/>
              <w:snapToGrid w:val="0"/>
              <w:spacing w:beforeLines="50" w:before="156" w:afterLines="50" w:after="156"/>
              <w:jc w:val="center"/>
              <w:rPr>
                <w:rFonts w:ascii="微软雅黑" w:eastAsia="微软雅黑" w:hAnsi="微软雅黑" w:cs="Times New Roman"/>
                <w:b/>
                <w:bCs/>
                <w:szCs w:val="21"/>
              </w:rPr>
            </w:pPr>
            <w:r w:rsidRPr="006B48BA">
              <w:rPr>
                <w:rFonts w:ascii="微软雅黑" w:eastAsia="微软雅黑" w:hAnsi="微软雅黑" w:cs="Times New Roman" w:hint="eastAsia"/>
                <w:b/>
                <w:bCs/>
                <w:szCs w:val="21"/>
              </w:rPr>
              <w:t>全球产量</w:t>
            </w:r>
          </w:p>
          <w:p w:rsidR="00663456" w:rsidRPr="006B48BA" w:rsidRDefault="00663456"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（万吨）</w:t>
            </w:r>
          </w:p>
        </w:tc>
        <w:tc>
          <w:tcPr>
            <w:tcW w:w="1472" w:type="dxa"/>
            <w:vAlign w:val="center"/>
            <w:hideMark/>
          </w:tcPr>
          <w:p w:rsidR="000B0484" w:rsidRPr="006B48BA" w:rsidRDefault="00663456" w:rsidP="00197D92">
            <w:pPr>
              <w:adjustRightInd w:val="0"/>
              <w:snapToGrid w:val="0"/>
              <w:spacing w:beforeLines="50" w:before="156" w:afterLines="50" w:after="156"/>
              <w:jc w:val="center"/>
              <w:rPr>
                <w:rFonts w:ascii="微软雅黑" w:eastAsia="微软雅黑" w:hAnsi="微软雅黑" w:cs="Times New Roman"/>
                <w:b/>
                <w:bCs/>
                <w:szCs w:val="21"/>
              </w:rPr>
            </w:pPr>
            <w:r w:rsidRPr="006B48BA">
              <w:rPr>
                <w:rFonts w:ascii="微软雅黑" w:eastAsia="微软雅黑" w:hAnsi="微软雅黑" w:cs="Times New Roman" w:hint="eastAsia"/>
                <w:b/>
                <w:bCs/>
                <w:szCs w:val="21"/>
              </w:rPr>
              <w:t>国际占比</w:t>
            </w:r>
          </w:p>
          <w:p w:rsidR="00663456" w:rsidRPr="006B48BA" w:rsidRDefault="00663456"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w:t>
            </w:r>
          </w:p>
        </w:tc>
        <w:tc>
          <w:tcPr>
            <w:tcW w:w="1271" w:type="dxa"/>
            <w:vAlign w:val="center"/>
            <w:hideMark/>
          </w:tcPr>
          <w:p w:rsidR="00663456" w:rsidRPr="006B48BA" w:rsidRDefault="000B0484" w:rsidP="00197D92">
            <w:pPr>
              <w:adjustRightInd w:val="0"/>
              <w:snapToGrid w:val="0"/>
              <w:spacing w:beforeLines="50" w:before="156" w:afterLines="50" w:after="156"/>
              <w:jc w:val="center"/>
              <w:rPr>
                <w:rFonts w:ascii="微软雅黑" w:eastAsia="微软雅黑" w:hAnsi="微软雅黑" w:cs="Times New Roman"/>
                <w:b/>
                <w:bCs/>
                <w:szCs w:val="21"/>
              </w:rPr>
            </w:pPr>
            <w:r w:rsidRPr="006B48BA">
              <w:rPr>
                <w:rFonts w:ascii="微软雅黑" w:eastAsia="微软雅黑" w:hAnsi="微软雅黑" w:cs="Times New Roman" w:hint="eastAsia"/>
                <w:b/>
                <w:bCs/>
                <w:szCs w:val="21"/>
              </w:rPr>
              <w:t>产能利用率</w:t>
            </w:r>
          </w:p>
          <w:p w:rsidR="000B0484" w:rsidRPr="006B48BA" w:rsidRDefault="000B048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w:t>
            </w:r>
          </w:p>
        </w:tc>
      </w:tr>
      <w:tr w:rsidR="006B48BA" w:rsidRPr="006B48BA" w:rsidTr="00197D92">
        <w:trPr>
          <w:trHeight w:val="526"/>
        </w:trPr>
        <w:tc>
          <w:tcPr>
            <w:tcW w:w="1469" w:type="dxa"/>
            <w:vAlign w:val="center"/>
            <w:hideMark/>
          </w:tcPr>
          <w:p w:rsidR="00663456" w:rsidRPr="006B48BA" w:rsidRDefault="00663456"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HFC-134a</w:t>
            </w:r>
          </w:p>
        </w:tc>
        <w:tc>
          <w:tcPr>
            <w:tcW w:w="1271" w:type="dxa"/>
            <w:vAlign w:val="center"/>
            <w:hideMark/>
          </w:tcPr>
          <w:p w:rsidR="00663456" w:rsidRPr="006B48BA" w:rsidRDefault="00663456"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w:t>
            </w:r>
          </w:p>
        </w:tc>
        <w:tc>
          <w:tcPr>
            <w:tcW w:w="1271" w:type="dxa"/>
            <w:vAlign w:val="center"/>
            <w:hideMark/>
          </w:tcPr>
          <w:p w:rsidR="00663456" w:rsidRPr="006B48BA" w:rsidRDefault="003C69F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13.9</w:t>
            </w:r>
          </w:p>
        </w:tc>
        <w:tc>
          <w:tcPr>
            <w:tcW w:w="1271" w:type="dxa"/>
            <w:vAlign w:val="center"/>
            <w:hideMark/>
          </w:tcPr>
          <w:p w:rsidR="00663456" w:rsidRPr="006B48BA" w:rsidRDefault="00663456"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24.8</w:t>
            </w:r>
          </w:p>
        </w:tc>
        <w:tc>
          <w:tcPr>
            <w:tcW w:w="1472" w:type="dxa"/>
            <w:vAlign w:val="center"/>
            <w:hideMark/>
          </w:tcPr>
          <w:p w:rsidR="00663456" w:rsidRPr="006B48BA" w:rsidRDefault="00663456"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5</w:t>
            </w:r>
            <w:r w:rsidR="000B0484" w:rsidRPr="006B48BA">
              <w:rPr>
                <w:rFonts w:ascii="微软雅黑" w:eastAsia="微软雅黑" w:hAnsi="微软雅黑" w:cs="Times New Roman" w:hint="eastAsia"/>
                <w:szCs w:val="21"/>
              </w:rPr>
              <w:t>6</w:t>
            </w:r>
            <w:r w:rsidRPr="006B48BA">
              <w:rPr>
                <w:rFonts w:ascii="微软雅黑" w:eastAsia="微软雅黑" w:hAnsi="微软雅黑" w:cs="Times New Roman" w:hint="eastAsia"/>
                <w:szCs w:val="21"/>
              </w:rPr>
              <w:t>%</w:t>
            </w:r>
          </w:p>
        </w:tc>
        <w:tc>
          <w:tcPr>
            <w:tcW w:w="1271" w:type="dxa"/>
            <w:vAlign w:val="center"/>
          </w:tcPr>
          <w:p w:rsidR="00663456" w:rsidRPr="006B48BA" w:rsidRDefault="000B048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68%</w:t>
            </w:r>
          </w:p>
        </w:tc>
      </w:tr>
      <w:tr w:rsidR="006B48BA" w:rsidRPr="006B48BA" w:rsidTr="00197D92">
        <w:trPr>
          <w:trHeight w:val="526"/>
        </w:trPr>
        <w:tc>
          <w:tcPr>
            <w:tcW w:w="1469" w:type="dxa"/>
            <w:vAlign w:val="center"/>
          </w:tcPr>
          <w:p w:rsidR="003C69F4" w:rsidRPr="006B48BA" w:rsidRDefault="003C69F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HFC-32</w:t>
            </w:r>
          </w:p>
        </w:tc>
        <w:tc>
          <w:tcPr>
            <w:tcW w:w="1271" w:type="dxa"/>
            <w:vAlign w:val="center"/>
          </w:tcPr>
          <w:p w:rsidR="003C69F4" w:rsidRPr="006B48BA" w:rsidRDefault="003C69F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16.9</w:t>
            </w:r>
          </w:p>
        </w:tc>
        <w:tc>
          <w:tcPr>
            <w:tcW w:w="1271" w:type="dxa"/>
            <w:vAlign w:val="center"/>
          </w:tcPr>
          <w:p w:rsidR="003C69F4" w:rsidRPr="006B48BA" w:rsidRDefault="000B048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8.7</w:t>
            </w:r>
          </w:p>
        </w:tc>
        <w:tc>
          <w:tcPr>
            <w:tcW w:w="1271" w:type="dxa"/>
            <w:vAlign w:val="center"/>
          </w:tcPr>
          <w:p w:rsidR="003C69F4" w:rsidRPr="006B48BA" w:rsidRDefault="000B048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11.6</w:t>
            </w:r>
          </w:p>
        </w:tc>
        <w:tc>
          <w:tcPr>
            <w:tcW w:w="1472" w:type="dxa"/>
            <w:vAlign w:val="center"/>
          </w:tcPr>
          <w:p w:rsidR="003C69F4" w:rsidRPr="006B48BA" w:rsidRDefault="003C69F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74%</w:t>
            </w:r>
          </w:p>
        </w:tc>
        <w:tc>
          <w:tcPr>
            <w:tcW w:w="1271" w:type="dxa"/>
            <w:vAlign w:val="center"/>
          </w:tcPr>
          <w:p w:rsidR="003C69F4" w:rsidRPr="006B48BA" w:rsidRDefault="000B048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51%</w:t>
            </w:r>
          </w:p>
        </w:tc>
      </w:tr>
      <w:tr w:rsidR="006B48BA" w:rsidRPr="006B48BA" w:rsidTr="00197D92">
        <w:trPr>
          <w:trHeight w:val="526"/>
        </w:trPr>
        <w:tc>
          <w:tcPr>
            <w:tcW w:w="1469" w:type="dxa"/>
            <w:vAlign w:val="center"/>
            <w:hideMark/>
          </w:tcPr>
          <w:p w:rsidR="003C69F4" w:rsidRPr="006B48BA" w:rsidRDefault="003C69F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HFC-125</w:t>
            </w:r>
          </w:p>
        </w:tc>
        <w:tc>
          <w:tcPr>
            <w:tcW w:w="1271" w:type="dxa"/>
            <w:vAlign w:val="center"/>
            <w:hideMark/>
          </w:tcPr>
          <w:p w:rsidR="003C69F4" w:rsidRPr="006B48BA" w:rsidRDefault="003C69F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13.7</w:t>
            </w:r>
          </w:p>
        </w:tc>
        <w:tc>
          <w:tcPr>
            <w:tcW w:w="1271" w:type="dxa"/>
            <w:vAlign w:val="center"/>
            <w:hideMark/>
          </w:tcPr>
          <w:p w:rsidR="003C69F4" w:rsidRPr="006B48BA" w:rsidRDefault="000B048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8.8</w:t>
            </w:r>
          </w:p>
        </w:tc>
        <w:tc>
          <w:tcPr>
            <w:tcW w:w="1271" w:type="dxa"/>
            <w:vAlign w:val="center"/>
            <w:hideMark/>
          </w:tcPr>
          <w:p w:rsidR="003C69F4" w:rsidRPr="006B48BA" w:rsidRDefault="003C69F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11.0</w:t>
            </w:r>
          </w:p>
        </w:tc>
        <w:tc>
          <w:tcPr>
            <w:tcW w:w="1472" w:type="dxa"/>
            <w:vAlign w:val="center"/>
            <w:hideMark/>
          </w:tcPr>
          <w:p w:rsidR="003C69F4" w:rsidRPr="006B48BA" w:rsidRDefault="003C69F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80%</w:t>
            </w:r>
          </w:p>
        </w:tc>
        <w:tc>
          <w:tcPr>
            <w:tcW w:w="1271" w:type="dxa"/>
            <w:vAlign w:val="center"/>
          </w:tcPr>
          <w:p w:rsidR="003C69F4" w:rsidRPr="006B48BA" w:rsidRDefault="000B0484" w:rsidP="00197D92">
            <w:pPr>
              <w:adjustRightInd w:val="0"/>
              <w:snapToGrid w:val="0"/>
              <w:spacing w:beforeLines="50" w:before="156" w:afterLines="50" w:after="156"/>
              <w:jc w:val="center"/>
              <w:rPr>
                <w:rFonts w:ascii="微软雅黑" w:eastAsia="微软雅黑" w:hAnsi="微软雅黑" w:cs="Times New Roman"/>
                <w:szCs w:val="21"/>
              </w:rPr>
            </w:pPr>
            <w:r w:rsidRPr="006B48BA">
              <w:rPr>
                <w:rFonts w:ascii="微软雅黑" w:eastAsia="微软雅黑" w:hAnsi="微软雅黑" w:cs="Times New Roman" w:hint="eastAsia"/>
                <w:szCs w:val="21"/>
              </w:rPr>
              <w:t>64%</w:t>
            </w:r>
          </w:p>
        </w:tc>
      </w:tr>
    </w:tbl>
    <w:p w:rsidR="00663456" w:rsidRPr="006B48BA" w:rsidRDefault="00663456" w:rsidP="00197D92">
      <w:pPr>
        <w:spacing w:beforeLines="50" w:before="156" w:afterLines="50" w:after="156" w:line="440" w:lineRule="exact"/>
        <w:ind w:firstLineChars="200" w:firstLine="420"/>
        <w:rPr>
          <w:rFonts w:ascii="微软雅黑" w:eastAsia="微软雅黑" w:hAnsi="微软雅黑" w:cs="Times New Roman"/>
          <w:szCs w:val="21"/>
        </w:rPr>
      </w:pPr>
      <w:r w:rsidRPr="006B48BA">
        <w:rPr>
          <w:rFonts w:ascii="微软雅黑" w:eastAsia="微软雅黑" w:hAnsi="微软雅黑" w:cs="Times New Roman" w:hint="eastAsia"/>
          <w:szCs w:val="21"/>
        </w:rPr>
        <w:t>数据来源：氟化工十三五规划</w:t>
      </w:r>
    </w:p>
    <w:p w:rsidR="00663456" w:rsidRPr="006B48BA" w:rsidRDefault="00663456" w:rsidP="00197D92">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sz w:val="28"/>
          <w:szCs w:val="24"/>
        </w:rPr>
        <w:t>2005年至2015年中国主要HFCs的产能由22.3万吨/年增长至71.4万吨/年，产量由6.1万吨/年增长至39.7万吨/年，出口由3.5万吨/年增长至约23.4万吨/年，表观消费量由2.3万吨/年增长至约14.5万吨/年，年均复合增长率分别为12.3%、20.6%、20.9%和20.2%，增长趋势见图1.1-1.3。</w:t>
      </w:r>
    </w:p>
    <w:p w:rsidR="00205D4B" w:rsidRPr="006B48BA" w:rsidRDefault="00824A1E" w:rsidP="00197D92">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sz w:val="28"/>
          <w:szCs w:val="24"/>
        </w:rPr>
        <w:t>近十年，HFCs的产能快速发展除了国内经济发展支撑外，还有发达国家</w:t>
      </w:r>
      <w:r w:rsidR="007C3546" w:rsidRPr="006B48BA">
        <w:rPr>
          <w:rFonts w:ascii="微软雅黑" w:eastAsia="微软雅黑" w:hAnsi="微软雅黑" w:cs="Times New Roman" w:hint="eastAsia"/>
          <w:sz w:val="28"/>
          <w:szCs w:val="24"/>
        </w:rPr>
        <w:t>产能</w:t>
      </w:r>
      <w:r w:rsidRPr="006B48BA">
        <w:rPr>
          <w:rFonts w:ascii="微软雅黑" w:eastAsia="微软雅黑" w:hAnsi="微软雅黑" w:cs="Times New Roman" w:hint="eastAsia"/>
          <w:sz w:val="28"/>
          <w:szCs w:val="24"/>
        </w:rPr>
        <w:t>逐渐向中国转移有关。</w:t>
      </w:r>
      <w:r w:rsidR="00786328" w:rsidRPr="006B48BA">
        <w:rPr>
          <w:rFonts w:ascii="微软雅黑" w:eastAsia="微软雅黑" w:hAnsi="微软雅黑" w:cs="Times New Roman" w:hint="eastAsia"/>
          <w:sz w:val="28"/>
          <w:szCs w:val="24"/>
        </w:rPr>
        <w:t>其中，HFC-134a、HFC-125和HFC-32是主要的</w:t>
      </w:r>
      <w:r w:rsidRPr="006B48BA">
        <w:rPr>
          <w:rFonts w:ascii="微软雅黑" w:eastAsia="微软雅黑" w:hAnsi="微软雅黑" w:cs="Times New Roman" w:hint="eastAsia"/>
          <w:sz w:val="28"/>
          <w:szCs w:val="24"/>
        </w:rPr>
        <w:t>品种，占总量的70%左右，得益于汽车和家用变频空调的迅猛发展。HFC-152a虽然产量占比大，但大部分用作出口和原料用途，其中出口量中原料用途也占主要。</w:t>
      </w:r>
    </w:p>
    <w:p w:rsidR="00205D4B" w:rsidRPr="006B48BA" w:rsidRDefault="00B00162" w:rsidP="00197D92">
      <w:pPr>
        <w:spacing w:beforeLines="50" w:before="156" w:afterLines="50" w:after="156" w:line="440" w:lineRule="exact"/>
        <w:jc w:val="center"/>
        <w:rPr>
          <w:rFonts w:ascii="微软雅黑" w:eastAsia="微软雅黑" w:hAnsi="微软雅黑" w:cs="Times New Roman"/>
        </w:rPr>
      </w:pPr>
      <w:r w:rsidRPr="006B48BA">
        <w:rPr>
          <w:rFonts w:ascii="微软雅黑" w:eastAsia="微软雅黑" w:hAnsi="微软雅黑" w:cs="Times New Roman" w:hint="eastAsia"/>
        </w:rPr>
        <w:t>表1.</w:t>
      </w:r>
      <w:r w:rsidR="000B0484" w:rsidRPr="006B48BA">
        <w:rPr>
          <w:rFonts w:ascii="微软雅黑" w:eastAsia="微软雅黑" w:hAnsi="微软雅黑" w:cs="Times New Roman" w:hint="eastAsia"/>
        </w:rPr>
        <w:t>2</w:t>
      </w:r>
      <w:r w:rsidR="00BF118D" w:rsidRPr="006B48BA">
        <w:rPr>
          <w:rFonts w:ascii="微软雅黑" w:eastAsia="微软雅黑" w:hAnsi="微软雅黑" w:cs="Times New Roman" w:hint="eastAsia"/>
        </w:rPr>
        <w:t xml:space="preserve"> </w:t>
      </w:r>
      <w:r w:rsidR="00205D4B" w:rsidRPr="006B48BA">
        <w:rPr>
          <w:rFonts w:ascii="微软雅黑" w:eastAsia="微软雅黑" w:hAnsi="微软雅黑" w:cs="Times New Roman"/>
        </w:rPr>
        <w:t xml:space="preserve"> </w:t>
      </w:r>
      <w:r w:rsidR="00F35E05" w:rsidRPr="006B48BA">
        <w:rPr>
          <w:rFonts w:ascii="微软雅黑" w:eastAsia="微软雅黑" w:hAnsi="微软雅黑" w:cs="Times New Roman" w:hint="eastAsia"/>
          <w:szCs w:val="24"/>
        </w:rPr>
        <w:t>我国</w:t>
      </w:r>
      <w:r w:rsidR="00F35E05" w:rsidRPr="006B48BA">
        <w:rPr>
          <w:rFonts w:ascii="微软雅黑" w:eastAsia="微软雅黑" w:hAnsi="微软雅黑" w:cs="Times New Roman"/>
          <w:szCs w:val="24"/>
        </w:rPr>
        <w:t>HFCs</w:t>
      </w:r>
      <w:r w:rsidR="00205D4B" w:rsidRPr="006B48BA">
        <w:rPr>
          <w:rFonts w:ascii="微软雅黑" w:eastAsia="微软雅黑" w:hAnsi="微软雅黑" w:cs="Times New Roman"/>
        </w:rPr>
        <w:t>主要生产企业</w:t>
      </w:r>
      <w:r w:rsidRPr="006B48BA">
        <w:rPr>
          <w:rFonts w:ascii="微软雅黑" w:eastAsia="微软雅黑" w:hAnsi="微软雅黑" w:cs="Times New Roman" w:hint="eastAsia"/>
        </w:rPr>
        <w:t>及其产品</w:t>
      </w:r>
    </w:p>
    <w:tbl>
      <w:tblPr>
        <w:tblW w:w="8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8"/>
        <w:gridCol w:w="3029"/>
        <w:gridCol w:w="4791"/>
      </w:tblGrid>
      <w:tr w:rsidR="006B48BA" w:rsidRPr="006B48BA" w:rsidTr="00B2147A">
        <w:trPr>
          <w:trHeight w:val="340"/>
          <w:jc w:val="center"/>
        </w:trPr>
        <w:tc>
          <w:tcPr>
            <w:tcW w:w="828" w:type="dxa"/>
            <w:noWrap/>
          </w:tcPr>
          <w:p w:rsidR="00205D4B" w:rsidRPr="006B48BA" w:rsidRDefault="00205D4B"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序号</w:t>
            </w:r>
          </w:p>
        </w:tc>
        <w:tc>
          <w:tcPr>
            <w:tcW w:w="3029" w:type="dxa"/>
            <w:noWrap/>
          </w:tcPr>
          <w:p w:rsidR="00205D4B" w:rsidRPr="006B48BA" w:rsidRDefault="00205D4B"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企业名称</w:t>
            </w:r>
          </w:p>
        </w:tc>
        <w:tc>
          <w:tcPr>
            <w:tcW w:w="4791" w:type="dxa"/>
            <w:noWrap/>
          </w:tcPr>
          <w:p w:rsidR="00205D4B" w:rsidRPr="006B48BA" w:rsidRDefault="00205D4B"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产品</w:t>
            </w:r>
          </w:p>
        </w:tc>
      </w:tr>
      <w:tr w:rsidR="006B48BA" w:rsidRPr="006B48BA" w:rsidTr="00B2147A">
        <w:trPr>
          <w:trHeight w:val="340"/>
          <w:jc w:val="center"/>
        </w:trPr>
        <w:tc>
          <w:tcPr>
            <w:tcW w:w="828" w:type="dxa"/>
            <w:noWrap/>
            <w:vAlign w:val="center"/>
          </w:tcPr>
          <w:p w:rsidR="00205D4B" w:rsidRPr="006B48BA" w:rsidRDefault="00205D4B"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1</w:t>
            </w:r>
          </w:p>
        </w:tc>
        <w:tc>
          <w:tcPr>
            <w:tcW w:w="3029" w:type="dxa"/>
            <w:noWrap/>
            <w:vAlign w:val="center"/>
          </w:tcPr>
          <w:p w:rsidR="00205D4B" w:rsidRPr="006B48BA" w:rsidRDefault="006A6C42" w:rsidP="00197D92">
            <w:pPr>
              <w:widowControl/>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hint="eastAsia"/>
                <w:szCs w:val="21"/>
              </w:rPr>
              <w:t>上海</w:t>
            </w:r>
            <w:r w:rsidR="00205D4B" w:rsidRPr="006B48BA">
              <w:rPr>
                <w:rFonts w:ascii="微软雅黑" w:eastAsia="微软雅黑" w:hAnsi="微软雅黑" w:cs="Times New Roman"/>
                <w:szCs w:val="21"/>
              </w:rPr>
              <w:t>三爱富</w:t>
            </w:r>
          </w:p>
        </w:tc>
        <w:tc>
          <w:tcPr>
            <w:tcW w:w="4791" w:type="dxa"/>
            <w:noWrap/>
            <w:vAlign w:val="center"/>
          </w:tcPr>
          <w:p w:rsidR="00205D4B" w:rsidRPr="006B48BA" w:rsidRDefault="00205D4B"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HFC-152a</w:t>
            </w:r>
            <w:r w:rsidR="00A571F0" w:rsidRPr="006B48BA">
              <w:rPr>
                <w:rFonts w:ascii="微软雅黑" w:eastAsia="微软雅黑" w:hAnsi="微软雅黑" w:cs="Times New Roman" w:hint="eastAsia"/>
                <w:kern w:val="0"/>
                <w:szCs w:val="21"/>
                <w:lang w:bidi="th-TH"/>
              </w:rPr>
              <w:t>、</w:t>
            </w:r>
            <w:r w:rsidRPr="006B48BA">
              <w:rPr>
                <w:rFonts w:ascii="微软雅黑" w:eastAsia="微软雅黑" w:hAnsi="微软雅黑" w:cs="Times New Roman"/>
                <w:kern w:val="0"/>
                <w:szCs w:val="21"/>
                <w:lang w:bidi="th-TH"/>
              </w:rPr>
              <w:t>HFC-227ea</w:t>
            </w:r>
            <w:r w:rsidR="00A571F0" w:rsidRPr="006B48BA">
              <w:rPr>
                <w:rFonts w:ascii="微软雅黑" w:eastAsia="微软雅黑" w:hAnsi="微软雅黑" w:cs="Times New Roman" w:hint="eastAsia"/>
                <w:kern w:val="0"/>
                <w:szCs w:val="21"/>
                <w:lang w:bidi="th-TH"/>
              </w:rPr>
              <w:t>、</w:t>
            </w:r>
            <w:r w:rsidRPr="006B48BA">
              <w:rPr>
                <w:rFonts w:ascii="微软雅黑" w:eastAsia="微软雅黑" w:hAnsi="微软雅黑" w:cs="Times New Roman"/>
                <w:kern w:val="0"/>
                <w:szCs w:val="21"/>
                <w:lang w:bidi="th-TH"/>
              </w:rPr>
              <w:t>HFC-125</w:t>
            </w:r>
            <w:r w:rsidR="00A571F0" w:rsidRPr="006B48BA">
              <w:rPr>
                <w:rFonts w:ascii="微软雅黑" w:eastAsia="微软雅黑" w:hAnsi="微软雅黑" w:cs="Times New Roman" w:hint="eastAsia"/>
                <w:kern w:val="0"/>
                <w:szCs w:val="21"/>
                <w:lang w:bidi="th-TH"/>
              </w:rPr>
              <w:t>、</w:t>
            </w:r>
            <w:r w:rsidRPr="006B48BA">
              <w:rPr>
                <w:rFonts w:ascii="微软雅黑" w:eastAsia="微软雅黑" w:hAnsi="微软雅黑" w:cs="Times New Roman"/>
                <w:kern w:val="0"/>
                <w:szCs w:val="21"/>
                <w:lang w:bidi="th-TH"/>
              </w:rPr>
              <w:t>HFC-32</w:t>
            </w:r>
            <w:r w:rsidR="00A571F0" w:rsidRPr="006B48BA">
              <w:rPr>
                <w:rFonts w:ascii="微软雅黑" w:eastAsia="微软雅黑" w:hAnsi="微软雅黑" w:cs="Times New Roman" w:hint="eastAsia"/>
                <w:kern w:val="0"/>
                <w:szCs w:val="21"/>
                <w:lang w:bidi="th-TH"/>
              </w:rPr>
              <w:t>、</w:t>
            </w:r>
            <w:r w:rsidRPr="006B48BA">
              <w:rPr>
                <w:rFonts w:ascii="微软雅黑" w:eastAsia="微软雅黑" w:hAnsi="微软雅黑" w:cs="Times New Roman"/>
                <w:kern w:val="0"/>
                <w:szCs w:val="21"/>
                <w:lang w:bidi="th-TH"/>
              </w:rPr>
              <w:t>HFC</w:t>
            </w:r>
            <w:smartTag w:uri="urn:schemas-microsoft-com:office:smarttags" w:element="chmetcnv">
              <w:smartTagPr>
                <w:attr w:name="UnitName" w:val="a"/>
                <w:attr w:name="SourceValue" w:val="143"/>
                <w:attr w:name="HasSpace" w:val="False"/>
                <w:attr w:name="Negative" w:val="True"/>
                <w:attr w:name="NumberType" w:val="1"/>
                <w:attr w:name="TCSC" w:val="0"/>
              </w:smartTagPr>
              <w:r w:rsidRPr="006B48BA">
                <w:rPr>
                  <w:rFonts w:ascii="微软雅黑" w:eastAsia="微软雅黑" w:hAnsi="微软雅黑" w:cs="Times New Roman"/>
                  <w:kern w:val="0"/>
                  <w:szCs w:val="21"/>
                  <w:lang w:bidi="th-TH"/>
                </w:rPr>
                <w:t>-143a</w:t>
              </w:r>
              <w:r w:rsidR="006A6C42" w:rsidRPr="006B48BA">
                <w:rPr>
                  <w:rFonts w:ascii="微软雅黑" w:eastAsia="微软雅黑" w:hAnsi="微软雅黑" w:cs="Times New Roman" w:hint="eastAsia"/>
                  <w:kern w:val="0"/>
                  <w:szCs w:val="21"/>
                  <w:lang w:bidi="th-TH"/>
                </w:rPr>
                <w:t>、</w:t>
              </w:r>
            </w:smartTag>
            <w:r w:rsidR="006A6C42" w:rsidRPr="006B48BA">
              <w:rPr>
                <w:rFonts w:ascii="微软雅黑" w:eastAsia="微软雅黑" w:hAnsi="微软雅黑" w:cs="Times New Roman"/>
                <w:kern w:val="0"/>
                <w:szCs w:val="21"/>
                <w:lang w:bidi="th-TH"/>
              </w:rPr>
              <w:t xml:space="preserve"> HFC</w:t>
            </w:r>
            <w:smartTag w:uri="urn:schemas-microsoft-com:office:smarttags" w:element="chmetcnv">
              <w:smartTagPr>
                <w:attr w:name="TCSC" w:val="0"/>
                <w:attr w:name="NumberType" w:val="1"/>
                <w:attr w:name="Negative" w:val="True"/>
                <w:attr w:name="HasSpace" w:val="False"/>
                <w:attr w:name="SourceValue" w:val="134"/>
                <w:attr w:name="UnitName" w:val="a"/>
              </w:smartTagPr>
              <w:r w:rsidR="006A6C42" w:rsidRPr="006B48BA">
                <w:rPr>
                  <w:rFonts w:ascii="微软雅黑" w:eastAsia="微软雅黑" w:hAnsi="微软雅黑" w:cs="Times New Roman"/>
                  <w:kern w:val="0"/>
                  <w:szCs w:val="21"/>
                  <w:lang w:bidi="th-TH"/>
                </w:rPr>
                <w:t>-134a</w:t>
              </w:r>
            </w:smartTag>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2</w:t>
            </w:r>
          </w:p>
        </w:tc>
        <w:tc>
          <w:tcPr>
            <w:tcW w:w="3029" w:type="dxa"/>
            <w:noWrap/>
            <w:vAlign w:val="center"/>
          </w:tcPr>
          <w:p w:rsidR="006A6C42" w:rsidRPr="006B48BA" w:rsidRDefault="006A6C42" w:rsidP="00197D92">
            <w:pPr>
              <w:widowControl/>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szCs w:val="21"/>
              </w:rPr>
              <w:t>江苏梅兰化工有限公司</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HFC-32</w:t>
            </w:r>
            <w:r w:rsidRPr="006B48BA">
              <w:rPr>
                <w:rFonts w:ascii="微软雅黑" w:eastAsia="微软雅黑" w:hAnsi="微软雅黑" w:cs="Times New Roman" w:hint="eastAsia"/>
                <w:kern w:val="0"/>
                <w:szCs w:val="21"/>
                <w:lang w:bidi="th-TH"/>
              </w:rPr>
              <w:t>、</w:t>
            </w:r>
            <w:r w:rsidRPr="006B48BA">
              <w:rPr>
                <w:rFonts w:ascii="微软雅黑" w:eastAsia="微软雅黑" w:hAnsi="微软雅黑" w:cs="Times New Roman"/>
                <w:kern w:val="0"/>
                <w:szCs w:val="21"/>
                <w:lang w:bidi="th-TH"/>
              </w:rPr>
              <w:t>HFC</w:t>
            </w:r>
            <w:smartTag w:uri="urn:schemas-microsoft-com:office:smarttags" w:element="chmetcnv">
              <w:smartTagPr>
                <w:attr w:name="UnitName" w:val="a"/>
                <w:attr w:name="SourceValue" w:val="152"/>
                <w:attr w:name="HasSpace" w:val="False"/>
                <w:attr w:name="Negative" w:val="True"/>
                <w:attr w:name="NumberType" w:val="1"/>
                <w:attr w:name="TCSC" w:val="0"/>
              </w:smartTagPr>
              <w:r w:rsidRPr="006B48BA">
                <w:rPr>
                  <w:rFonts w:ascii="微软雅黑" w:eastAsia="微软雅黑" w:hAnsi="微软雅黑" w:cs="Times New Roman"/>
                  <w:kern w:val="0"/>
                  <w:szCs w:val="21"/>
                  <w:lang w:bidi="th-TH"/>
                </w:rPr>
                <w:t>-152a</w:t>
              </w:r>
            </w:smartTag>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3</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szCs w:val="21"/>
              </w:rPr>
              <w:t>江苏</w:t>
            </w:r>
            <w:r w:rsidRPr="006B48BA">
              <w:rPr>
                <w:rFonts w:ascii="微软雅黑" w:eastAsia="微软雅黑" w:hAnsi="微软雅黑" w:cs="Times New Roman" w:hint="eastAsia"/>
                <w:szCs w:val="21"/>
              </w:rPr>
              <w:t>蓝色星球</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w:t>
            </w:r>
            <w:smartTag w:uri="urn:schemas-microsoft-com:office:smarttags" w:element="chmetcnv">
              <w:smartTagPr>
                <w:attr w:name="UnitName" w:val="a"/>
                <w:attr w:name="SourceValue" w:val="134"/>
                <w:attr w:name="HasSpace" w:val="False"/>
                <w:attr w:name="Negative" w:val="True"/>
                <w:attr w:name="NumberType" w:val="1"/>
                <w:attr w:name="TCSC" w:val="0"/>
              </w:smartTagPr>
              <w:r w:rsidRPr="006B48BA">
                <w:rPr>
                  <w:rFonts w:ascii="微软雅黑" w:eastAsia="微软雅黑" w:hAnsi="微软雅黑" w:cs="Times New Roman"/>
                  <w:kern w:val="0"/>
                  <w:szCs w:val="21"/>
                  <w:lang w:bidi="th-TH"/>
                </w:rPr>
                <w:t>-134a</w:t>
              </w:r>
              <w:r w:rsidRPr="006B48BA">
                <w:rPr>
                  <w:rFonts w:ascii="微软雅黑" w:eastAsia="微软雅黑" w:hAnsi="微软雅黑" w:cs="Times New Roman" w:hint="eastAsia"/>
                  <w:kern w:val="0"/>
                  <w:szCs w:val="21"/>
                  <w:lang w:bidi="th-TH"/>
                </w:rPr>
                <w:t>、</w:t>
              </w:r>
            </w:smartTag>
            <w:r w:rsidRPr="006B48BA">
              <w:rPr>
                <w:rFonts w:ascii="微软雅黑" w:eastAsia="微软雅黑" w:hAnsi="微软雅黑" w:cs="Times New Roman"/>
                <w:kern w:val="0"/>
                <w:szCs w:val="21"/>
                <w:lang w:bidi="th-TH"/>
              </w:rPr>
              <w:t>HFC-125</w:t>
            </w:r>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4</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Style w:val="style1"/>
                <w:rFonts w:ascii="微软雅黑" w:eastAsia="微软雅黑" w:hAnsi="微软雅黑" w:cs="Times New Roman"/>
                <w:szCs w:val="21"/>
              </w:rPr>
              <w:t>浙江巨化集团</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HFC-134a</w:t>
            </w:r>
            <w:r w:rsidRPr="006B48BA">
              <w:rPr>
                <w:rFonts w:ascii="微软雅黑" w:eastAsia="微软雅黑" w:hAnsi="微软雅黑" w:cs="Times New Roman" w:hint="eastAsia"/>
                <w:kern w:val="0"/>
                <w:szCs w:val="21"/>
                <w:lang w:bidi="th-TH"/>
              </w:rPr>
              <w:t>、</w:t>
            </w:r>
            <w:r w:rsidRPr="006B48BA">
              <w:rPr>
                <w:rFonts w:ascii="微软雅黑" w:eastAsia="微软雅黑" w:hAnsi="微软雅黑" w:cs="Times New Roman"/>
                <w:kern w:val="0"/>
                <w:szCs w:val="21"/>
                <w:lang w:bidi="th-TH"/>
              </w:rPr>
              <w:t xml:space="preserve">HFC-32 </w:t>
            </w:r>
            <w:r w:rsidRPr="006B48BA">
              <w:rPr>
                <w:rFonts w:ascii="微软雅黑" w:eastAsia="微软雅黑" w:hAnsi="微软雅黑" w:cs="Times New Roman" w:hint="eastAsia"/>
                <w:kern w:val="0"/>
                <w:szCs w:val="21"/>
                <w:lang w:bidi="th-TH"/>
              </w:rPr>
              <w:t>、</w:t>
            </w:r>
            <w:r w:rsidRPr="006B48BA">
              <w:rPr>
                <w:rFonts w:ascii="微软雅黑" w:eastAsia="微软雅黑" w:hAnsi="微软雅黑" w:cs="Times New Roman"/>
                <w:kern w:val="0"/>
                <w:szCs w:val="21"/>
                <w:lang w:bidi="th-TH"/>
              </w:rPr>
              <w:t>HFC-</w:t>
            </w:r>
            <w:r w:rsidRPr="006B48BA">
              <w:rPr>
                <w:rFonts w:ascii="微软雅黑" w:eastAsia="微软雅黑" w:hAnsi="微软雅黑" w:cs="Times New Roman" w:hint="eastAsia"/>
                <w:kern w:val="0"/>
                <w:szCs w:val="21"/>
                <w:lang w:bidi="th-TH"/>
              </w:rPr>
              <w:t>125、</w:t>
            </w:r>
            <w:r w:rsidRPr="006B48BA">
              <w:rPr>
                <w:rFonts w:ascii="微软雅黑" w:eastAsia="微软雅黑" w:hAnsi="微软雅黑" w:cs="Times New Roman"/>
                <w:kern w:val="0"/>
                <w:szCs w:val="21"/>
                <w:lang w:bidi="th-TH"/>
              </w:rPr>
              <w:t>HFC-236fa</w:t>
            </w:r>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lastRenderedPageBreak/>
              <w:t>5</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szCs w:val="21"/>
              </w:rPr>
              <w:t>浙江临海利明</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 xml:space="preserve">HFC-32 </w:t>
            </w:r>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6</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中化蓝天</w:t>
            </w:r>
          </w:p>
        </w:tc>
        <w:tc>
          <w:tcPr>
            <w:tcW w:w="4791" w:type="dxa"/>
            <w:noWrap/>
            <w:vAlign w:val="center"/>
          </w:tcPr>
          <w:p w:rsidR="006A6C42" w:rsidRPr="006B48BA" w:rsidRDefault="00432005"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w:t>
            </w:r>
            <w:smartTag w:uri="urn:schemas-microsoft-com:office:smarttags" w:element="chmetcnv">
              <w:smartTagPr>
                <w:attr w:name="UnitName" w:val="a"/>
                <w:attr w:name="SourceValue" w:val="134"/>
                <w:attr w:name="HasSpace" w:val="False"/>
                <w:attr w:name="Negative" w:val="True"/>
                <w:attr w:name="NumberType" w:val="1"/>
                <w:attr w:name="TCSC" w:val="0"/>
              </w:smartTagPr>
              <w:r w:rsidRPr="006B48BA">
                <w:rPr>
                  <w:rFonts w:ascii="微软雅黑" w:eastAsia="微软雅黑" w:hAnsi="微软雅黑" w:cs="Times New Roman"/>
                  <w:kern w:val="0"/>
                  <w:szCs w:val="21"/>
                  <w:lang w:bidi="th-TH"/>
                </w:rPr>
                <w:t>-134a</w:t>
              </w:r>
              <w:r w:rsidRPr="006B48BA">
                <w:rPr>
                  <w:rFonts w:ascii="微软雅黑" w:eastAsia="微软雅黑" w:hAnsi="微软雅黑" w:cs="Times New Roman" w:hint="eastAsia"/>
                  <w:kern w:val="0"/>
                  <w:szCs w:val="21"/>
                  <w:lang w:bidi="th-TH"/>
                </w:rPr>
                <w:t>、</w:t>
              </w:r>
            </w:smartTag>
            <w:r w:rsidR="006A6C42" w:rsidRPr="006B48BA">
              <w:rPr>
                <w:rFonts w:ascii="微软雅黑" w:eastAsia="微软雅黑" w:hAnsi="微软雅黑" w:cs="Times New Roman"/>
                <w:kern w:val="0"/>
                <w:szCs w:val="21"/>
                <w:lang w:bidi="th-TH"/>
              </w:rPr>
              <w:t>HFC-32</w:t>
            </w:r>
            <w:r w:rsidR="006A6C42" w:rsidRPr="006B48BA">
              <w:rPr>
                <w:rFonts w:ascii="微软雅黑" w:eastAsia="微软雅黑" w:hAnsi="微软雅黑" w:cs="Times New Roman" w:hint="eastAsia"/>
                <w:kern w:val="0"/>
                <w:szCs w:val="21"/>
                <w:lang w:bidi="th-TH"/>
              </w:rPr>
              <w:t>、</w:t>
            </w:r>
            <w:r w:rsidR="006A6C42" w:rsidRPr="006B48BA">
              <w:rPr>
                <w:rFonts w:ascii="微软雅黑" w:eastAsia="微软雅黑" w:hAnsi="微软雅黑" w:cs="Times New Roman"/>
                <w:kern w:val="0"/>
                <w:szCs w:val="21"/>
                <w:lang w:bidi="th-TH"/>
              </w:rPr>
              <w:t>HFC-227ea</w:t>
            </w:r>
            <w:r w:rsidR="006A6C42" w:rsidRPr="006B48BA">
              <w:rPr>
                <w:rFonts w:ascii="微软雅黑" w:eastAsia="微软雅黑" w:hAnsi="微软雅黑" w:cs="Times New Roman" w:hint="eastAsia"/>
                <w:kern w:val="0"/>
                <w:szCs w:val="21"/>
                <w:lang w:bidi="th-TH"/>
              </w:rPr>
              <w:t>、</w:t>
            </w:r>
            <w:r w:rsidR="006A6C42" w:rsidRPr="006B48BA">
              <w:rPr>
                <w:rFonts w:ascii="微软雅黑" w:eastAsia="微软雅黑" w:hAnsi="微软雅黑" w:cs="Times New Roman"/>
                <w:kern w:val="0"/>
                <w:szCs w:val="21"/>
                <w:lang w:bidi="th-TH"/>
              </w:rPr>
              <w:t>HFC-23</w:t>
            </w:r>
            <w:r w:rsidR="006A6C42" w:rsidRPr="006B48BA">
              <w:rPr>
                <w:rFonts w:ascii="微软雅黑" w:eastAsia="微软雅黑" w:hAnsi="微软雅黑" w:cs="Times New Roman" w:hint="eastAsia"/>
                <w:kern w:val="0"/>
                <w:szCs w:val="21"/>
                <w:lang w:bidi="th-TH"/>
              </w:rPr>
              <w:t>、</w:t>
            </w:r>
            <w:r w:rsidR="006A6C42" w:rsidRPr="006B48BA">
              <w:rPr>
                <w:rFonts w:ascii="微软雅黑" w:eastAsia="微软雅黑" w:hAnsi="微软雅黑" w:cs="Times New Roman"/>
                <w:kern w:val="0"/>
                <w:szCs w:val="21"/>
                <w:lang w:bidi="th-TH"/>
              </w:rPr>
              <w:t>HFC-125</w:t>
            </w:r>
            <w:r w:rsidR="006A6C42" w:rsidRPr="006B48BA">
              <w:rPr>
                <w:rFonts w:ascii="微软雅黑" w:eastAsia="微软雅黑" w:hAnsi="微软雅黑" w:cs="Times New Roman" w:hint="eastAsia"/>
                <w:kern w:val="0"/>
                <w:szCs w:val="21"/>
                <w:lang w:bidi="th-TH"/>
              </w:rPr>
              <w:t>、</w:t>
            </w:r>
            <w:r w:rsidR="006A6C42" w:rsidRPr="006B48BA">
              <w:rPr>
                <w:rFonts w:ascii="微软雅黑" w:eastAsia="微软雅黑" w:hAnsi="微软雅黑" w:cs="Times New Roman"/>
                <w:kern w:val="0"/>
                <w:szCs w:val="21"/>
                <w:lang w:bidi="th-TH"/>
              </w:rPr>
              <w:t>HFC</w:t>
            </w:r>
            <w:smartTag w:uri="urn:schemas-microsoft-com:office:smarttags" w:element="chmetcnv">
              <w:smartTagPr>
                <w:attr w:name="UnitName" w:val="a"/>
                <w:attr w:name="SourceValue" w:val="143"/>
                <w:attr w:name="HasSpace" w:val="False"/>
                <w:attr w:name="Negative" w:val="True"/>
                <w:attr w:name="NumberType" w:val="1"/>
                <w:attr w:name="TCSC" w:val="0"/>
              </w:smartTagPr>
              <w:r w:rsidR="006A6C42" w:rsidRPr="006B48BA">
                <w:rPr>
                  <w:rFonts w:ascii="微软雅黑" w:eastAsia="微软雅黑" w:hAnsi="微软雅黑" w:cs="Times New Roman"/>
                  <w:kern w:val="0"/>
                  <w:szCs w:val="21"/>
                  <w:lang w:bidi="th-TH"/>
                </w:rPr>
                <w:t>-143a</w:t>
              </w:r>
              <w:r w:rsidR="006A6C42" w:rsidRPr="006B48BA">
                <w:rPr>
                  <w:rFonts w:ascii="微软雅黑" w:eastAsia="微软雅黑" w:hAnsi="微软雅黑" w:cs="Times New Roman" w:hint="eastAsia"/>
                  <w:kern w:val="0"/>
                  <w:szCs w:val="21"/>
                  <w:lang w:bidi="th-TH"/>
                </w:rPr>
                <w:t>、</w:t>
              </w:r>
            </w:smartTag>
            <w:r w:rsidR="006A6C42" w:rsidRPr="006B48BA">
              <w:rPr>
                <w:rFonts w:ascii="微软雅黑" w:eastAsia="微软雅黑" w:hAnsi="微软雅黑" w:cs="Times New Roman"/>
                <w:kern w:val="0"/>
                <w:szCs w:val="21"/>
                <w:lang w:bidi="th-TH"/>
              </w:rPr>
              <w:t>HFC-236fa</w:t>
            </w:r>
            <w:r w:rsidR="006A6C42" w:rsidRPr="006B48BA">
              <w:rPr>
                <w:rFonts w:ascii="微软雅黑" w:eastAsia="微软雅黑" w:hAnsi="微软雅黑" w:cs="Times New Roman" w:hint="eastAsia"/>
                <w:kern w:val="0"/>
                <w:szCs w:val="21"/>
                <w:lang w:bidi="th-TH"/>
              </w:rPr>
              <w:t>、</w:t>
            </w:r>
            <w:r w:rsidR="006A6C42" w:rsidRPr="006B48BA">
              <w:rPr>
                <w:rFonts w:ascii="微软雅黑" w:eastAsia="微软雅黑" w:hAnsi="微软雅黑" w:cs="Times New Roman"/>
                <w:kern w:val="0"/>
                <w:szCs w:val="21"/>
                <w:lang w:bidi="th-TH"/>
              </w:rPr>
              <w:t>HFC-245fa</w:t>
            </w:r>
            <w:r w:rsidR="006A6C42" w:rsidRPr="006B48BA">
              <w:rPr>
                <w:rFonts w:ascii="微软雅黑" w:eastAsia="微软雅黑" w:hAnsi="微软雅黑" w:cs="Times New Roman" w:hint="eastAsia"/>
                <w:kern w:val="0"/>
                <w:szCs w:val="21"/>
                <w:lang w:bidi="th-TH"/>
              </w:rPr>
              <w:t>、</w:t>
            </w:r>
            <w:r w:rsidR="006A6C42" w:rsidRPr="006B48BA">
              <w:rPr>
                <w:rFonts w:ascii="微软雅黑" w:eastAsia="微软雅黑" w:hAnsi="微软雅黑" w:cs="Times New Roman"/>
                <w:kern w:val="0"/>
                <w:szCs w:val="21"/>
                <w:lang w:bidi="th-TH"/>
              </w:rPr>
              <w:t>HFC-365mfc</w:t>
            </w:r>
            <w:r w:rsidR="006A6C42" w:rsidRPr="006B48BA">
              <w:rPr>
                <w:rFonts w:ascii="微软雅黑" w:eastAsia="微软雅黑" w:hAnsi="微软雅黑" w:cs="Times New Roman" w:hint="eastAsia"/>
                <w:kern w:val="0"/>
                <w:szCs w:val="21"/>
                <w:lang w:bidi="th-TH"/>
              </w:rPr>
              <w:t>、</w:t>
            </w:r>
            <w:r w:rsidR="006A6C42" w:rsidRPr="006B48BA">
              <w:rPr>
                <w:rFonts w:ascii="微软雅黑" w:eastAsia="微软雅黑" w:hAnsi="微软雅黑" w:cs="Times New Roman"/>
                <w:kern w:val="0"/>
                <w:szCs w:val="21"/>
                <w:lang w:bidi="th-TH"/>
              </w:rPr>
              <w:t>HFC-161</w:t>
            </w:r>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7</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浙江三环化</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HFC-143a</w:t>
            </w:r>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8</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浙江三美</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w:t>
            </w:r>
            <w:smartTag w:uri="urn:schemas-microsoft-com:office:smarttags" w:element="chmetcnv">
              <w:smartTagPr>
                <w:attr w:name="UnitName" w:val="a"/>
                <w:attr w:name="SourceValue" w:val="134"/>
                <w:attr w:name="HasSpace" w:val="False"/>
                <w:attr w:name="Negative" w:val="True"/>
                <w:attr w:name="NumberType" w:val="1"/>
                <w:attr w:name="TCSC" w:val="0"/>
              </w:smartTagPr>
              <w:r w:rsidRPr="006B48BA">
                <w:rPr>
                  <w:rFonts w:ascii="微软雅黑" w:eastAsia="微软雅黑" w:hAnsi="微软雅黑" w:cs="Times New Roman"/>
                  <w:kern w:val="0"/>
                  <w:szCs w:val="21"/>
                  <w:lang w:bidi="th-TH"/>
                </w:rPr>
                <w:t>-134a</w:t>
              </w:r>
              <w:r w:rsidRPr="006B48BA">
                <w:rPr>
                  <w:rFonts w:ascii="微软雅黑" w:eastAsia="微软雅黑" w:hAnsi="微软雅黑" w:cs="Times New Roman" w:hint="eastAsia"/>
                  <w:kern w:val="0"/>
                  <w:szCs w:val="21"/>
                  <w:lang w:bidi="th-TH"/>
                </w:rPr>
                <w:t>、</w:t>
              </w:r>
            </w:smartTag>
            <w:r w:rsidRPr="006B48BA">
              <w:rPr>
                <w:rFonts w:ascii="微软雅黑" w:eastAsia="微软雅黑" w:hAnsi="微软雅黑" w:cs="Times New Roman"/>
                <w:kern w:val="0"/>
                <w:szCs w:val="21"/>
                <w:lang w:bidi="th-TH"/>
              </w:rPr>
              <w:t>HFC-</w:t>
            </w:r>
            <w:r w:rsidRPr="006B48BA">
              <w:rPr>
                <w:rFonts w:ascii="微软雅黑" w:eastAsia="微软雅黑" w:hAnsi="微软雅黑" w:cs="Times New Roman" w:hint="eastAsia"/>
                <w:kern w:val="0"/>
                <w:szCs w:val="21"/>
                <w:lang w:bidi="th-TH"/>
              </w:rPr>
              <w:t>125</w:t>
            </w:r>
          </w:p>
        </w:tc>
      </w:tr>
      <w:tr w:rsidR="006B48BA" w:rsidRPr="006B48BA" w:rsidTr="00B2147A">
        <w:trPr>
          <w:trHeight w:val="340"/>
          <w:jc w:val="center"/>
        </w:trPr>
        <w:tc>
          <w:tcPr>
            <w:tcW w:w="828" w:type="dxa"/>
            <w:noWrap/>
            <w:vAlign w:val="center"/>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9</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szCs w:val="21"/>
              </w:rPr>
            </w:pPr>
            <w:r w:rsidRPr="006B48BA">
              <w:rPr>
                <w:rFonts w:ascii="微软雅黑" w:eastAsia="微软雅黑" w:hAnsi="微软雅黑" w:cs="Times New Roman" w:hint="eastAsia"/>
                <w:szCs w:val="21"/>
              </w:rPr>
              <w:t>山东华安新材料</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w:t>
            </w:r>
            <w:r w:rsidRPr="006B48BA">
              <w:rPr>
                <w:rFonts w:ascii="微软雅黑" w:eastAsia="微软雅黑" w:hAnsi="微软雅黑" w:cs="Times New Roman" w:hint="eastAsia"/>
                <w:kern w:val="0"/>
                <w:szCs w:val="21"/>
                <w:lang w:bidi="th-TH"/>
              </w:rPr>
              <w:t>125</w:t>
            </w:r>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10</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szCs w:val="21"/>
              </w:rPr>
              <w:t>山东</w:t>
            </w:r>
            <w:r w:rsidRPr="006B48BA">
              <w:rPr>
                <w:rFonts w:ascii="微软雅黑" w:eastAsia="微软雅黑" w:hAnsi="微软雅黑" w:cs="Times New Roman" w:hint="eastAsia"/>
                <w:szCs w:val="21"/>
              </w:rPr>
              <w:t>飞源化工</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w:t>
            </w:r>
            <w:r w:rsidRPr="006B48BA">
              <w:rPr>
                <w:rFonts w:ascii="微软雅黑" w:eastAsia="微软雅黑" w:hAnsi="微软雅黑" w:cs="Times New Roman" w:hint="eastAsia"/>
                <w:kern w:val="0"/>
                <w:szCs w:val="21"/>
                <w:lang w:bidi="th-TH"/>
              </w:rPr>
              <w:t>32</w:t>
            </w:r>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11</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szCs w:val="21"/>
              </w:rPr>
            </w:pPr>
            <w:r w:rsidRPr="006B48BA">
              <w:rPr>
                <w:rFonts w:ascii="微软雅黑" w:eastAsia="微软雅黑" w:hAnsi="微软雅黑" w:cs="Times New Roman" w:hint="eastAsia"/>
                <w:szCs w:val="21"/>
              </w:rPr>
              <w:t>山东滨化</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w:t>
            </w:r>
            <w:r w:rsidRPr="006B48BA">
              <w:rPr>
                <w:rFonts w:ascii="微软雅黑" w:eastAsia="微软雅黑" w:hAnsi="微软雅黑" w:cs="Times New Roman" w:hint="eastAsia"/>
                <w:kern w:val="0"/>
                <w:szCs w:val="21"/>
                <w:lang w:bidi="th-TH"/>
              </w:rPr>
              <w:t>125</w:t>
            </w:r>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12</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szCs w:val="21"/>
              </w:rPr>
            </w:pPr>
            <w:r w:rsidRPr="006B48BA">
              <w:rPr>
                <w:rFonts w:ascii="微软雅黑" w:eastAsia="微软雅黑" w:hAnsi="微软雅黑" w:cs="Times New Roman" w:hint="eastAsia"/>
                <w:szCs w:val="21"/>
              </w:rPr>
              <w:t>山东鲁西化工</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w:t>
            </w:r>
            <w:r w:rsidRPr="006B48BA">
              <w:rPr>
                <w:rFonts w:ascii="微软雅黑" w:eastAsia="微软雅黑" w:hAnsi="微软雅黑" w:cs="Times New Roman" w:hint="eastAsia"/>
                <w:kern w:val="0"/>
                <w:szCs w:val="21"/>
                <w:lang w:bidi="th-TH"/>
              </w:rPr>
              <w:t>32</w:t>
            </w:r>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13</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szCs w:val="21"/>
              </w:rPr>
            </w:pPr>
            <w:r w:rsidRPr="006B48BA">
              <w:rPr>
                <w:rFonts w:ascii="微软雅黑" w:eastAsia="微软雅黑" w:hAnsi="微软雅黑" w:cs="Times New Roman" w:hint="eastAsia"/>
                <w:szCs w:val="21"/>
              </w:rPr>
              <w:t>山东新龙化工</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w:t>
            </w:r>
            <w:r w:rsidRPr="006B48BA">
              <w:rPr>
                <w:rFonts w:ascii="微软雅黑" w:eastAsia="微软雅黑" w:hAnsi="微软雅黑" w:cs="Times New Roman" w:hint="eastAsia"/>
                <w:kern w:val="0"/>
                <w:szCs w:val="21"/>
                <w:lang w:bidi="th-TH"/>
              </w:rPr>
              <w:t>32</w:t>
            </w:r>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14</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szCs w:val="21"/>
              </w:rPr>
            </w:pPr>
            <w:r w:rsidRPr="006B48BA">
              <w:rPr>
                <w:rFonts w:ascii="微软雅黑" w:eastAsia="微软雅黑" w:hAnsi="微软雅黑" w:cs="Times New Roman" w:hint="eastAsia"/>
                <w:szCs w:val="21"/>
              </w:rPr>
              <w:t>烟台中瑞化工</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w:t>
            </w:r>
            <w:smartTag w:uri="urn:schemas-microsoft-com:office:smarttags" w:element="chmetcnv">
              <w:smartTagPr>
                <w:attr w:name="TCSC" w:val="0"/>
                <w:attr w:name="NumberType" w:val="1"/>
                <w:attr w:name="Negative" w:val="True"/>
                <w:attr w:name="HasSpace" w:val="False"/>
                <w:attr w:name="SourceValue" w:val="143"/>
                <w:attr w:name="UnitName" w:val="a"/>
              </w:smartTagPr>
              <w:r w:rsidRPr="006B48BA">
                <w:rPr>
                  <w:rFonts w:ascii="微软雅黑" w:eastAsia="微软雅黑" w:hAnsi="微软雅黑" w:cs="Times New Roman"/>
                  <w:kern w:val="0"/>
                  <w:szCs w:val="21"/>
                  <w:lang w:bidi="th-TH"/>
                </w:rPr>
                <w:t>-143a</w:t>
              </w:r>
            </w:smartTag>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15</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szCs w:val="21"/>
              </w:rPr>
            </w:pPr>
            <w:r w:rsidRPr="006B48BA">
              <w:rPr>
                <w:rFonts w:ascii="微软雅黑" w:eastAsia="微软雅黑" w:hAnsi="微软雅黑" w:cs="Times New Roman" w:hint="eastAsia"/>
                <w:szCs w:val="21"/>
              </w:rPr>
              <w:t>山东奥宏化工</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HFC-245fa</w:t>
            </w:r>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16</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山东东岳</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HFC-32</w:t>
            </w:r>
            <w:r w:rsidRPr="006B48BA">
              <w:rPr>
                <w:rFonts w:ascii="微软雅黑" w:eastAsia="微软雅黑" w:hAnsi="微软雅黑" w:cs="Times New Roman" w:hint="eastAsia"/>
                <w:kern w:val="0"/>
                <w:szCs w:val="21"/>
                <w:lang w:bidi="th-TH"/>
              </w:rPr>
              <w:t>、</w:t>
            </w:r>
            <w:r w:rsidRPr="006B48BA">
              <w:rPr>
                <w:rFonts w:ascii="微软雅黑" w:eastAsia="微软雅黑" w:hAnsi="微软雅黑" w:cs="Times New Roman"/>
                <w:kern w:val="0"/>
                <w:szCs w:val="21"/>
                <w:lang w:bidi="th-TH"/>
              </w:rPr>
              <w:t xml:space="preserve"> HFC</w:t>
            </w:r>
            <w:smartTag w:uri="urn:schemas-microsoft-com:office:smarttags" w:element="chmetcnv">
              <w:smartTagPr>
                <w:attr w:name="TCSC" w:val="0"/>
                <w:attr w:name="NumberType" w:val="1"/>
                <w:attr w:name="Negative" w:val="True"/>
                <w:attr w:name="HasSpace" w:val="False"/>
                <w:attr w:name="SourceValue" w:val="152"/>
                <w:attr w:name="UnitName" w:val="a"/>
              </w:smartTagPr>
              <w:r w:rsidRPr="006B48BA">
                <w:rPr>
                  <w:rFonts w:ascii="微软雅黑" w:eastAsia="微软雅黑" w:hAnsi="微软雅黑" w:cs="Times New Roman"/>
                  <w:kern w:val="0"/>
                  <w:szCs w:val="21"/>
                  <w:lang w:bidi="th-TH"/>
                </w:rPr>
                <w:t>-152a</w:t>
              </w:r>
              <w:r w:rsidRPr="006B48BA">
                <w:rPr>
                  <w:rFonts w:ascii="微软雅黑" w:eastAsia="微软雅黑" w:hAnsi="微软雅黑" w:cs="Times New Roman" w:hint="eastAsia"/>
                  <w:kern w:val="0"/>
                  <w:szCs w:val="21"/>
                  <w:lang w:bidi="th-TH"/>
                </w:rPr>
                <w:t>、</w:t>
              </w:r>
            </w:smartTag>
            <w:r w:rsidRPr="006B48BA">
              <w:rPr>
                <w:rFonts w:ascii="微软雅黑" w:eastAsia="微软雅黑" w:hAnsi="微软雅黑" w:cs="Times New Roman"/>
                <w:kern w:val="0"/>
                <w:szCs w:val="21"/>
                <w:lang w:bidi="th-TH"/>
              </w:rPr>
              <w:t>HFC-227ea</w:t>
            </w:r>
            <w:r w:rsidRPr="006B48BA">
              <w:rPr>
                <w:rFonts w:ascii="微软雅黑" w:eastAsia="微软雅黑" w:hAnsi="微软雅黑" w:cs="Times New Roman" w:hint="eastAsia"/>
                <w:kern w:val="0"/>
                <w:szCs w:val="21"/>
                <w:lang w:bidi="th-TH"/>
              </w:rPr>
              <w:t>、</w:t>
            </w:r>
            <w:r w:rsidRPr="006B48BA">
              <w:rPr>
                <w:rFonts w:ascii="微软雅黑" w:eastAsia="微软雅黑" w:hAnsi="微软雅黑" w:cs="Times New Roman"/>
                <w:kern w:val="0"/>
                <w:szCs w:val="21"/>
                <w:lang w:bidi="th-TH"/>
              </w:rPr>
              <w:t xml:space="preserve"> HFC</w:t>
            </w:r>
            <w:smartTag w:uri="urn:schemas-microsoft-com:office:smarttags" w:element="chmetcnv">
              <w:smartTagPr>
                <w:attr w:name="TCSC" w:val="0"/>
                <w:attr w:name="NumberType" w:val="1"/>
                <w:attr w:name="Negative" w:val="True"/>
                <w:attr w:name="HasSpace" w:val="False"/>
                <w:attr w:name="SourceValue" w:val="134"/>
                <w:attr w:name="UnitName" w:val="a"/>
              </w:smartTagPr>
              <w:r w:rsidRPr="006B48BA">
                <w:rPr>
                  <w:rFonts w:ascii="微软雅黑" w:eastAsia="微软雅黑" w:hAnsi="微软雅黑" w:cs="Times New Roman"/>
                  <w:kern w:val="0"/>
                  <w:szCs w:val="21"/>
                  <w:lang w:bidi="th-TH"/>
                </w:rPr>
                <w:t>-134a</w:t>
              </w:r>
            </w:smartTag>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17</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szCs w:val="21"/>
              </w:rPr>
              <w:t>浙江埃克盛</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w:t>
            </w:r>
            <w:smartTag w:uri="urn:schemas-microsoft-com:office:smarttags" w:element="chmetcnv">
              <w:smartTagPr>
                <w:attr w:name="TCSC" w:val="0"/>
                <w:attr w:name="NumberType" w:val="1"/>
                <w:attr w:name="Negative" w:val="True"/>
                <w:attr w:name="HasSpace" w:val="False"/>
                <w:attr w:name="SourceValue" w:val="152"/>
                <w:attr w:name="UnitName" w:val="a"/>
              </w:smartTagPr>
              <w:r w:rsidRPr="006B48BA">
                <w:rPr>
                  <w:rFonts w:ascii="微软雅黑" w:eastAsia="微软雅黑" w:hAnsi="微软雅黑" w:cs="Times New Roman"/>
                  <w:kern w:val="0"/>
                  <w:szCs w:val="21"/>
                  <w:lang w:bidi="th-TH"/>
                </w:rPr>
                <w:t>-152a</w:t>
              </w:r>
            </w:smartTag>
            <w:r w:rsidRPr="006B48BA">
              <w:rPr>
                <w:rFonts w:ascii="微软雅黑" w:eastAsia="微软雅黑" w:hAnsi="微软雅黑" w:cs="Times New Roman"/>
                <w:kern w:val="0"/>
                <w:szCs w:val="21"/>
                <w:lang w:bidi="th-TH"/>
              </w:rPr>
              <w:t xml:space="preserve"> </w:t>
            </w:r>
          </w:p>
        </w:tc>
      </w:tr>
      <w:tr w:rsidR="006B48BA" w:rsidRPr="006B48BA" w:rsidTr="00B2147A">
        <w:trPr>
          <w:trHeight w:val="340"/>
          <w:jc w:val="center"/>
        </w:trPr>
        <w:tc>
          <w:tcPr>
            <w:tcW w:w="828" w:type="dxa"/>
            <w:noWrap/>
          </w:tcPr>
          <w:p w:rsidR="006A6C42" w:rsidRPr="006B48BA" w:rsidRDefault="006A6C42"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18</w:t>
            </w:r>
          </w:p>
        </w:tc>
        <w:tc>
          <w:tcPr>
            <w:tcW w:w="3029" w:type="dxa"/>
            <w:noWrap/>
            <w:vAlign w:val="center"/>
          </w:tcPr>
          <w:p w:rsidR="006A6C42" w:rsidRPr="006B48BA" w:rsidRDefault="006A6C42" w:rsidP="00197D92">
            <w:pPr>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szCs w:val="21"/>
              </w:rPr>
              <w:t>上海汇友</w:t>
            </w:r>
          </w:p>
        </w:tc>
        <w:tc>
          <w:tcPr>
            <w:tcW w:w="4791" w:type="dxa"/>
            <w:noWrap/>
            <w:vAlign w:val="center"/>
          </w:tcPr>
          <w:p w:rsidR="006A6C42" w:rsidRPr="006B48BA" w:rsidRDefault="006A6C42"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HFC-227</w:t>
            </w:r>
          </w:p>
        </w:tc>
      </w:tr>
      <w:tr w:rsidR="006B48BA" w:rsidRPr="006B48BA" w:rsidTr="00B2147A">
        <w:trPr>
          <w:trHeight w:val="340"/>
          <w:jc w:val="center"/>
        </w:trPr>
        <w:tc>
          <w:tcPr>
            <w:tcW w:w="828" w:type="dxa"/>
            <w:noWrap/>
          </w:tcPr>
          <w:p w:rsidR="00432005" w:rsidRPr="006B48BA" w:rsidRDefault="00432005"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19</w:t>
            </w:r>
          </w:p>
        </w:tc>
        <w:tc>
          <w:tcPr>
            <w:tcW w:w="3029" w:type="dxa"/>
            <w:noWrap/>
            <w:vAlign w:val="center"/>
          </w:tcPr>
          <w:p w:rsidR="00432005" w:rsidRPr="006B48BA" w:rsidRDefault="00432005" w:rsidP="00197D92">
            <w:pPr>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szCs w:val="21"/>
              </w:rPr>
              <w:t>浙江百炼化工有限公司</w:t>
            </w:r>
          </w:p>
        </w:tc>
        <w:tc>
          <w:tcPr>
            <w:tcW w:w="4791" w:type="dxa"/>
            <w:noWrap/>
            <w:vAlign w:val="center"/>
          </w:tcPr>
          <w:p w:rsidR="00432005" w:rsidRPr="006B48BA" w:rsidRDefault="00432005"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HFC-125</w:t>
            </w:r>
            <w:r w:rsidRPr="006B48BA">
              <w:rPr>
                <w:rFonts w:ascii="微软雅黑" w:eastAsia="微软雅黑" w:hAnsi="微软雅黑" w:cs="Times New Roman" w:hint="eastAsia"/>
                <w:kern w:val="0"/>
                <w:szCs w:val="21"/>
                <w:lang w:bidi="th-TH"/>
              </w:rPr>
              <w:t>、</w:t>
            </w:r>
            <w:r w:rsidRPr="006B48BA">
              <w:rPr>
                <w:rFonts w:ascii="微软雅黑" w:eastAsia="微软雅黑" w:hAnsi="微软雅黑" w:cs="Times New Roman"/>
                <w:kern w:val="0"/>
                <w:szCs w:val="21"/>
                <w:lang w:bidi="th-TH"/>
              </w:rPr>
              <w:t>HFC-245fa</w:t>
            </w:r>
          </w:p>
        </w:tc>
      </w:tr>
      <w:tr w:rsidR="006B48BA" w:rsidRPr="006B48BA" w:rsidTr="00B2147A">
        <w:trPr>
          <w:trHeight w:val="340"/>
          <w:jc w:val="center"/>
        </w:trPr>
        <w:tc>
          <w:tcPr>
            <w:tcW w:w="828" w:type="dxa"/>
            <w:noWrap/>
          </w:tcPr>
          <w:p w:rsidR="00432005" w:rsidRPr="006B48BA" w:rsidRDefault="00432005"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20</w:t>
            </w:r>
          </w:p>
        </w:tc>
        <w:tc>
          <w:tcPr>
            <w:tcW w:w="3029" w:type="dxa"/>
            <w:noWrap/>
            <w:vAlign w:val="center"/>
          </w:tcPr>
          <w:p w:rsidR="00432005" w:rsidRPr="006B48BA" w:rsidRDefault="00432005" w:rsidP="00197D92">
            <w:pPr>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szCs w:val="21"/>
              </w:rPr>
              <w:t>浙江</w:t>
            </w:r>
            <w:r w:rsidRPr="006B48BA">
              <w:rPr>
                <w:rFonts w:ascii="微软雅黑" w:eastAsia="微软雅黑" w:hAnsi="微软雅黑" w:cs="Times New Roman" w:hint="eastAsia"/>
                <w:szCs w:val="21"/>
              </w:rPr>
              <w:t>永和</w:t>
            </w:r>
            <w:r w:rsidRPr="006B48BA">
              <w:rPr>
                <w:rFonts w:ascii="微软雅黑" w:eastAsia="微软雅黑" w:hAnsi="微软雅黑" w:cs="Times New Roman"/>
                <w:szCs w:val="21"/>
              </w:rPr>
              <w:t>化工有限公司</w:t>
            </w:r>
          </w:p>
        </w:tc>
        <w:tc>
          <w:tcPr>
            <w:tcW w:w="4791" w:type="dxa"/>
            <w:noWrap/>
            <w:vAlign w:val="center"/>
          </w:tcPr>
          <w:p w:rsidR="00432005" w:rsidRPr="006B48BA" w:rsidRDefault="00432005"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HFC-32、HFC-125</w:t>
            </w:r>
          </w:p>
        </w:tc>
      </w:tr>
      <w:tr w:rsidR="006B48BA" w:rsidRPr="006B48BA" w:rsidTr="00B2147A">
        <w:trPr>
          <w:trHeight w:val="340"/>
          <w:jc w:val="center"/>
        </w:trPr>
        <w:tc>
          <w:tcPr>
            <w:tcW w:w="828" w:type="dxa"/>
            <w:noWrap/>
          </w:tcPr>
          <w:p w:rsidR="00432005" w:rsidRPr="006B48BA" w:rsidRDefault="00432005" w:rsidP="00197D92">
            <w:pPr>
              <w:widowControl/>
              <w:adjustRightInd w:val="0"/>
              <w:snapToGrid w:val="0"/>
              <w:spacing w:beforeLines="50" w:before="156" w:afterLines="50" w:after="156"/>
              <w:jc w:val="center"/>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21</w:t>
            </w:r>
          </w:p>
        </w:tc>
        <w:tc>
          <w:tcPr>
            <w:tcW w:w="3029" w:type="dxa"/>
            <w:noWrap/>
            <w:vAlign w:val="center"/>
          </w:tcPr>
          <w:p w:rsidR="00432005" w:rsidRPr="006B48BA" w:rsidRDefault="00432005" w:rsidP="00197D92">
            <w:pPr>
              <w:adjustRightInd w:val="0"/>
              <w:snapToGrid w:val="0"/>
              <w:spacing w:beforeLines="50" w:before="156" w:afterLines="50" w:after="156"/>
              <w:jc w:val="left"/>
              <w:rPr>
                <w:rFonts w:ascii="微软雅黑" w:eastAsia="微软雅黑" w:hAnsi="微软雅黑" w:cs="Times New Roman"/>
                <w:kern w:val="0"/>
                <w:szCs w:val="21"/>
                <w:lang w:bidi="th-TH"/>
              </w:rPr>
            </w:pPr>
            <w:r w:rsidRPr="006B48BA">
              <w:rPr>
                <w:rFonts w:ascii="微软雅黑" w:eastAsia="微软雅黑" w:hAnsi="微软雅黑" w:cs="Times New Roman" w:hint="eastAsia"/>
                <w:kern w:val="0"/>
                <w:szCs w:val="21"/>
                <w:lang w:bidi="th-TH"/>
              </w:rPr>
              <w:t>广东东阳光</w:t>
            </w:r>
          </w:p>
        </w:tc>
        <w:tc>
          <w:tcPr>
            <w:tcW w:w="4791" w:type="dxa"/>
            <w:noWrap/>
            <w:vAlign w:val="center"/>
          </w:tcPr>
          <w:p w:rsidR="00432005" w:rsidRPr="006B48BA" w:rsidRDefault="00432005" w:rsidP="00197D92">
            <w:pPr>
              <w:widowControl/>
              <w:adjustRightInd w:val="0"/>
              <w:snapToGrid w:val="0"/>
              <w:spacing w:beforeLines="50" w:before="156" w:afterLines="50" w:after="156"/>
              <w:rPr>
                <w:rFonts w:ascii="微软雅黑" w:eastAsia="微软雅黑" w:hAnsi="微软雅黑" w:cs="Times New Roman"/>
                <w:kern w:val="0"/>
                <w:szCs w:val="21"/>
                <w:lang w:bidi="th-TH"/>
              </w:rPr>
            </w:pPr>
            <w:r w:rsidRPr="006B48BA">
              <w:rPr>
                <w:rFonts w:ascii="微软雅黑" w:eastAsia="微软雅黑" w:hAnsi="微软雅黑" w:cs="Times New Roman"/>
                <w:kern w:val="0"/>
                <w:szCs w:val="21"/>
                <w:lang w:bidi="th-TH"/>
              </w:rPr>
              <w:t>HFC-32、HFC-125</w:t>
            </w:r>
          </w:p>
        </w:tc>
      </w:tr>
    </w:tbl>
    <w:p w:rsidR="00D022F4" w:rsidRDefault="00D022F4" w:rsidP="00F115D3">
      <w:pPr>
        <w:spacing w:beforeLines="50" w:before="156" w:afterLines="50" w:after="156" w:line="440" w:lineRule="exact"/>
        <w:jc w:val="center"/>
        <w:rPr>
          <w:rFonts w:ascii="微软雅黑" w:eastAsia="微软雅黑" w:hAnsi="微软雅黑" w:cs="Times New Roman"/>
          <w:szCs w:val="21"/>
        </w:rPr>
      </w:pPr>
    </w:p>
    <w:p w:rsidR="00D022F4" w:rsidRDefault="00D022F4" w:rsidP="00F115D3">
      <w:pPr>
        <w:spacing w:beforeLines="50" w:before="156" w:afterLines="50" w:after="156" w:line="440" w:lineRule="exact"/>
        <w:jc w:val="center"/>
        <w:rPr>
          <w:rFonts w:ascii="微软雅黑" w:eastAsia="微软雅黑" w:hAnsi="微软雅黑" w:cs="Times New Roman"/>
          <w:szCs w:val="21"/>
        </w:rPr>
      </w:pPr>
    </w:p>
    <w:p w:rsidR="00F115D3" w:rsidRPr="006B48BA" w:rsidRDefault="00D022F4" w:rsidP="00D022F4">
      <w:pPr>
        <w:spacing w:line="440" w:lineRule="exact"/>
        <w:jc w:val="center"/>
        <w:rPr>
          <w:rFonts w:ascii="微软雅黑" w:eastAsia="微软雅黑" w:hAnsi="微软雅黑" w:cs="Times New Roman"/>
          <w:szCs w:val="21"/>
        </w:rPr>
      </w:pPr>
      <w:r w:rsidRPr="006B48BA">
        <w:rPr>
          <w:rFonts w:ascii="Times New Roman" w:hAnsi="Times New Roman" w:cs="Times New Roman" w:hint="eastAsia"/>
          <w:noProof/>
          <w:sz w:val="24"/>
        </w:rPr>
        <w:lastRenderedPageBreak/>
        <w:drawing>
          <wp:anchor distT="0" distB="0" distL="114300" distR="114300" simplePos="0" relativeHeight="251595264" behindDoc="0" locked="0" layoutInCell="1" allowOverlap="1" wp14:anchorId="126DE1E2" wp14:editId="1C7F5E77">
            <wp:simplePos x="0" y="0"/>
            <wp:positionH relativeFrom="column">
              <wp:posOffset>-57150</wp:posOffset>
            </wp:positionH>
            <wp:positionV relativeFrom="paragraph">
              <wp:posOffset>495300</wp:posOffset>
            </wp:positionV>
            <wp:extent cx="5105400" cy="2705100"/>
            <wp:effectExtent l="0" t="0" r="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F115D3" w:rsidRPr="006B48BA">
        <w:rPr>
          <w:rFonts w:ascii="微软雅黑" w:eastAsia="微软雅黑" w:hAnsi="微软雅黑" w:cs="Times New Roman" w:hint="eastAsia"/>
          <w:szCs w:val="21"/>
        </w:rPr>
        <w:t>图1.1 中国2005-2015年HFCs产能变化趋势</w:t>
      </w:r>
    </w:p>
    <w:p w:rsidR="00432005" w:rsidRPr="006B48BA" w:rsidRDefault="00663456" w:rsidP="00D022F4">
      <w:pPr>
        <w:spacing w:line="360" w:lineRule="exact"/>
        <w:jc w:val="left"/>
        <w:rPr>
          <w:rFonts w:ascii="Times New Roman" w:hAnsi="Times New Roman" w:cs="Times New Roman"/>
          <w:kern w:val="0"/>
          <w:szCs w:val="21"/>
          <w:lang w:bidi="th-TH"/>
        </w:rPr>
      </w:pPr>
      <w:r w:rsidRPr="006B48BA">
        <w:rPr>
          <w:rFonts w:ascii="Times New Roman" w:hAnsi="Times New Roman" w:cs="Times New Roman" w:hint="eastAsia"/>
          <w:kern w:val="0"/>
          <w:szCs w:val="21"/>
          <w:lang w:bidi="th-TH"/>
        </w:rPr>
        <w:t>*</w:t>
      </w:r>
      <w:r w:rsidRPr="006B48BA">
        <w:rPr>
          <w:rFonts w:ascii="Times New Roman" w:hAnsi="Times New Roman" w:cs="Times New Roman" w:hint="eastAsia"/>
          <w:kern w:val="0"/>
          <w:szCs w:val="21"/>
          <w:lang w:bidi="th-TH"/>
        </w:rPr>
        <w:t>不包括国外企业在中国的产能</w:t>
      </w:r>
    </w:p>
    <w:p w:rsidR="00F115D3" w:rsidRPr="006B48BA" w:rsidRDefault="00F115D3" w:rsidP="00D022F4">
      <w:pPr>
        <w:spacing w:afterLines="50" w:after="156" w:line="360" w:lineRule="exact"/>
        <w:rPr>
          <w:rFonts w:ascii="微软雅黑" w:eastAsia="微软雅黑" w:hAnsi="微软雅黑" w:cs="Times New Roman"/>
          <w:szCs w:val="21"/>
        </w:rPr>
      </w:pPr>
      <w:r w:rsidRPr="006B48BA">
        <w:rPr>
          <w:rFonts w:ascii="微软雅黑" w:eastAsia="微软雅黑" w:hAnsi="微软雅黑" w:cs="Times New Roman" w:hint="eastAsia"/>
          <w:szCs w:val="21"/>
        </w:rPr>
        <w:t>数据来源：氟硅协会统计、中化蓝天企业统计等</w:t>
      </w:r>
    </w:p>
    <w:p w:rsidR="0044693C" w:rsidRPr="006B48BA" w:rsidRDefault="007C3546" w:rsidP="00197D92">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sz w:val="28"/>
          <w:szCs w:val="24"/>
        </w:rPr>
        <w:t>中</w:t>
      </w:r>
      <w:r w:rsidR="0044693C" w:rsidRPr="006B48BA">
        <w:rPr>
          <w:rFonts w:ascii="微软雅黑" w:eastAsia="微软雅黑" w:hAnsi="微软雅黑" w:cs="Times New Roman" w:hint="eastAsia"/>
          <w:sz w:val="28"/>
          <w:szCs w:val="24"/>
        </w:rPr>
        <w:t>国的HFCs产能从2005年开始进入快速发展时期，2010年前主要是传统的氟化工企业生产为主，2010年以后由于</w:t>
      </w:r>
      <w:r w:rsidR="0044693C" w:rsidRPr="006B48BA">
        <w:rPr>
          <w:rFonts w:ascii="微软雅黑" w:eastAsia="微软雅黑" w:hAnsi="微软雅黑" w:cs="Times New Roman"/>
          <w:sz w:val="28"/>
          <w:szCs w:val="24"/>
        </w:rPr>
        <w:t>HFCs</w:t>
      </w:r>
      <w:r w:rsidR="0044693C" w:rsidRPr="006B48BA">
        <w:rPr>
          <w:rFonts w:ascii="微软雅黑" w:eastAsia="微软雅黑" w:hAnsi="微软雅黑" w:cs="Times New Roman" w:hint="eastAsia"/>
          <w:sz w:val="28"/>
          <w:szCs w:val="24"/>
        </w:rPr>
        <w:t>高利润的吸引，除了传统企业扩产外，也吸引了上游氯碱企业甚至其它行业的投资者介入，造成了产能过剩严重。</w:t>
      </w:r>
    </w:p>
    <w:p w:rsidR="00F115D3" w:rsidRPr="006B48BA" w:rsidRDefault="00F115D3" w:rsidP="00F115D3">
      <w:pPr>
        <w:spacing w:beforeLines="50" w:before="156" w:afterLines="50" w:after="156" w:line="440" w:lineRule="exact"/>
        <w:jc w:val="center"/>
        <w:rPr>
          <w:rFonts w:ascii="微软雅黑" w:eastAsia="微软雅黑" w:hAnsi="微软雅黑" w:cs="Times New Roman"/>
          <w:szCs w:val="21"/>
        </w:rPr>
      </w:pPr>
      <w:r w:rsidRPr="006B48BA">
        <w:rPr>
          <w:rFonts w:ascii="Times New Roman" w:hAnsi="Times New Roman" w:cs="Times New Roman" w:hint="eastAsia"/>
          <w:noProof/>
          <w:sz w:val="24"/>
        </w:rPr>
        <w:drawing>
          <wp:anchor distT="0" distB="0" distL="114300" distR="114300" simplePos="0" relativeHeight="251589120" behindDoc="0" locked="0" layoutInCell="1" allowOverlap="1" wp14:anchorId="53CDA511" wp14:editId="1342633B">
            <wp:simplePos x="0" y="0"/>
            <wp:positionH relativeFrom="column">
              <wp:posOffset>57150</wp:posOffset>
            </wp:positionH>
            <wp:positionV relativeFrom="paragraph">
              <wp:posOffset>532130</wp:posOffset>
            </wp:positionV>
            <wp:extent cx="5219700" cy="2781300"/>
            <wp:effectExtent l="0" t="0" r="0" b="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6B48BA">
        <w:rPr>
          <w:rFonts w:ascii="微软雅黑" w:eastAsia="微软雅黑" w:hAnsi="微软雅黑" w:cs="Times New Roman" w:hint="eastAsia"/>
          <w:szCs w:val="21"/>
        </w:rPr>
        <w:t>图1.2 中国2005-2015年HFCs产量变化趋势</w:t>
      </w:r>
    </w:p>
    <w:p w:rsidR="00B2147A" w:rsidRPr="006B48BA" w:rsidRDefault="00B2147A" w:rsidP="00D022F4">
      <w:pPr>
        <w:spacing w:line="360" w:lineRule="exact"/>
        <w:jc w:val="left"/>
        <w:rPr>
          <w:rFonts w:ascii="Times New Roman" w:hAnsi="Times New Roman" w:cs="Times New Roman"/>
          <w:kern w:val="0"/>
          <w:szCs w:val="21"/>
          <w:lang w:bidi="th-TH"/>
        </w:rPr>
      </w:pPr>
      <w:r w:rsidRPr="006B48BA">
        <w:rPr>
          <w:rFonts w:ascii="Times New Roman" w:hAnsi="Times New Roman" w:cs="Times New Roman" w:hint="eastAsia"/>
          <w:kern w:val="0"/>
          <w:szCs w:val="21"/>
          <w:lang w:bidi="th-TH"/>
        </w:rPr>
        <w:t>*HFC-152a</w:t>
      </w:r>
      <w:r w:rsidR="006E1DE2" w:rsidRPr="006B48BA">
        <w:rPr>
          <w:rFonts w:ascii="Times New Roman" w:hAnsi="Times New Roman" w:cs="Times New Roman" w:hint="eastAsia"/>
          <w:kern w:val="0"/>
          <w:szCs w:val="21"/>
          <w:lang w:bidi="th-TH"/>
        </w:rPr>
        <w:t>除去</w:t>
      </w:r>
      <w:r w:rsidRPr="006B48BA">
        <w:rPr>
          <w:rFonts w:ascii="Times New Roman" w:hAnsi="Times New Roman" w:cs="Times New Roman" w:hint="eastAsia"/>
          <w:kern w:val="0"/>
          <w:szCs w:val="21"/>
          <w:lang w:bidi="th-TH"/>
        </w:rPr>
        <w:t>原料用途</w:t>
      </w:r>
      <w:r w:rsidR="004C6C27" w:rsidRPr="006B48BA">
        <w:rPr>
          <w:rFonts w:ascii="Times New Roman" w:hAnsi="Times New Roman" w:cs="Times New Roman" w:hint="eastAsia"/>
          <w:kern w:val="0"/>
          <w:szCs w:val="21"/>
          <w:lang w:bidi="th-TH"/>
        </w:rPr>
        <w:t>和</w:t>
      </w:r>
      <w:r w:rsidR="00B677E5" w:rsidRPr="006B48BA">
        <w:rPr>
          <w:rFonts w:ascii="Times New Roman" w:hAnsi="Times New Roman" w:cs="Times New Roman" w:hint="eastAsia"/>
          <w:kern w:val="0"/>
          <w:szCs w:val="21"/>
          <w:lang w:bidi="th-TH"/>
        </w:rPr>
        <w:t>出口</w:t>
      </w:r>
    </w:p>
    <w:p w:rsidR="00F115D3" w:rsidRPr="006B48BA" w:rsidRDefault="00F115D3" w:rsidP="00D022F4">
      <w:pPr>
        <w:spacing w:line="360" w:lineRule="exact"/>
        <w:rPr>
          <w:rFonts w:ascii="微软雅黑" w:eastAsia="微软雅黑" w:hAnsi="微软雅黑" w:cs="Times New Roman"/>
          <w:szCs w:val="21"/>
        </w:rPr>
      </w:pPr>
      <w:r w:rsidRPr="006B48BA">
        <w:rPr>
          <w:rFonts w:ascii="微软雅黑" w:eastAsia="微软雅黑" w:hAnsi="微软雅黑" w:cs="Times New Roman" w:hint="eastAsia"/>
          <w:szCs w:val="21"/>
        </w:rPr>
        <w:t>数据来源：氟硅协会统计、中化蓝天企业统计等</w:t>
      </w:r>
    </w:p>
    <w:p w:rsidR="00B2147A" w:rsidRPr="006B48BA" w:rsidRDefault="0044693C" w:rsidP="007C3546">
      <w:pPr>
        <w:spacing w:beforeLines="50" w:before="156" w:afterLines="50" w:after="156" w:line="440" w:lineRule="exact"/>
        <w:ind w:firstLineChars="200" w:firstLine="560"/>
        <w:rPr>
          <w:rFonts w:ascii="微软雅黑" w:eastAsia="微软雅黑" w:hAnsi="微软雅黑" w:cs="Times New Roman"/>
          <w:sz w:val="24"/>
        </w:rPr>
      </w:pPr>
      <w:r w:rsidRPr="006B48BA">
        <w:rPr>
          <w:rFonts w:ascii="微软雅黑" w:eastAsia="微软雅黑" w:hAnsi="微软雅黑" w:cs="Times New Roman" w:hint="eastAsia"/>
          <w:sz w:val="28"/>
        </w:rPr>
        <w:lastRenderedPageBreak/>
        <w:t>随着HFCs产能的扩张，产量也迅速增长。一方面是</w:t>
      </w:r>
      <w:r w:rsidR="00663456" w:rsidRPr="006B48BA">
        <w:rPr>
          <w:rFonts w:ascii="微软雅黑" w:eastAsia="微软雅黑" w:hAnsi="微软雅黑" w:cs="Times New Roman" w:hint="eastAsia"/>
          <w:sz w:val="28"/>
        </w:rPr>
        <w:t>制冷、清洗、发泡和灭火等</w:t>
      </w:r>
      <w:r w:rsidRPr="006B48BA">
        <w:rPr>
          <w:rFonts w:ascii="微软雅黑" w:eastAsia="微软雅黑" w:hAnsi="微软雅黑" w:cs="Times New Roman" w:hint="eastAsia"/>
          <w:sz w:val="28"/>
        </w:rPr>
        <w:t>下游应用直接拉动，另一方面还有</w:t>
      </w:r>
      <w:r w:rsidR="00663456" w:rsidRPr="006B48BA">
        <w:rPr>
          <w:rFonts w:ascii="微软雅黑" w:eastAsia="微软雅黑" w:hAnsi="微软雅黑" w:cs="Times New Roman"/>
          <w:sz w:val="28"/>
        </w:rPr>
        <w:t>HFC-152a</w:t>
      </w:r>
      <w:r w:rsidR="00663456" w:rsidRPr="006B48BA">
        <w:rPr>
          <w:rFonts w:ascii="微软雅黑" w:eastAsia="微软雅黑" w:hAnsi="微软雅黑" w:cs="Times New Roman" w:hint="eastAsia"/>
          <w:sz w:val="28"/>
        </w:rPr>
        <w:t>原料用于氟材料生产的需求量也在快速增加。</w:t>
      </w:r>
    </w:p>
    <w:p w:rsidR="00786328" w:rsidRPr="006B48BA" w:rsidRDefault="00D022F4" w:rsidP="00197D92">
      <w:pPr>
        <w:spacing w:beforeLines="50" w:before="156" w:afterLines="50" w:after="156" w:line="440" w:lineRule="exact"/>
        <w:jc w:val="center"/>
        <w:rPr>
          <w:rFonts w:ascii="微软雅黑" w:eastAsia="微软雅黑" w:hAnsi="微软雅黑" w:cs="Times New Roman"/>
          <w:szCs w:val="21"/>
        </w:rPr>
      </w:pPr>
      <w:r w:rsidRPr="006B48BA">
        <w:rPr>
          <w:rFonts w:ascii="Times New Roman" w:hAnsi="Times New Roman" w:cs="Times New Roman" w:hint="eastAsia"/>
          <w:noProof/>
          <w:sz w:val="24"/>
        </w:rPr>
        <w:drawing>
          <wp:anchor distT="0" distB="0" distL="114300" distR="114300" simplePos="0" relativeHeight="251701760" behindDoc="0" locked="0" layoutInCell="1" allowOverlap="1" wp14:anchorId="1C283EBC" wp14:editId="4EFB7775">
            <wp:simplePos x="0" y="0"/>
            <wp:positionH relativeFrom="column">
              <wp:posOffset>-635</wp:posOffset>
            </wp:positionH>
            <wp:positionV relativeFrom="paragraph">
              <wp:posOffset>472440</wp:posOffset>
            </wp:positionV>
            <wp:extent cx="5343525" cy="2571750"/>
            <wp:effectExtent l="0" t="0" r="0" b="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786328" w:rsidRPr="006B48BA">
        <w:rPr>
          <w:rFonts w:ascii="微软雅黑" w:eastAsia="微软雅黑" w:hAnsi="微软雅黑" w:cs="Times New Roman" w:hint="eastAsia"/>
          <w:szCs w:val="21"/>
        </w:rPr>
        <w:t>图1.3 中国2005-2015年HFCs出口量变化趋势</w:t>
      </w:r>
    </w:p>
    <w:p w:rsidR="00F115D3" w:rsidRPr="006B48BA" w:rsidRDefault="00F115D3" w:rsidP="00D022F4">
      <w:pPr>
        <w:spacing w:afterLines="50" w:after="156" w:line="360" w:lineRule="exact"/>
        <w:jc w:val="left"/>
        <w:rPr>
          <w:rFonts w:ascii="微软雅黑" w:eastAsia="微软雅黑" w:hAnsi="微软雅黑" w:cs="Times New Roman"/>
          <w:szCs w:val="21"/>
        </w:rPr>
      </w:pPr>
      <w:r w:rsidRPr="006B48BA">
        <w:rPr>
          <w:rFonts w:ascii="微软雅黑" w:eastAsia="微软雅黑" w:hAnsi="微软雅黑" w:cs="Times New Roman" w:hint="eastAsia"/>
          <w:szCs w:val="21"/>
        </w:rPr>
        <w:t>数据来源：氟硅协会统计、中化蓝天企业统计等</w:t>
      </w:r>
    </w:p>
    <w:p w:rsidR="00786328" w:rsidRPr="006B48BA" w:rsidRDefault="00712281" w:rsidP="00BD1885">
      <w:pPr>
        <w:spacing w:beforeLines="50" w:before="156" w:afterLines="50" w:after="156" w:line="440" w:lineRule="exact"/>
        <w:ind w:firstLineChars="200" w:firstLine="560"/>
        <w:rPr>
          <w:rFonts w:ascii="微软雅黑" w:eastAsia="微软雅黑" w:hAnsi="微软雅黑" w:cs="Times New Roman"/>
          <w:sz w:val="28"/>
        </w:rPr>
      </w:pPr>
      <w:r w:rsidRPr="006B48BA">
        <w:rPr>
          <w:rFonts w:ascii="微软雅黑" w:eastAsia="微软雅黑" w:hAnsi="微软雅黑" w:cs="Times New Roman" w:hint="eastAsia"/>
          <w:sz w:val="28"/>
        </w:rPr>
        <w:t>HFCs的出口主要指以化合物产品形式的出口，随设备出口的算国内消费，呈现稳步增长的势态。</w:t>
      </w:r>
    </w:p>
    <w:p w:rsidR="00F115D3" w:rsidRPr="006B48BA" w:rsidRDefault="00F115D3" w:rsidP="00F115D3">
      <w:pPr>
        <w:spacing w:beforeLines="50" w:before="156" w:afterLines="50" w:after="156" w:line="440" w:lineRule="exact"/>
        <w:ind w:firstLineChars="200" w:firstLine="420"/>
        <w:jc w:val="center"/>
        <w:rPr>
          <w:rFonts w:ascii="微软雅黑" w:eastAsia="微软雅黑" w:hAnsi="微软雅黑" w:cs="Times New Roman"/>
          <w:sz w:val="28"/>
        </w:rPr>
      </w:pPr>
      <w:r w:rsidRPr="006B48BA">
        <w:rPr>
          <w:rFonts w:ascii="微软雅黑" w:eastAsia="微软雅黑" w:hAnsi="微软雅黑" w:cs="Times New Roman" w:hint="eastAsia"/>
          <w:szCs w:val="21"/>
        </w:rPr>
        <w:t>图1.4 中国2005-2015年HFCs表观消费量变化趋势</w:t>
      </w:r>
    </w:p>
    <w:p w:rsidR="00786328" w:rsidRPr="006B48BA" w:rsidRDefault="007069DF" w:rsidP="00F115D3">
      <w:pPr>
        <w:spacing w:beforeLines="50" w:before="156" w:afterLines="50" w:after="156" w:line="440" w:lineRule="exact"/>
        <w:rPr>
          <w:rFonts w:ascii="微软雅黑" w:eastAsia="微软雅黑" w:hAnsi="微软雅黑" w:cs="Times New Roman"/>
          <w:szCs w:val="21"/>
        </w:rPr>
      </w:pPr>
      <w:r w:rsidRPr="006B48BA">
        <w:rPr>
          <w:rFonts w:ascii="Times New Roman" w:hAnsi="Times New Roman" w:cs="Times New Roman" w:hint="eastAsia"/>
          <w:noProof/>
          <w:sz w:val="24"/>
        </w:rPr>
        <w:drawing>
          <wp:anchor distT="0" distB="0" distL="114300" distR="114300" simplePos="0" relativeHeight="251605504" behindDoc="0" locked="0" layoutInCell="1" allowOverlap="1" wp14:anchorId="0C571FBC" wp14:editId="0569161D">
            <wp:simplePos x="0" y="0"/>
            <wp:positionH relativeFrom="column">
              <wp:posOffset>-10160</wp:posOffset>
            </wp:positionH>
            <wp:positionV relativeFrom="paragraph">
              <wp:posOffset>266700</wp:posOffset>
            </wp:positionV>
            <wp:extent cx="5286375" cy="2790825"/>
            <wp:effectExtent l="0" t="0" r="0" b="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712281" w:rsidRPr="006B48BA" w:rsidRDefault="00712281" w:rsidP="007C3546">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sz w:val="28"/>
          <w:szCs w:val="24"/>
        </w:rPr>
        <w:lastRenderedPageBreak/>
        <w:t>中国的HFCs的表观消费量</w:t>
      </w:r>
      <w:r w:rsidR="00197D92" w:rsidRPr="006B48BA">
        <w:rPr>
          <w:rFonts w:ascii="微软雅黑" w:eastAsia="微软雅黑" w:hAnsi="微软雅黑" w:cs="Times New Roman" w:hint="eastAsia"/>
          <w:sz w:val="28"/>
          <w:szCs w:val="24"/>
        </w:rPr>
        <w:t>受经济影响</w:t>
      </w:r>
      <w:r w:rsidR="00F115D3" w:rsidRPr="006B48BA">
        <w:rPr>
          <w:rFonts w:ascii="微软雅黑" w:eastAsia="微软雅黑" w:hAnsi="微软雅黑" w:cs="Times New Roman" w:hint="eastAsia"/>
          <w:sz w:val="28"/>
          <w:szCs w:val="24"/>
        </w:rPr>
        <w:t>相对</w:t>
      </w:r>
      <w:r w:rsidR="00197D92" w:rsidRPr="006B48BA">
        <w:rPr>
          <w:rFonts w:ascii="微软雅黑" w:eastAsia="微软雅黑" w:hAnsi="微软雅黑" w:cs="Times New Roman" w:hint="eastAsia"/>
          <w:sz w:val="28"/>
          <w:szCs w:val="24"/>
        </w:rPr>
        <w:t>比较明显，特别是国家投资拉动的影响</w:t>
      </w:r>
      <w:r w:rsidRPr="006B48BA">
        <w:rPr>
          <w:rFonts w:ascii="微软雅黑" w:eastAsia="微软雅黑" w:hAnsi="微软雅黑" w:cs="Times New Roman" w:hint="eastAsia"/>
          <w:sz w:val="28"/>
          <w:szCs w:val="24"/>
        </w:rPr>
        <w:t>。</w:t>
      </w:r>
    </w:p>
    <w:p w:rsidR="00CA1C0F" w:rsidRPr="006B48BA" w:rsidRDefault="00CA1C0F" w:rsidP="007C3546">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sz w:val="28"/>
          <w:szCs w:val="24"/>
        </w:rPr>
        <w:t>根据中国HCFC-22的产量估算出中国2005-2015年HFC-23副产量变化趋势，其副产率按我国行业2007-2012</w:t>
      </w:r>
      <w:r w:rsidR="00380EBE" w:rsidRPr="006B48BA">
        <w:rPr>
          <w:rFonts w:ascii="微软雅黑" w:eastAsia="微软雅黑" w:hAnsi="微软雅黑" w:cs="Times New Roman" w:hint="eastAsia"/>
          <w:sz w:val="28"/>
          <w:szCs w:val="24"/>
        </w:rPr>
        <w:t>年的</w:t>
      </w:r>
      <w:r w:rsidRPr="006B48BA">
        <w:rPr>
          <w:rFonts w:ascii="微软雅黑" w:eastAsia="微软雅黑" w:hAnsi="微软雅黑" w:cs="Times New Roman" w:hint="eastAsia"/>
          <w:sz w:val="28"/>
          <w:szCs w:val="24"/>
        </w:rPr>
        <w:t>副产率</w:t>
      </w:r>
      <w:r w:rsidR="00380EBE" w:rsidRPr="006B48BA">
        <w:rPr>
          <w:rFonts w:ascii="微软雅黑" w:eastAsia="微软雅黑" w:hAnsi="微软雅黑" w:cs="Times New Roman" w:hint="eastAsia"/>
          <w:sz w:val="28"/>
          <w:szCs w:val="24"/>
        </w:rPr>
        <w:t>2.72-2.40</w:t>
      </w:r>
      <w:r w:rsidRPr="006B48BA">
        <w:rPr>
          <w:rFonts w:ascii="微软雅黑" w:eastAsia="微软雅黑" w:hAnsi="微软雅黑" w:cs="Times New Roman" w:hint="eastAsia"/>
          <w:sz w:val="28"/>
          <w:szCs w:val="24"/>
        </w:rPr>
        <w:t>%计</w:t>
      </w:r>
      <w:r w:rsidR="00D4594C" w:rsidRPr="006B48BA">
        <w:rPr>
          <w:rFonts w:ascii="微软雅黑" w:eastAsia="微软雅黑" w:hAnsi="微软雅黑" w:cs="Times New Roman" w:hint="eastAsia"/>
          <w:sz w:val="28"/>
          <w:szCs w:val="24"/>
        </w:rPr>
        <w:t>[1]</w:t>
      </w:r>
      <w:r w:rsidRPr="006B48BA">
        <w:rPr>
          <w:rFonts w:ascii="微软雅黑" w:eastAsia="微软雅黑" w:hAnsi="微软雅黑" w:cs="Times New Roman" w:hint="eastAsia"/>
          <w:sz w:val="28"/>
          <w:szCs w:val="24"/>
        </w:rPr>
        <w:t>。</w:t>
      </w:r>
      <w:r w:rsidR="00380EBE" w:rsidRPr="006B48BA">
        <w:rPr>
          <w:rFonts w:ascii="微软雅黑" w:eastAsia="微软雅黑" w:hAnsi="微软雅黑" w:cs="Times New Roman" w:hint="eastAsia"/>
          <w:sz w:val="28"/>
          <w:szCs w:val="24"/>
        </w:rPr>
        <w:t>其中，HCFC-22的产量由2005年的31.1万吨达到2015年的53.5万吨，副产HFC-23的量由0.902万吨到1.234万吨。</w:t>
      </w:r>
    </w:p>
    <w:p w:rsidR="00CA1C0F" w:rsidRPr="006B48BA" w:rsidRDefault="00D022F4" w:rsidP="00CA1C0F">
      <w:pPr>
        <w:spacing w:beforeLines="50" w:before="156" w:afterLines="50" w:after="156" w:line="440" w:lineRule="exact"/>
        <w:jc w:val="center"/>
        <w:rPr>
          <w:rFonts w:ascii="微软雅黑" w:eastAsia="微软雅黑" w:hAnsi="微软雅黑" w:cs="Times New Roman"/>
          <w:szCs w:val="21"/>
        </w:rPr>
      </w:pPr>
      <w:r w:rsidRPr="006B48BA">
        <w:rPr>
          <w:rFonts w:ascii="Times New Roman" w:hAnsi="Times New Roman" w:cs="Times New Roman" w:hint="eastAsia"/>
          <w:noProof/>
          <w:sz w:val="24"/>
        </w:rPr>
        <w:drawing>
          <wp:anchor distT="0" distB="0" distL="114300" distR="114300" simplePos="0" relativeHeight="251709952" behindDoc="0" locked="0" layoutInCell="1" allowOverlap="1" wp14:anchorId="7389ACE2" wp14:editId="03BA3EA9">
            <wp:simplePos x="0" y="0"/>
            <wp:positionH relativeFrom="column">
              <wp:posOffset>57150</wp:posOffset>
            </wp:positionH>
            <wp:positionV relativeFrom="paragraph">
              <wp:posOffset>389255</wp:posOffset>
            </wp:positionV>
            <wp:extent cx="5219700" cy="2543175"/>
            <wp:effectExtent l="0" t="0" r="0" b="0"/>
            <wp:wrapTopAndBottom/>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CA1C0F" w:rsidRPr="006B48BA">
        <w:rPr>
          <w:rFonts w:ascii="微软雅黑" w:eastAsia="微软雅黑" w:hAnsi="微软雅黑" w:cs="Times New Roman" w:hint="eastAsia"/>
          <w:szCs w:val="21"/>
        </w:rPr>
        <w:t>图1.</w:t>
      </w:r>
      <w:r w:rsidR="00CE13A8">
        <w:rPr>
          <w:rFonts w:ascii="微软雅黑" w:eastAsia="微软雅黑" w:hAnsi="微软雅黑" w:cs="Times New Roman"/>
          <w:szCs w:val="21"/>
        </w:rPr>
        <w:t>5</w:t>
      </w:r>
      <w:r w:rsidR="00CA1C0F" w:rsidRPr="006B48BA">
        <w:rPr>
          <w:rFonts w:ascii="微软雅黑" w:eastAsia="微软雅黑" w:hAnsi="微软雅黑" w:cs="Times New Roman" w:hint="eastAsia"/>
          <w:szCs w:val="21"/>
        </w:rPr>
        <w:t xml:space="preserve"> 中国2005-2015年</w:t>
      </w:r>
      <w:r w:rsidR="000704DA" w:rsidRPr="006B48BA">
        <w:rPr>
          <w:rFonts w:ascii="微软雅黑" w:eastAsia="微软雅黑" w:hAnsi="微软雅黑" w:cs="Times New Roman" w:hint="eastAsia"/>
          <w:szCs w:val="21"/>
        </w:rPr>
        <w:t>HFC-22产量及副产</w:t>
      </w:r>
      <w:r w:rsidR="00CA1C0F" w:rsidRPr="006B48BA">
        <w:rPr>
          <w:rFonts w:ascii="微软雅黑" w:eastAsia="微软雅黑" w:hAnsi="微软雅黑" w:cs="Times New Roman" w:hint="eastAsia"/>
          <w:szCs w:val="21"/>
        </w:rPr>
        <w:t>HFC-23</w:t>
      </w:r>
      <w:r w:rsidR="000704DA" w:rsidRPr="006B48BA">
        <w:rPr>
          <w:rFonts w:ascii="微软雅黑" w:eastAsia="微软雅黑" w:hAnsi="微软雅黑" w:cs="Times New Roman" w:hint="eastAsia"/>
          <w:szCs w:val="21"/>
        </w:rPr>
        <w:t>的</w:t>
      </w:r>
      <w:r w:rsidR="00CA1C0F" w:rsidRPr="006B48BA">
        <w:rPr>
          <w:rFonts w:ascii="微软雅黑" w:eastAsia="微软雅黑" w:hAnsi="微软雅黑" w:cs="Times New Roman" w:hint="eastAsia"/>
          <w:szCs w:val="21"/>
        </w:rPr>
        <w:t>变化趋势</w:t>
      </w:r>
    </w:p>
    <w:p w:rsidR="00180259" w:rsidRPr="006B48BA" w:rsidRDefault="00F36F5F" w:rsidP="00CE13A8">
      <w:pPr>
        <w:pStyle w:val="3"/>
        <w:spacing w:before="240" w:after="120" w:line="360" w:lineRule="auto"/>
        <w:rPr>
          <w:rFonts w:ascii="微软雅黑" w:eastAsia="微软雅黑" w:hAnsi="微软雅黑"/>
          <w:b w:val="0"/>
          <w:bCs w:val="0"/>
          <w:sz w:val="28"/>
          <w:szCs w:val="24"/>
        </w:rPr>
      </w:pPr>
      <w:bookmarkStart w:id="5" w:name="_Toc466472935"/>
      <w:r w:rsidRPr="006B48BA">
        <w:rPr>
          <w:rFonts w:ascii="微软雅黑" w:eastAsia="微软雅黑" w:hAnsi="微软雅黑" w:hint="eastAsia"/>
          <w:sz w:val="28"/>
          <w:szCs w:val="24"/>
        </w:rPr>
        <w:t>1.</w:t>
      </w:r>
      <w:r w:rsidR="0046660F" w:rsidRPr="006B48BA">
        <w:rPr>
          <w:rFonts w:ascii="微软雅黑" w:eastAsia="微软雅黑" w:hAnsi="微软雅黑" w:hint="eastAsia"/>
          <w:sz w:val="28"/>
          <w:szCs w:val="24"/>
        </w:rPr>
        <w:t>1.</w:t>
      </w:r>
      <w:r w:rsidRPr="006B48BA">
        <w:rPr>
          <w:rFonts w:ascii="微软雅黑" w:eastAsia="微软雅黑" w:hAnsi="微软雅黑" w:hint="eastAsia"/>
          <w:sz w:val="28"/>
          <w:szCs w:val="24"/>
        </w:rPr>
        <w:t xml:space="preserve">2　</w:t>
      </w:r>
      <w:r w:rsidR="00B33A67" w:rsidRPr="006B48BA">
        <w:rPr>
          <w:rFonts w:ascii="微软雅黑" w:eastAsia="微软雅黑" w:hAnsi="微软雅黑" w:hint="eastAsia"/>
          <w:sz w:val="28"/>
          <w:szCs w:val="24"/>
        </w:rPr>
        <w:t>行业</w:t>
      </w:r>
      <w:r w:rsidR="009906F6" w:rsidRPr="006B48BA">
        <w:rPr>
          <w:rFonts w:ascii="微软雅黑" w:eastAsia="微软雅黑" w:hAnsi="微软雅黑" w:hint="eastAsia"/>
          <w:sz w:val="28"/>
          <w:szCs w:val="24"/>
        </w:rPr>
        <w:t>生产</w:t>
      </w:r>
      <w:r w:rsidR="00D43BD3" w:rsidRPr="006B48BA">
        <w:rPr>
          <w:rFonts w:ascii="微软雅黑" w:eastAsia="微软雅黑" w:hAnsi="微软雅黑" w:hint="eastAsia"/>
          <w:sz w:val="28"/>
          <w:szCs w:val="24"/>
        </w:rPr>
        <w:t>技术持续提升</w:t>
      </w:r>
      <w:bookmarkEnd w:id="5"/>
    </w:p>
    <w:p w:rsidR="00F36F5F" w:rsidRDefault="007C3546" w:rsidP="00B33A67">
      <w:pPr>
        <w:spacing w:beforeLines="50" w:before="156" w:afterLines="50" w:after="156" w:line="440" w:lineRule="exact"/>
        <w:ind w:firstLineChars="200" w:firstLine="560"/>
        <w:rPr>
          <w:rFonts w:ascii="微软雅黑" w:eastAsia="微软雅黑" w:hAnsi="微软雅黑" w:cs="Times New Roman"/>
          <w:sz w:val="28"/>
        </w:rPr>
      </w:pPr>
      <w:r w:rsidRPr="006B48BA">
        <w:rPr>
          <w:rFonts w:ascii="微软雅黑" w:eastAsia="微软雅黑" w:hAnsi="微软雅黑" w:cs="Times New Roman" w:hint="eastAsia"/>
          <w:sz w:val="28"/>
          <w:szCs w:val="24"/>
        </w:rPr>
        <w:t>近十年也是中国</w:t>
      </w:r>
      <w:r w:rsidR="00180259" w:rsidRPr="006B48BA">
        <w:rPr>
          <w:rFonts w:ascii="微软雅黑" w:eastAsia="微软雅黑" w:hAnsi="微软雅黑" w:cs="Times New Roman" w:hint="eastAsia"/>
          <w:sz w:val="28"/>
          <w:szCs w:val="24"/>
        </w:rPr>
        <w:t>氟化工产业结构调整期，基本抑制了基础氟化工产品产能的过快增长，</w:t>
      </w:r>
      <w:r w:rsidR="00B33A67" w:rsidRPr="006B48BA">
        <w:rPr>
          <w:rFonts w:ascii="微软雅黑" w:eastAsia="微软雅黑" w:hAnsi="微软雅黑" w:cs="Times New Roman" w:hint="eastAsia"/>
          <w:sz w:val="28"/>
          <w:szCs w:val="24"/>
        </w:rPr>
        <w:t>完善技术创新体系，增强自主创新能力</w:t>
      </w:r>
      <w:r w:rsidR="00180259" w:rsidRPr="006B48BA">
        <w:rPr>
          <w:rFonts w:ascii="微软雅黑" w:eastAsia="微软雅黑" w:hAnsi="微软雅黑" w:cs="Times New Roman" w:hint="eastAsia"/>
          <w:sz w:val="28"/>
          <w:szCs w:val="24"/>
        </w:rPr>
        <w:t>。</w:t>
      </w:r>
      <w:r w:rsidR="00180259" w:rsidRPr="006B48BA">
        <w:rPr>
          <w:rFonts w:ascii="微软雅黑" w:eastAsia="微软雅黑" w:hAnsi="微软雅黑" w:cs="Times New Roman" w:hint="eastAsia"/>
          <w:sz w:val="28"/>
        </w:rPr>
        <w:t>在ODS替代品行业快速发展的同时，技术</w:t>
      </w:r>
      <w:r w:rsidR="00B33A67" w:rsidRPr="006B48BA">
        <w:rPr>
          <w:rFonts w:ascii="微软雅黑" w:eastAsia="微软雅黑" w:hAnsi="微软雅黑" w:cs="Times New Roman" w:hint="eastAsia"/>
          <w:sz w:val="28"/>
        </w:rPr>
        <w:t>也</w:t>
      </w:r>
      <w:r w:rsidR="00180259" w:rsidRPr="006B48BA">
        <w:rPr>
          <w:rFonts w:ascii="微软雅黑" w:eastAsia="微软雅黑" w:hAnsi="微软雅黑" w:cs="Times New Roman" w:hint="eastAsia"/>
          <w:sz w:val="28"/>
        </w:rPr>
        <w:t>不断升级。除了产品</w:t>
      </w:r>
      <w:r w:rsidR="00B33A67" w:rsidRPr="006B48BA">
        <w:rPr>
          <w:rFonts w:ascii="微软雅黑" w:eastAsia="微软雅黑" w:hAnsi="微软雅黑" w:cs="Times New Roman" w:hint="eastAsia"/>
          <w:sz w:val="28"/>
        </w:rPr>
        <w:t>的</w:t>
      </w:r>
      <w:r w:rsidR="00180259" w:rsidRPr="006B48BA">
        <w:rPr>
          <w:rFonts w:ascii="微软雅黑" w:eastAsia="微软雅黑" w:hAnsi="微软雅黑" w:cs="Times New Roman" w:hint="eastAsia"/>
          <w:sz w:val="28"/>
        </w:rPr>
        <w:t>升级换代外，</w:t>
      </w:r>
      <w:r w:rsidR="00B33A67" w:rsidRPr="006B48BA">
        <w:rPr>
          <w:rFonts w:ascii="微软雅黑" w:eastAsia="微软雅黑" w:hAnsi="微软雅黑" w:cs="Times New Roman" w:hint="eastAsia"/>
          <w:sz w:val="28"/>
        </w:rPr>
        <w:t xml:space="preserve"> </w:t>
      </w:r>
      <w:r w:rsidR="00180259" w:rsidRPr="006B48BA">
        <w:rPr>
          <w:rFonts w:ascii="微软雅黑" w:eastAsia="微软雅黑" w:hAnsi="微软雅黑" w:cs="Times New Roman" w:hint="eastAsia"/>
          <w:sz w:val="28"/>
        </w:rPr>
        <w:t>ODS用途的用量逐渐减少，原料用途和高端逐渐增加。</w:t>
      </w:r>
      <w:r w:rsidR="00B33A67" w:rsidRPr="006B48BA">
        <w:rPr>
          <w:rFonts w:ascii="微软雅黑" w:eastAsia="微软雅黑" w:hAnsi="微软雅黑" w:cs="Times New Roman" w:hint="eastAsia"/>
          <w:sz w:val="28"/>
          <w:szCs w:val="24"/>
        </w:rPr>
        <w:t>氟碳行业的生产力要素向优势企业集中，产业集中度提高，整个行业的安全生产、职业卫生和环境保护的意识大大提升。</w:t>
      </w:r>
      <w:r w:rsidR="00180259" w:rsidRPr="006B48BA">
        <w:rPr>
          <w:rFonts w:ascii="微软雅黑" w:eastAsia="微软雅黑" w:hAnsi="微软雅黑" w:cs="Times New Roman" w:hint="eastAsia"/>
          <w:sz w:val="28"/>
        </w:rPr>
        <w:t>生产装置规模的不断扩大（见表</w:t>
      </w:r>
      <w:r w:rsidR="004E5B4A" w:rsidRPr="006B48BA">
        <w:rPr>
          <w:rFonts w:ascii="微软雅黑" w:eastAsia="微软雅黑" w:hAnsi="微软雅黑" w:cs="Times New Roman" w:hint="eastAsia"/>
          <w:sz w:val="28"/>
        </w:rPr>
        <w:t>1.2</w:t>
      </w:r>
      <w:r w:rsidR="00B33A67" w:rsidRPr="006B48BA">
        <w:rPr>
          <w:rFonts w:ascii="微软雅黑" w:eastAsia="微软雅黑" w:hAnsi="微软雅黑" w:cs="Times New Roman" w:hint="eastAsia"/>
          <w:sz w:val="28"/>
        </w:rPr>
        <w:t>），单耗等重要生产成本指标趋向合理，</w:t>
      </w:r>
      <w:r w:rsidR="00180259" w:rsidRPr="006B48BA">
        <w:rPr>
          <w:rFonts w:ascii="微软雅黑" w:eastAsia="微软雅黑" w:hAnsi="微软雅黑" w:cs="Times New Roman" w:hint="eastAsia"/>
          <w:sz w:val="28"/>
        </w:rPr>
        <w:t>整体生产技术水平</w:t>
      </w:r>
      <w:r w:rsidR="00B33A67" w:rsidRPr="006B48BA">
        <w:rPr>
          <w:rFonts w:ascii="微软雅黑" w:eastAsia="微软雅黑" w:hAnsi="微软雅黑" w:cs="Times New Roman" w:hint="eastAsia"/>
          <w:sz w:val="28"/>
        </w:rPr>
        <w:t>与发达国家差距减少</w:t>
      </w:r>
      <w:r w:rsidR="00180259" w:rsidRPr="006B48BA">
        <w:rPr>
          <w:rFonts w:ascii="微软雅黑" w:eastAsia="微软雅黑" w:hAnsi="微软雅黑" w:cs="Times New Roman" w:hint="eastAsia"/>
          <w:sz w:val="28"/>
        </w:rPr>
        <w:t>。</w:t>
      </w:r>
    </w:p>
    <w:p w:rsidR="00CE13A8" w:rsidRDefault="00CE13A8" w:rsidP="00B33A67">
      <w:pPr>
        <w:spacing w:beforeLines="50" w:before="156" w:afterLines="50" w:after="156" w:line="440" w:lineRule="exact"/>
        <w:ind w:firstLineChars="200" w:firstLine="560"/>
        <w:rPr>
          <w:rFonts w:ascii="微软雅黑" w:eastAsia="微软雅黑" w:hAnsi="微软雅黑" w:cs="Times New Roman"/>
          <w:sz w:val="28"/>
        </w:rPr>
      </w:pPr>
    </w:p>
    <w:p w:rsidR="00CE13A8" w:rsidRPr="006B48BA" w:rsidRDefault="00CE13A8" w:rsidP="00B33A67">
      <w:pPr>
        <w:spacing w:beforeLines="50" w:before="156" w:afterLines="50" w:after="156" w:line="440" w:lineRule="exact"/>
        <w:ind w:firstLineChars="200" w:firstLine="560"/>
        <w:rPr>
          <w:rFonts w:ascii="微软雅黑" w:eastAsia="微软雅黑" w:hAnsi="微软雅黑" w:cs="Times New Roman"/>
          <w:sz w:val="28"/>
          <w:szCs w:val="24"/>
        </w:rPr>
      </w:pPr>
    </w:p>
    <w:p w:rsidR="00180259" w:rsidRPr="006B48BA" w:rsidRDefault="00180259" w:rsidP="00197D92">
      <w:pPr>
        <w:pStyle w:val="a7"/>
        <w:spacing w:beforeLines="50" w:before="156" w:afterLines="50" w:after="156"/>
        <w:ind w:leftChars="171" w:left="359"/>
        <w:jc w:val="center"/>
        <w:rPr>
          <w:rFonts w:ascii="微软雅黑" w:eastAsia="微软雅黑" w:hAnsi="微软雅黑"/>
          <w:szCs w:val="28"/>
        </w:rPr>
      </w:pPr>
      <w:r w:rsidRPr="006B48BA">
        <w:rPr>
          <w:rFonts w:ascii="微软雅黑" w:eastAsia="微软雅黑" w:hAnsi="微软雅黑" w:hint="eastAsia"/>
          <w:szCs w:val="28"/>
        </w:rPr>
        <w:lastRenderedPageBreak/>
        <w:t>表</w:t>
      </w:r>
      <w:r w:rsidRPr="006B48BA">
        <w:rPr>
          <w:rFonts w:ascii="微软雅黑" w:eastAsia="微软雅黑" w:hAnsi="微软雅黑"/>
          <w:szCs w:val="28"/>
        </w:rPr>
        <w:t>1.</w:t>
      </w:r>
      <w:r w:rsidR="004E5B4A" w:rsidRPr="006B48BA">
        <w:rPr>
          <w:rFonts w:ascii="微软雅黑" w:eastAsia="微软雅黑" w:hAnsi="微软雅黑" w:hint="eastAsia"/>
          <w:szCs w:val="28"/>
        </w:rPr>
        <w:t>3</w:t>
      </w:r>
      <w:r w:rsidRPr="006B48BA">
        <w:rPr>
          <w:rFonts w:ascii="微软雅黑" w:eastAsia="微软雅黑" w:hAnsi="微软雅黑" w:hint="eastAsia"/>
          <w:szCs w:val="28"/>
        </w:rPr>
        <w:t>“十二五”期间主要氟碳产品的单套装置规模变化</w:t>
      </w:r>
    </w:p>
    <w:tbl>
      <w:tblPr>
        <w:tblStyle w:val="a8"/>
        <w:tblW w:w="6721" w:type="dxa"/>
        <w:jc w:val="center"/>
        <w:tblLook w:val="04A0" w:firstRow="1" w:lastRow="0" w:firstColumn="1" w:lastColumn="0" w:noHBand="0" w:noVBand="1"/>
      </w:tblPr>
      <w:tblGrid>
        <w:gridCol w:w="2947"/>
        <w:gridCol w:w="1887"/>
        <w:gridCol w:w="1887"/>
      </w:tblGrid>
      <w:tr w:rsidR="006B48BA" w:rsidRPr="006B48BA" w:rsidTr="00F115D3">
        <w:trPr>
          <w:trHeight w:val="636"/>
          <w:jc w:val="center"/>
        </w:trPr>
        <w:tc>
          <w:tcPr>
            <w:tcW w:w="294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b/>
                <w:szCs w:val="28"/>
              </w:rPr>
            </w:pPr>
            <w:r w:rsidRPr="006B48BA">
              <w:rPr>
                <w:rFonts w:ascii="微软雅黑" w:eastAsia="微软雅黑" w:hAnsi="微软雅黑" w:cs="宋体" w:hint="eastAsia"/>
                <w:b/>
                <w:szCs w:val="28"/>
              </w:rPr>
              <w:t>产品装置规模（吨</w:t>
            </w:r>
            <w:r w:rsidRPr="006B48BA">
              <w:rPr>
                <w:rFonts w:ascii="微软雅黑" w:eastAsia="微软雅黑" w:hAnsi="微软雅黑"/>
                <w:b/>
                <w:szCs w:val="28"/>
              </w:rPr>
              <w:t>/</w:t>
            </w:r>
            <w:r w:rsidRPr="006B48BA">
              <w:rPr>
                <w:rFonts w:ascii="微软雅黑" w:eastAsia="微软雅黑" w:hAnsi="微软雅黑" w:cs="宋体" w:hint="eastAsia"/>
                <w:b/>
                <w:szCs w:val="28"/>
              </w:rPr>
              <w:t>年</w:t>
            </w:r>
            <w:r w:rsidRPr="006B48BA">
              <w:rPr>
                <w:rFonts w:ascii="微软雅黑" w:eastAsia="微软雅黑" w:hAnsi="微软雅黑" w:hint="eastAsia"/>
                <w:b/>
                <w:szCs w:val="28"/>
              </w:rPr>
              <w:t>）</w:t>
            </w:r>
          </w:p>
        </w:tc>
        <w:tc>
          <w:tcPr>
            <w:tcW w:w="188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b/>
                <w:szCs w:val="28"/>
              </w:rPr>
            </w:pPr>
            <w:r w:rsidRPr="006B48BA">
              <w:rPr>
                <w:rFonts w:ascii="微软雅黑" w:eastAsia="微软雅黑" w:hAnsi="微软雅黑" w:hint="eastAsia"/>
                <w:b/>
                <w:szCs w:val="28"/>
              </w:rPr>
              <w:t>“</w:t>
            </w:r>
            <w:r w:rsidRPr="006B48BA">
              <w:rPr>
                <w:rFonts w:ascii="微软雅黑" w:eastAsia="微软雅黑" w:hAnsi="微软雅黑" w:cs="宋体" w:hint="eastAsia"/>
                <w:b/>
                <w:szCs w:val="28"/>
              </w:rPr>
              <w:t>十二五</w:t>
            </w:r>
            <w:r w:rsidRPr="006B48BA">
              <w:rPr>
                <w:rFonts w:ascii="微软雅黑" w:eastAsia="微软雅黑" w:hAnsi="微软雅黑" w:cs="Calibri"/>
                <w:b/>
                <w:szCs w:val="28"/>
              </w:rPr>
              <w:t>”</w:t>
            </w:r>
            <w:r w:rsidRPr="006B48BA">
              <w:rPr>
                <w:rFonts w:ascii="微软雅黑" w:eastAsia="微软雅黑" w:hAnsi="微软雅黑" w:hint="eastAsia"/>
                <w:b/>
                <w:szCs w:val="28"/>
              </w:rPr>
              <w:t>初</w:t>
            </w:r>
          </w:p>
        </w:tc>
        <w:tc>
          <w:tcPr>
            <w:tcW w:w="188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b/>
                <w:szCs w:val="28"/>
              </w:rPr>
            </w:pPr>
            <w:r w:rsidRPr="006B48BA">
              <w:rPr>
                <w:rFonts w:ascii="微软雅黑" w:eastAsia="微软雅黑" w:hAnsi="微软雅黑" w:hint="eastAsia"/>
                <w:b/>
                <w:szCs w:val="28"/>
              </w:rPr>
              <w:t>“</w:t>
            </w:r>
            <w:r w:rsidRPr="006B48BA">
              <w:rPr>
                <w:rFonts w:ascii="微软雅黑" w:eastAsia="微软雅黑" w:hAnsi="微软雅黑" w:cs="宋体" w:hint="eastAsia"/>
                <w:b/>
                <w:szCs w:val="28"/>
              </w:rPr>
              <w:t>十二五</w:t>
            </w:r>
            <w:r w:rsidRPr="006B48BA">
              <w:rPr>
                <w:rFonts w:ascii="微软雅黑" w:eastAsia="微软雅黑" w:hAnsi="微软雅黑" w:cs="Calibri"/>
                <w:b/>
                <w:szCs w:val="28"/>
              </w:rPr>
              <w:t>”</w:t>
            </w:r>
            <w:r w:rsidRPr="006B48BA">
              <w:rPr>
                <w:rFonts w:ascii="微软雅黑" w:eastAsia="微软雅黑" w:hAnsi="微软雅黑" w:hint="eastAsia"/>
                <w:b/>
                <w:szCs w:val="28"/>
              </w:rPr>
              <w:t>末</w:t>
            </w:r>
          </w:p>
        </w:tc>
      </w:tr>
      <w:tr w:rsidR="006B48BA" w:rsidRPr="006B48BA" w:rsidTr="00F115D3">
        <w:trPr>
          <w:trHeight w:val="636"/>
          <w:jc w:val="center"/>
        </w:trPr>
        <w:tc>
          <w:tcPr>
            <w:tcW w:w="294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szCs w:val="28"/>
              </w:rPr>
              <w:t>HCFC-22</w:t>
            </w:r>
          </w:p>
        </w:tc>
        <w:tc>
          <w:tcPr>
            <w:tcW w:w="188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szCs w:val="28"/>
              </w:rPr>
              <w:t>10000</w:t>
            </w:r>
          </w:p>
        </w:tc>
        <w:tc>
          <w:tcPr>
            <w:tcW w:w="188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szCs w:val="28"/>
              </w:rPr>
              <w:t>25000</w:t>
            </w:r>
          </w:p>
        </w:tc>
      </w:tr>
      <w:tr w:rsidR="006B48BA" w:rsidRPr="006B48BA" w:rsidTr="00F115D3">
        <w:trPr>
          <w:trHeight w:val="636"/>
          <w:jc w:val="center"/>
        </w:trPr>
        <w:tc>
          <w:tcPr>
            <w:tcW w:w="294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szCs w:val="28"/>
              </w:rPr>
              <w:t>HFC-134a</w:t>
            </w:r>
          </w:p>
        </w:tc>
        <w:tc>
          <w:tcPr>
            <w:tcW w:w="188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szCs w:val="28"/>
              </w:rPr>
              <w:t>10000</w:t>
            </w:r>
          </w:p>
        </w:tc>
        <w:tc>
          <w:tcPr>
            <w:tcW w:w="188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szCs w:val="28"/>
              </w:rPr>
              <w:t>15000</w:t>
            </w:r>
          </w:p>
        </w:tc>
      </w:tr>
      <w:tr w:rsidR="006B48BA" w:rsidRPr="006B48BA" w:rsidTr="00F115D3">
        <w:trPr>
          <w:trHeight w:val="636"/>
          <w:jc w:val="center"/>
        </w:trPr>
        <w:tc>
          <w:tcPr>
            <w:tcW w:w="294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szCs w:val="28"/>
              </w:rPr>
              <w:t>HFC-125</w:t>
            </w:r>
          </w:p>
        </w:tc>
        <w:tc>
          <w:tcPr>
            <w:tcW w:w="188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szCs w:val="28"/>
              </w:rPr>
              <w:t>5000</w:t>
            </w:r>
          </w:p>
        </w:tc>
        <w:tc>
          <w:tcPr>
            <w:tcW w:w="188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szCs w:val="28"/>
              </w:rPr>
              <w:t>10000</w:t>
            </w:r>
          </w:p>
        </w:tc>
      </w:tr>
      <w:tr w:rsidR="006B48BA" w:rsidRPr="006B48BA" w:rsidTr="00F115D3">
        <w:trPr>
          <w:trHeight w:val="636"/>
          <w:jc w:val="center"/>
        </w:trPr>
        <w:tc>
          <w:tcPr>
            <w:tcW w:w="294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szCs w:val="28"/>
              </w:rPr>
              <w:t>HFC-152a</w:t>
            </w:r>
          </w:p>
        </w:tc>
        <w:tc>
          <w:tcPr>
            <w:tcW w:w="188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szCs w:val="28"/>
              </w:rPr>
              <w:t>10000</w:t>
            </w:r>
          </w:p>
        </w:tc>
        <w:tc>
          <w:tcPr>
            <w:tcW w:w="1887" w:type="dxa"/>
            <w:tcBorders>
              <w:top w:val="single" w:sz="4" w:space="0" w:color="auto"/>
              <w:left w:val="single" w:sz="4" w:space="0" w:color="auto"/>
              <w:bottom w:val="single" w:sz="4" w:space="0" w:color="auto"/>
              <w:right w:val="single" w:sz="4" w:space="0" w:color="auto"/>
            </w:tcBorders>
            <w:vAlign w:val="center"/>
            <w:hideMark/>
          </w:tcPr>
          <w:p w:rsidR="00180259" w:rsidRPr="006B48BA" w:rsidRDefault="00180259"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szCs w:val="28"/>
              </w:rPr>
              <w:t>15000</w:t>
            </w:r>
          </w:p>
        </w:tc>
      </w:tr>
    </w:tbl>
    <w:p w:rsidR="00F115D3" w:rsidRPr="006B48BA" w:rsidRDefault="00F115D3" w:rsidP="00F115D3">
      <w:pPr>
        <w:spacing w:beforeLines="50" w:before="156" w:afterLines="50" w:after="156" w:line="440" w:lineRule="exact"/>
        <w:ind w:firstLineChars="200" w:firstLine="420"/>
        <w:rPr>
          <w:rFonts w:ascii="微软雅黑" w:eastAsia="微软雅黑" w:hAnsi="微软雅黑" w:cs="Times New Roman"/>
          <w:szCs w:val="21"/>
        </w:rPr>
      </w:pPr>
      <w:r w:rsidRPr="006B48BA">
        <w:rPr>
          <w:rFonts w:ascii="微软雅黑" w:eastAsia="微软雅黑" w:hAnsi="微软雅黑" w:hint="eastAsia"/>
          <w:bCs/>
          <w:szCs w:val="24"/>
        </w:rPr>
        <w:t xml:space="preserve"> 　　</w:t>
      </w:r>
      <w:r w:rsidRPr="006B48BA">
        <w:rPr>
          <w:rFonts w:ascii="微软雅黑" w:eastAsia="微软雅黑" w:hAnsi="微软雅黑" w:cs="Times New Roman" w:hint="eastAsia"/>
          <w:szCs w:val="21"/>
        </w:rPr>
        <w:t>数据来源：氟化工十三五规划</w:t>
      </w:r>
    </w:p>
    <w:p w:rsidR="00A26247" w:rsidRPr="006B48BA" w:rsidRDefault="004E5B4A" w:rsidP="00CE13A8">
      <w:pPr>
        <w:pStyle w:val="3"/>
        <w:spacing w:before="120" w:after="120" w:line="360" w:lineRule="auto"/>
        <w:rPr>
          <w:rFonts w:ascii="微软雅黑" w:eastAsia="微软雅黑" w:hAnsi="微软雅黑"/>
          <w:b w:val="0"/>
          <w:bCs w:val="0"/>
          <w:sz w:val="28"/>
          <w:szCs w:val="24"/>
        </w:rPr>
      </w:pPr>
      <w:bookmarkStart w:id="6" w:name="_Toc466472936"/>
      <w:r w:rsidRPr="006B48BA">
        <w:rPr>
          <w:rFonts w:ascii="微软雅黑" w:eastAsia="微软雅黑" w:hAnsi="微软雅黑" w:hint="eastAsia"/>
          <w:sz w:val="28"/>
          <w:szCs w:val="24"/>
        </w:rPr>
        <w:t>1.</w:t>
      </w:r>
      <w:r w:rsidR="0046660F" w:rsidRPr="006B48BA">
        <w:rPr>
          <w:rFonts w:ascii="微软雅黑" w:eastAsia="微软雅黑" w:hAnsi="微软雅黑" w:hint="eastAsia"/>
          <w:sz w:val="28"/>
          <w:szCs w:val="24"/>
        </w:rPr>
        <w:t>1.</w:t>
      </w:r>
      <w:r w:rsidRPr="006B48BA">
        <w:rPr>
          <w:rFonts w:ascii="微软雅黑" w:eastAsia="微软雅黑" w:hAnsi="微软雅黑" w:hint="eastAsia"/>
          <w:sz w:val="28"/>
          <w:szCs w:val="24"/>
        </w:rPr>
        <w:t>3</w:t>
      </w:r>
      <w:r w:rsidR="007A0370" w:rsidRPr="006B48BA">
        <w:rPr>
          <w:rFonts w:ascii="微软雅黑" w:eastAsia="微软雅黑" w:hAnsi="微软雅黑" w:hint="eastAsia"/>
          <w:sz w:val="28"/>
          <w:szCs w:val="24"/>
        </w:rPr>
        <w:t xml:space="preserve"> </w:t>
      </w:r>
      <w:r w:rsidR="00A26247" w:rsidRPr="006B48BA">
        <w:rPr>
          <w:rFonts w:ascii="微软雅黑" w:eastAsia="微软雅黑" w:hAnsi="微软雅黑" w:hint="eastAsia"/>
          <w:sz w:val="28"/>
          <w:szCs w:val="24"/>
        </w:rPr>
        <w:t>新一代产品研发方</w:t>
      </w:r>
      <w:r w:rsidR="00B33A67" w:rsidRPr="006B48BA">
        <w:rPr>
          <w:rFonts w:ascii="微软雅黑" w:eastAsia="微软雅黑" w:hAnsi="微软雅黑" w:hint="eastAsia"/>
          <w:sz w:val="28"/>
          <w:szCs w:val="24"/>
        </w:rPr>
        <w:t>有所</w:t>
      </w:r>
      <w:r w:rsidR="00A26247" w:rsidRPr="006B48BA">
        <w:rPr>
          <w:rFonts w:ascii="微软雅黑" w:eastAsia="微软雅黑" w:hAnsi="微软雅黑" w:hint="eastAsia"/>
          <w:sz w:val="28"/>
          <w:szCs w:val="24"/>
        </w:rPr>
        <w:t>突破</w:t>
      </w:r>
      <w:bookmarkEnd w:id="6"/>
    </w:p>
    <w:p w:rsidR="00A26247" w:rsidRPr="006B48BA" w:rsidRDefault="00A26247" w:rsidP="00197D92">
      <w:pPr>
        <w:spacing w:beforeLines="50" w:before="156" w:afterLines="50" w:after="156" w:line="440" w:lineRule="exact"/>
        <w:ind w:firstLine="570"/>
        <w:rPr>
          <w:rFonts w:ascii="微软雅黑" w:eastAsia="微软雅黑" w:hAnsi="微软雅黑"/>
          <w:bCs/>
          <w:sz w:val="28"/>
          <w:szCs w:val="24"/>
        </w:rPr>
      </w:pPr>
      <w:r w:rsidRPr="006B48BA">
        <w:rPr>
          <w:rFonts w:ascii="微软雅黑" w:eastAsia="微软雅黑" w:hAnsi="微软雅黑" w:hint="eastAsia"/>
          <w:bCs/>
          <w:sz w:val="28"/>
          <w:szCs w:val="24"/>
        </w:rPr>
        <w:t>国内的先进企业已经开展了HFCs的替代品开发和应用研究的替代研发工作</w:t>
      </w:r>
      <w:r w:rsidR="0058209E" w:rsidRPr="006B48BA">
        <w:rPr>
          <w:rFonts w:ascii="微软雅黑" w:eastAsia="微软雅黑" w:hAnsi="微软雅黑" w:hint="eastAsia"/>
          <w:bCs/>
          <w:sz w:val="28"/>
          <w:szCs w:val="24"/>
        </w:rPr>
        <w:t>，</w:t>
      </w:r>
      <w:r w:rsidRPr="006B48BA">
        <w:rPr>
          <w:rFonts w:ascii="微软雅黑" w:eastAsia="微软雅黑" w:hAnsi="微软雅黑" w:hint="eastAsia"/>
          <w:bCs/>
          <w:sz w:val="28"/>
          <w:szCs w:val="24"/>
        </w:rPr>
        <w:t>并取得了一定的进展</w:t>
      </w:r>
      <w:r w:rsidR="001F796C" w:rsidRPr="006B48BA">
        <w:rPr>
          <w:rFonts w:ascii="微软雅黑" w:eastAsia="微软雅黑" w:hAnsi="微软雅黑" w:hint="eastAsia"/>
          <w:bCs/>
          <w:sz w:val="28"/>
          <w:szCs w:val="24"/>
        </w:rPr>
        <w:t>。如</w:t>
      </w:r>
      <w:r w:rsidR="0058209E" w:rsidRPr="006B48BA">
        <w:rPr>
          <w:rFonts w:ascii="微软雅黑" w:eastAsia="微软雅黑" w:hAnsi="微软雅黑" w:hint="eastAsia"/>
          <w:bCs/>
          <w:sz w:val="28"/>
          <w:szCs w:val="24"/>
        </w:rPr>
        <w:t>中化蓝天</w:t>
      </w:r>
      <w:r w:rsidR="001F796C" w:rsidRPr="006B48BA">
        <w:rPr>
          <w:rFonts w:ascii="微软雅黑" w:eastAsia="微软雅黑" w:hAnsi="微软雅黑" w:hint="eastAsia"/>
          <w:bCs/>
          <w:sz w:val="28"/>
          <w:szCs w:val="24"/>
        </w:rPr>
        <w:t>建立了含氟温室气体替代及控制处理国家重点实验室，建立了国内首套GWP</w:t>
      </w:r>
      <w:r w:rsidR="0058209E" w:rsidRPr="006B48BA">
        <w:rPr>
          <w:rFonts w:ascii="微软雅黑" w:eastAsia="微软雅黑" w:hAnsi="微软雅黑" w:hint="eastAsia"/>
          <w:bCs/>
          <w:sz w:val="28"/>
          <w:szCs w:val="24"/>
        </w:rPr>
        <w:t>值测试装置，弥补了我国GWP值测试能力的空白</w:t>
      </w:r>
      <w:r w:rsidRPr="006B48BA">
        <w:rPr>
          <w:rFonts w:ascii="微软雅黑" w:eastAsia="微软雅黑" w:hAnsi="微软雅黑" w:hint="eastAsia"/>
          <w:bCs/>
          <w:sz w:val="28"/>
          <w:szCs w:val="24"/>
        </w:rPr>
        <w:t>。在新</w:t>
      </w:r>
      <w:r w:rsidR="00B33A67" w:rsidRPr="006B48BA">
        <w:rPr>
          <w:rFonts w:ascii="微软雅黑" w:eastAsia="微软雅黑" w:hAnsi="微软雅黑" w:hint="eastAsia"/>
          <w:bCs/>
          <w:sz w:val="28"/>
          <w:szCs w:val="24"/>
        </w:rPr>
        <w:t>工质的研发</w:t>
      </w:r>
      <w:r w:rsidRPr="006B48BA">
        <w:rPr>
          <w:rFonts w:ascii="微软雅黑" w:eastAsia="微软雅黑" w:hAnsi="微软雅黑" w:hint="eastAsia"/>
          <w:bCs/>
          <w:sz w:val="28"/>
          <w:szCs w:val="24"/>
        </w:rPr>
        <w:t>方面</w:t>
      </w:r>
      <w:r w:rsidR="00B33A67" w:rsidRPr="006B48BA">
        <w:rPr>
          <w:rFonts w:ascii="微软雅黑" w:eastAsia="微软雅黑" w:hAnsi="微软雅黑" w:hint="eastAsia"/>
          <w:bCs/>
          <w:sz w:val="28"/>
          <w:szCs w:val="24"/>
        </w:rPr>
        <w:t>，国内对主要的</w:t>
      </w:r>
      <w:r w:rsidR="001F796C" w:rsidRPr="006B48BA">
        <w:rPr>
          <w:rFonts w:ascii="微软雅黑" w:eastAsia="微软雅黑" w:hAnsi="微软雅黑" w:hint="eastAsia"/>
          <w:bCs/>
          <w:sz w:val="28"/>
          <w:szCs w:val="24"/>
        </w:rPr>
        <w:t>第四代替代品</w:t>
      </w:r>
      <w:r w:rsidR="0058209E" w:rsidRPr="006B48BA">
        <w:rPr>
          <w:rFonts w:ascii="微软雅黑" w:eastAsia="微软雅黑" w:hAnsi="微软雅黑" w:hint="eastAsia"/>
          <w:bCs/>
          <w:sz w:val="28"/>
          <w:szCs w:val="24"/>
        </w:rPr>
        <w:t>已经完成了中试，见表1.4。国内的应用研究机构和空调企业，也对低GWP值的HFC-32、HFC-161和HFC-152a也做了大量的应用研究工作。</w:t>
      </w:r>
    </w:p>
    <w:p w:rsidR="00A26247" w:rsidRPr="006B48BA" w:rsidRDefault="0058209E" w:rsidP="00197D92">
      <w:pPr>
        <w:spacing w:beforeLines="50" w:before="156" w:afterLines="50" w:after="156" w:line="440" w:lineRule="exact"/>
        <w:ind w:firstLine="570"/>
        <w:jc w:val="center"/>
        <w:rPr>
          <w:rFonts w:ascii="微软雅黑" w:eastAsia="微软雅黑" w:hAnsi="微软雅黑" w:cs="宋体"/>
          <w:szCs w:val="28"/>
        </w:rPr>
      </w:pPr>
      <w:r w:rsidRPr="006B48BA">
        <w:rPr>
          <w:rFonts w:ascii="微软雅黑" w:eastAsia="微软雅黑" w:hAnsi="微软雅黑" w:cs="宋体" w:hint="eastAsia"/>
          <w:szCs w:val="28"/>
        </w:rPr>
        <w:t>表1.4</w:t>
      </w:r>
      <w:r w:rsidR="00824A1E" w:rsidRPr="006B48BA">
        <w:rPr>
          <w:rFonts w:ascii="微软雅黑" w:eastAsia="微软雅黑" w:hAnsi="微软雅黑" w:cs="宋体" w:hint="eastAsia"/>
          <w:szCs w:val="28"/>
        </w:rPr>
        <w:t xml:space="preserve">　国内HFOs开发情况</w:t>
      </w:r>
    </w:p>
    <w:tbl>
      <w:tblPr>
        <w:tblStyle w:val="a8"/>
        <w:tblW w:w="5791" w:type="dxa"/>
        <w:jc w:val="center"/>
        <w:tblLook w:val="04A0" w:firstRow="1" w:lastRow="0" w:firstColumn="1" w:lastColumn="0" w:noHBand="0" w:noVBand="1"/>
      </w:tblPr>
      <w:tblGrid>
        <w:gridCol w:w="3028"/>
        <w:gridCol w:w="2763"/>
      </w:tblGrid>
      <w:tr w:rsidR="006B48BA" w:rsidRPr="006B48BA" w:rsidTr="00F115D3">
        <w:trPr>
          <w:trHeight w:val="439"/>
          <w:jc w:val="center"/>
        </w:trPr>
        <w:tc>
          <w:tcPr>
            <w:tcW w:w="3028" w:type="dxa"/>
            <w:tcBorders>
              <w:top w:val="single" w:sz="4" w:space="0" w:color="auto"/>
              <w:left w:val="single" w:sz="4" w:space="0" w:color="auto"/>
              <w:bottom w:val="single" w:sz="4" w:space="0" w:color="auto"/>
              <w:right w:val="single" w:sz="4" w:space="0" w:color="auto"/>
            </w:tcBorders>
            <w:vAlign w:val="center"/>
            <w:hideMark/>
          </w:tcPr>
          <w:p w:rsidR="00A26247" w:rsidRPr="006B48BA" w:rsidRDefault="00A26247" w:rsidP="00F115D3">
            <w:pPr>
              <w:pStyle w:val="a7"/>
              <w:adjustRightInd w:val="0"/>
              <w:snapToGrid w:val="0"/>
              <w:ind w:firstLineChars="0" w:firstLine="0"/>
              <w:jc w:val="center"/>
              <w:rPr>
                <w:rFonts w:ascii="微软雅黑" w:eastAsia="微软雅黑" w:hAnsi="微软雅黑"/>
                <w:b/>
                <w:szCs w:val="28"/>
              </w:rPr>
            </w:pPr>
            <w:r w:rsidRPr="006B48BA">
              <w:rPr>
                <w:rFonts w:ascii="微软雅黑" w:eastAsia="微软雅黑" w:hAnsi="微软雅黑" w:cs="宋体" w:hint="eastAsia"/>
                <w:b/>
                <w:szCs w:val="28"/>
              </w:rPr>
              <w:t>HFCs替代品</w:t>
            </w:r>
            <w:r w:rsidR="001F796C" w:rsidRPr="006B48BA">
              <w:rPr>
                <w:rFonts w:ascii="微软雅黑" w:eastAsia="微软雅黑" w:hAnsi="微软雅黑" w:cs="宋体" w:hint="eastAsia"/>
                <w:b/>
                <w:szCs w:val="28"/>
              </w:rPr>
              <w:t>的合成</w:t>
            </w:r>
          </w:p>
        </w:tc>
        <w:tc>
          <w:tcPr>
            <w:tcW w:w="2763" w:type="dxa"/>
            <w:tcBorders>
              <w:top w:val="single" w:sz="4" w:space="0" w:color="auto"/>
              <w:left w:val="single" w:sz="4" w:space="0" w:color="auto"/>
              <w:bottom w:val="single" w:sz="4" w:space="0" w:color="auto"/>
              <w:right w:val="single" w:sz="4" w:space="0" w:color="auto"/>
            </w:tcBorders>
            <w:vAlign w:val="center"/>
          </w:tcPr>
          <w:p w:rsidR="00A26247" w:rsidRPr="006B48BA" w:rsidRDefault="00A26247" w:rsidP="00F115D3">
            <w:pPr>
              <w:pStyle w:val="a7"/>
              <w:adjustRightInd w:val="0"/>
              <w:snapToGrid w:val="0"/>
              <w:ind w:firstLineChars="0" w:firstLine="0"/>
              <w:jc w:val="center"/>
              <w:rPr>
                <w:rFonts w:ascii="微软雅黑" w:eastAsia="微软雅黑" w:hAnsi="微软雅黑"/>
                <w:b/>
                <w:szCs w:val="28"/>
              </w:rPr>
            </w:pPr>
            <w:r w:rsidRPr="006B48BA">
              <w:rPr>
                <w:rFonts w:ascii="微软雅黑" w:eastAsia="微软雅黑" w:hAnsi="微软雅黑" w:hint="eastAsia"/>
                <w:b/>
                <w:szCs w:val="28"/>
              </w:rPr>
              <w:t>开发阶段</w:t>
            </w:r>
          </w:p>
        </w:tc>
      </w:tr>
      <w:tr w:rsidR="006B48BA" w:rsidRPr="006B48BA" w:rsidTr="00F115D3">
        <w:trPr>
          <w:trHeight w:val="451"/>
          <w:jc w:val="center"/>
        </w:trPr>
        <w:tc>
          <w:tcPr>
            <w:tcW w:w="3028" w:type="dxa"/>
            <w:tcBorders>
              <w:top w:val="single" w:sz="4" w:space="0" w:color="auto"/>
              <w:left w:val="single" w:sz="4" w:space="0" w:color="auto"/>
              <w:bottom w:val="single" w:sz="4" w:space="0" w:color="auto"/>
              <w:right w:val="single" w:sz="4" w:space="0" w:color="auto"/>
            </w:tcBorders>
            <w:vAlign w:val="center"/>
            <w:hideMark/>
          </w:tcPr>
          <w:p w:rsidR="00A26247" w:rsidRPr="006B48BA" w:rsidRDefault="00A26247"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hint="eastAsia"/>
                <w:szCs w:val="28"/>
              </w:rPr>
              <w:t>HFO-1234yf</w:t>
            </w:r>
          </w:p>
        </w:tc>
        <w:tc>
          <w:tcPr>
            <w:tcW w:w="2763" w:type="dxa"/>
            <w:tcBorders>
              <w:top w:val="single" w:sz="4" w:space="0" w:color="auto"/>
              <w:left w:val="single" w:sz="4" w:space="0" w:color="auto"/>
              <w:bottom w:val="single" w:sz="4" w:space="0" w:color="auto"/>
              <w:right w:val="single" w:sz="4" w:space="0" w:color="auto"/>
            </w:tcBorders>
            <w:vAlign w:val="center"/>
            <w:hideMark/>
          </w:tcPr>
          <w:p w:rsidR="00A26247" w:rsidRPr="006B48BA" w:rsidRDefault="00A26247"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hint="eastAsia"/>
                <w:szCs w:val="28"/>
              </w:rPr>
              <w:t>产业化</w:t>
            </w:r>
          </w:p>
        </w:tc>
      </w:tr>
      <w:tr w:rsidR="006B48BA" w:rsidRPr="006B48BA" w:rsidTr="00F115D3">
        <w:trPr>
          <w:trHeight w:val="451"/>
          <w:jc w:val="center"/>
        </w:trPr>
        <w:tc>
          <w:tcPr>
            <w:tcW w:w="3028" w:type="dxa"/>
            <w:tcBorders>
              <w:top w:val="single" w:sz="4" w:space="0" w:color="auto"/>
              <w:left w:val="single" w:sz="4" w:space="0" w:color="auto"/>
              <w:bottom w:val="single" w:sz="4" w:space="0" w:color="auto"/>
              <w:right w:val="single" w:sz="4" w:space="0" w:color="auto"/>
            </w:tcBorders>
            <w:vAlign w:val="center"/>
          </w:tcPr>
          <w:p w:rsidR="00A26247" w:rsidRPr="006B48BA" w:rsidRDefault="00A26247"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hint="eastAsia"/>
                <w:szCs w:val="28"/>
              </w:rPr>
              <w:t>全氟酮</w:t>
            </w:r>
          </w:p>
        </w:tc>
        <w:tc>
          <w:tcPr>
            <w:tcW w:w="2763" w:type="dxa"/>
            <w:tcBorders>
              <w:top w:val="single" w:sz="4" w:space="0" w:color="auto"/>
              <w:left w:val="single" w:sz="4" w:space="0" w:color="auto"/>
              <w:bottom w:val="single" w:sz="4" w:space="0" w:color="auto"/>
              <w:right w:val="single" w:sz="4" w:space="0" w:color="auto"/>
            </w:tcBorders>
            <w:vAlign w:val="center"/>
          </w:tcPr>
          <w:p w:rsidR="00A26247" w:rsidRPr="006B48BA" w:rsidRDefault="00A26247"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hint="eastAsia"/>
                <w:szCs w:val="28"/>
              </w:rPr>
              <w:t>中试</w:t>
            </w:r>
          </w:p>
        </w:tc>
      </w:tr>
      <w:tr w:rsidR="006B48BA" w:rsidRPr="006B48BA" w:rsidTr="00F115D3">
        <w:trPr>
          <w:trHeight w:val="451"/>
          <w:jc w:val="center"/>
        </w:trPr>
        <w:tc>
          <w:tcPr>
            <w:tcW w:w="3028" w:type="dxa"/>
            <w:tcBorders>
              <w:top w:val="single" w:sz="4" w:space="0" w:color="auto"/>
              <w:left w:val="single" w:sz="4" w:space="0" w:color="auto"/>
              <w:bottom w:val="single" w:sz="4" w:space="0" w:color="auto"/>
              <w:right w:val="single" w:sz="4" w:space="0" w:color="auto"/>
            </w:tcBorders>
            <w:vAlign w:val="center"/>
            <w:hideMark/>
          </w:tcPr>
          <w:p w:rsidR="00A26247" w:rsidRPr="006B48BA" w:rsidRDefault="00A26247"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hint="eastAsia"/>
                <w:szCs w:val="28"/>
              </w:rPr>
              <w:t>HFO-1234ze</w:t>
            </w:r>
          </w:p>
        </w:tc>
        <w:tc>
          <w:tcPr>
            <w:tcW w:w="2763" w:type="dxa"/>
            <w:tcBorders>
              <w:top w:val="single" w:sz="4" w:space="0" w:color="auto"/>
              <w:left w:val="single" w:sz="4" w:space="0" w:color="auto"/>
              <w:bottom w:val="single" w:sz="4" w:space="0" w:color="auto"/>
              <w:right w:val="single" w:sz="4" w:space="0" w:color="auto"/>
            </w:tcBorders>
            <w:vAlign w:val="center"/>
            <w:hideMark/>
          </w:tcPr>
          <w:p w:rsidR="00A26247" w:rsidRPr="006B48BA" w:rsidRDefault="00A26247"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hint="eastAsia"/>
                <w:szCs w:val="28"/>
              </w:rPr>
              <w:t>中试</w:t>
            </w:r>
          </w:p>
        </w:tc>
      </w:tr>
      <w:tr w:rsidR="006B48BA" w:rsidRPr="006B48BA" w:rsidTr="00F115D3">
        <w:trPr>
          <w:trHeight w:val="451"/>
          <w:jc w:val="center"/>
        </w:trPr>
        <w:tc>
          <w:tcPr>
            <w:tcW w:w="3028" w:type="dxa"/>
            <w:tcBorders>
              <w:top w:val="single" w:sz="4" w:space="0" w:color="auto"/>
              <w:left w:val="single" w:sz="4" w:space="0" w:color="auto"/>
              <w:bottom w:val="single" w:sz="4" w:space="0" w:color="auto"/>
              <w:right w:val="single" w:sz="4" w:space="0" w:color="auto"/>
            </w:tcBorders>
            <w:vAlign w:val="center"/>
            <w:hideMark/>
          </w:tcPr>
          <w:p w:rsidR="00A26247" w:rsidRPr="006B48BA" w:rsidRDefault="00A26247"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hint="eastAsia"/>
                <w:szCs w:val="28"/>
              </w:rPr>
              <w:t>HFO-1336mzz</w:t>
            </w:r>
          </w:p>
        </w:tc>
        <w:tc>
          <w:tcPr>
            <w:tcW w:w="2763" w:type="dxa"/>
            <w:tcBorders>
              <w:top w:val="single" w:sz="4" w:space="0" w:color="auto"/>
              <w:left w:val="single" w:sz="4" w:space="0" w:color="auto"/>
              <w:bottom w:val="single" w:sz="4" w:space="0" w:color="auto"/>
              <w:right w:val="single" w:sz="4" w:space="0" w:color="auto"/>
            </w:tcBorders>
            <w:vAlign w:val="center"/>
            <w:hideMark/>
          </w:tcPr>
          <w:p w:rsidR="00A26247" w:rsidRPr="006B48BA" w:rsidRDefault="00A26247"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hint="eastAsia"/>
                <w:szCs w:val="28"/>
              </w:rPr>
              <w:t>中试</w:t>
            </w:r>
          </w:p>
        </w:tc>
      </w:tr>
      <w:tr w:rsidR="006B48BA" w:rsidRPr="006B48BA" w:rsidTr="00F115D3">
        <w:trPr>
          <w:trHeight w:val="451"/>
          <w:jc w:val="center"/>
        </w:trPr>
        <w:tc>
          <w:tcPr>
            <w:tcW w:w="3028" w:type="dxa"/>
            <w:tcBorders>
              <w:top w:val="single" w:sz="4" w:space="0" w:color="auto"/>
              <w:left w:val="single" w:sz="4" w:space="0" w:color="auto"/>
              <w:bottom w:val="single" w:sz="4" w:space="0" w:color="auto"/>
              <w:right w:val="single" w:sz="4" w:space="0" w:color="auto"/>
            </w:tcBorders>
            <w:vAlign w:val="center"/>
            <w:hideMark/>
          </w:tcPr>
          <w:p w:rsidR="00A26247" w:rsidRPr="006B48BA" w:rsidRDefault="00A26247"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szCs w:val="28"/>
              </w:rPr>
              <w:t>HCFO-1233zd</w:t>
            </w:r>
          </w:p>
        </w:tc>
        <w:tc>
          <w:tcPr>
            <w:tcW w:w="2763" w:type="dxa"/>
            <w:tcBorders>
              <w:top w:val="single" w:sz="4" w:space="0" w:color="auto"/>
              <w:left w:val="single" w:sz="4" w:space="0" w:color="auto"/>
              <w:bottom w:val="single" w:sz="4" w:space="0" w:color="auto"/>
              <w:right w:val="single" w:sz="4" w:space="0" w:color="auto"/>
            </w:tcBorders>
            <w:vAlign w:val="center"/>
            <w:hideMark/>
          </w:tcPr>
          <w:p w:rsidR="00A26247" w:rsidRPr="006B48BA" w:rsidRDefault="00A26247" w:rsidP="00F115D3">
            <w:pPr>
              <w:pStyle w:val="a7"/>
              <w:adjustRightInd w:val="0"/>
              <w:snapToGrid w:val="0"/>
              <w:ind w:firstLineChars="0" w:firstLine="0"/>
              <w:jc w:val="center"/>
              <w:rPr>
                <w:rFonts w:ascii="微软雅黑" w:eastAsia="微软雅黑" w:hAnsi="微软雅黑"/>
                <w:szCs w:val="28"/>
              </w:rPr>
            </w:pPr>
            <w:r w:rsidRPr="006B48BA">
              <w:rPr>
                <w:rFonts w:ascii="微软雅黑" w:eastAsia="微软雅黑" w:hAnsi="微软雅黑" w:hint="eastAsia"/>
                <w:szCs w:val="28"/>
              </w:rPr>
              <w:t>中试</w:t>
            </w:r>
          </w:p>
        </w:tc>
      </w:tr>
    </w:tbl>
    <w:p w:rsidR="00B00162" w:rsidRPr="006B48BA" w:rsidRDefault="00A26247" w:rsidP="00CE13A8">
      <w:pPr>
        <w:pStyle w:val="3"/>
        <w:spacing w:before="120" w:after="120" w:line="360" w:lineRule="auto"/>
        <w:rPr>
          <w:rFonts w:ascii="微软雅黑" w:eastAsia="微软雅黑" w:hAnsi="微软雅黑"/>
          <w:b w:val="0"/>
          <w:bCs w:val="0"/>
          <w:sz w:val="28"/>
          <w:szCs w:val="24"/>
        </w:rPr>
      </w:pPr>
      <w:bookmarkStart w:id="7" w:name="_Toc466472937"/>
      <w:r w:rsidRPr="006B48BA">
        <w:rPr>
          <w:rFonts w:ascii="微软雅黑" w:eastAsia="微软雅黑" w:hAnsi="微软雅黑" w:hint="eastAsia"/>
          <w:sz w:val="28"/>
          <w:szCs w:val="24"/>
        </w:rPr>
        <w:t>1.1.4</w:t>
      </w:r>
      <w:r w:rsidR="00D72260" w:rsidRPr="006B48BA">
        <w:rPr>
          <w:rFonts w:ascii="微软雅黑" w:eastAsia="微软雅黑" w:hAnsi="微软雅黑" w:hint="eastAsia"/>
          <w:sz w:val="28"/>
          <w:szCs w:val="24"/>
        </w:rPr>
        <w:t xml:space="preserve"> 与跨国公司合作力度加大</w:t>
      </w:r>
      <w:bookmarkEnd w:id="7"/>
    </w:p>
    <w:p w:rsidR="00842D32" w:rsidRPr="006B48BA" w:rsidRDefault="00842D32" w:rsidP="00197D92">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sz w:val="28"/>
          <w:szCs w:val="24"/>
        </w:rPr>
        <w:t>随着</w:t>
      </w:r>
      <w:r w:rsidR="007A0370" w:rsidRPr="006B48BA">
        <w:rPr>
          <w:rFonts w:ascii="微软雅黑" w:eastAsia="微软雅黑" w:hAnsi="微软雅黑" w:cs="Times New Roman" w:hint="eastAsia"/>
          <w:sz w:val="28"/>
          <w:szCs w:val="24"/>
        </w:rPr>
        <w:t>国内</w:t>
      </w:r>
      <w:r w:rsidRPr="006B48BA">
        <w:rPr>
          <w:rFonts w:ascii="微软雅黑" w:eastAsia="微软雅黑" w:hAnsi="微软雅黑" w:cs="Times New Roman" w:hint="eastAsia"/>
          <w:sz w:val="28"/>
          <w:szCs w:val="24"/>
        </w:rPr>
        <w:t>HFCs</w:t>
      </w:r>
      <w:r w:rsidR="00AE6A82" w:rsidRPr="006B48BA">
        <w:rPr>
          <w:rFonts w:ascii="微软雅黑" w:eastAsia="微软雅黑" w:hAnsi="微软雅黑" w:cs="Times New Roman" w:hint="eastAsia"/>
          <w:sz w:val="28"/>
          <w:szCs w:val="24"/>
        </w:rPr>
        <w:t>消费量</w:t>
      </w:r>
      <w:r w:rsidRPr="006B48BA">
        <w:rPr>
          <w:rFonts w:ascii="微软雅黑" w:eastAsia="微软雅黑" w:hAnsi="微软雅黑" w:cs="Times New Roman" w:hint="eastAsia"/>
          <w:sz w:val="28"/>
          <w:szCs w:val="24"/>
        </w:rPr>
        <w:t>的增加</w:t>
      </w:r>
      <w:r w:rsidR="007A0370" w:rsidRPr="006B48BA">
        <w:rPr>
          <w:rFonts w:ascii="微软雅黑" w:eastAsia="微软雅黑" w:hAnsi="微软雅黑" w:cs="Times New Roman" w:hint="eastAsia"/>
          <w:sz w:val="28"/>
          <w:szCs w:val="24"/>
        </w:rPr>
        <w:t>和国外产能的消减</w:t>
      </w:r>
      <w:r w:rsidRPr="006B48BA">
        <w:rPr>
          <w:rFonts w:ascii="微软雅黑" w:eastAsia="微软雅黑" w:hAnsi="微软雅黑" w:cs="Times New Roman" w:hint="eastAsia"/>
          <w:sz w:val="28"/>
          <w:szCs w:val="24"/>
        </w:rPr>
        <w:t>，跨国公司也加快了向中国转移的步伐，国内企业纷纷通过技术引进或合资建立生产</w:t>
      </w:r>
      <w:r w:rsidRPr="006B48BA">
        <w:rPr>
          <w:rFonts w:ascii="微软雅黑" w:eastAsia="微软雅黑" w:hAnsi="微软雅黑" w:cs="Times New Roman" w:hint="eastAsia"/>
          <w:sz w:val="28"/>
          <w:szCs w:val="24"/>
        </w:rPr>
        <w:lastRenderedPageBreak/>
        <w:t>装置。</w:t>
      </w:r>
      <w:r w:rsidR="007A0370" w:rsidRPr="006B48BA">
        <w:rPr>
          <w:rFonts w:ascii="微软雅黑" w:eastAsia="微软雅黑" w:hAnsi="微软雅黑" w:cs="Times New Roman" w:hint="eastAsia"/>
          <w:sz w:val="28"/>
          <w:szCs w:val="24"/>
        </w:rPr>
        <w:t>同时，</w:t>
      </w:r>
      <w:r w:rsidRPr="006B48BA">
        <w:rPr>
          <w:rFonts w:ascii="微软雅黑" w:eastAsia="微软雅黑" w:hAnsi="微软雅黑" w:cs="Times New Roman" w:hint="eastAsia"/>
          <w:sz w:val="28"/>
          <w:szCs w:val="24"/>
        </w:rPr>
        <w:t>中国</w:t>
      </w:r>
      <w:r w:rsidR="007A0370" w:rsidRPr="006B48BA">
        <w:rPr>
          <w:rFonts w:ascii="微软雅黑" w:eastAsia="微软雅黑" w:hAnsi="微软雅黑" w:cs="Times New Roman" w:hint="eastAsia"/>
          <w:sz w:val="28"/>
          <w:szCs w:val="24"/>
        </w:rPr>
        <w:t>也</w:t>
      </w:r>
      <w:r w:rsidRPr="006B48BA">
        <w:rPr>
          <w:rFonts w:ascii="微软雅黑" w:eastAsia="微软雅黑" w:hAnsi="微软雅黑" w:cs="Times New Roman" w:hint="eastAsia"/>
          <w:sz w:val="28"/>
          <w:szCs w:val="24"/>
        </w:rPr>
        <w:t>在第四低低GWP值替代品也实现了技术引进，大大缩短了我国的第四低新产品的产业化周期，主要合作的生产装置见表1.</w:t>
      </w:r>
      <w:r w:rsidR="007A0370" w:rsidRPr="006B48BA">
        <w:rPr>
          <w:rFonts w:ascii="微软雅黑" w:eastAsia="微软雅黑" w:hAnsi="微软雅黑" w:cs="Times New Roman" w:hint="eastAsia"/>
          <w:sz w:val="28"/>
          <w:szCs w:val="24"/>
        </w:rPr>
        <w:t>3</w:t>
      </w:r>
      <w:r w:rsidRPr="006B48BA">
        <w:rPr>
          <w:rFonts w:ascii="微软雅黑" w:eastAsia="微软雅黑" w:hAnsi="微软雅黑" w:cs="Times New Roman" w:hint="eastAsia"/>
          <w:sz w:val="28"/>
          <w:szCs w:val="24"/>
        </w:rPr>
        <w:t>。</w:t>
      </w:r>
      <w:r w:rsidR="007A0370" w:rsidRPr="006B48BA">
        <w:rPr>
          <w:rFonts w:ascii="微软雅黑" w:eastAsia="微软雅黑" w:hAnsi="微软雅黑" w:cs="Times New Roman" w:hint="eastAsia"/>
          <w:sz w:val="28"/>
          <w:szCs w:val="24"/>
        </w:rPr>
        <w:t>这些技术引进和生产装置的建立，提升了我国的设备装置、生产工艺和管理水平，也将使我国成为世界重要的第四代氟碳化学品的生产基地。</w:t>
      </w:r>
    </w:p>
    <w:p w:rsidR="0058209E" w:rsidRPr="006B48BA" w:rsidRDefault="0058209E" w:rsidP="00197D92">
      <w:pPr>
        <w:spacing w:beforeLines="50" w:before="156" w:afterLines="50" w:after="156" w:line="440" w:lineRule="exact"/>
        <w:ind w:firstLine="570"/>
        <w:jc w:val="center"/>
        <w:rPr>
          <w:rFonts w:ascii="微软雅黑" w:eastAsia="微软雅黑" w:hAnsi="微软雅黑" w:cs="宋体"/>
          <w:szCs w:val="28"/>
        </w:rPr>
      </w:pPr>
      <w:r w:rsidRPr="006B48BA">
        <w:rPr>
          <w:rFonts w:ascii="微软雅黑" w:eastAsia="微软雅黑" w:hAnsi="微软雅黑" w:cs="宋体" w:hint="eastAsia"/>
          <w:szCs w:val="28"/>
        </w:rPr>
        <w:t>表1.5</w:t>
      </w:r>
      <w:r w:rsidR="00824A1E" w:rsidRPr="006B48BA">
        <w:rPr>
          <w:rFonts w:ascii="微软雅黑" w:eastAsia="微软雅黑" w:hAnsi="微软雅黑" w:cs="宋体" w:hint="eastAsia"/>
          <w:szCs w:val="28"/>
        </w:rPr>
        <w:t xml:space="preserve">　跨国公司与中国企业的合作</w:t>
      </w:r>
    </w:p>
    <w:tbl>
      <w:tblPr>
        <w:tblStyle w:val="a8"/>
        <w:tblW w:w="6030" w:type="dxa"/>
        <w:jc w:val="center"/>
        <w:tblLook w:val="04A0" w:firstRow="1" w:lastRow="0" w:firstColumn="1" w:lastColumn="0" w:noHBand="0" w:noVBand="1"/>
      </w:tblPr>
      <w:tblGrid>
        <w:gridCol w:w="1308"/>
        <w:gridCol w:w="1308"/>
        <w:gridCol w:w="3414"/>
      </w:tblGrid>
      <w:tr w:rsidR="006B48BA" w:rsidRPr="006B48BA" w:rsidTr="00197D92">
        <w:trPr>
          <w:trHeight w:val="452"/>
          <w:jc w:val="center"/>
        </w:trPr>
        <w:tc>
          <w:tcPr>
            <w:tcW w:w="1308" w:type="dxa"/>
            <w:vAlign w:val="center"/>
            <w:hideMark/>
          </w:tcPr>
          <w:p w:rsidR="0072133C" w:rsidRPr="006B48BA" w:rsidRDefault="007A0370" w:rsidP="00F115D3">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中国公司</w:t>
            </w:r>
          </w:p>
        </w:tc>
        <w:tc>
          <w:tcPr>
            <w:tcW w:w="1308" w:type="dxa"/>
            <w:vAlign w:val="center"/>
            <w:hideMark/>
          </w:tcPr>
          <w:p w:rsidR="0072133C" w:rsidRPr="006B48BA" w:rsidRDefault="007A0370" w:rsidP="00F115D3">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国外公司</w:t>
            </w:r>
          </w:p>
        </w:tc>
        <w:tc>
          <w:tcPr>
            <w:tcW w:w="3414" w:type="dxa"/>
            <w:vAlign w:val="center"/>
            <w:hideMark/>
          </w:tcPr>
          <w:p w:rsidR="0072133C" w:rsidRPr="006B48BA" w:rsidRDefault="007A0370" w:rsidP="00F115D3">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合作产品</w:t>
            </w:r>
          </w:p>
        </w:tc>
      </w:tr>
      <w:tr w:rsidR="006B48BA" w:rsidRPr="006B48BA" w:rsidTr="00197D92">
        <w:trPr>
          <w:trHeight w:val="452"/>
          <w:jc w:val="center"/>
        </w:trPr>
        <w:tc>
          <w:tcPr>
            <w:tcW w:w="1308" w:type="dxa"/>
            <w:vAlign w:val="center"/>
            <w:hideMark/>
          </w:tcPr>
          <w:p w:rsidR="0072133C" w:rsidRPr="006B48BA" w:rsidRDefault="007A0370" w:rsidP="00F115D3">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中化蓝天</w:t>
            </w:r>
          </w:p>
        </w:tc>
        <w:tc>
          <w:tcPr>
            <w:tcW w:w="1308" w:type="dxa"/>
            <w:vAlign w:val="center"/>
            <w:hideMark/>
          </w:tcPr>
          <w:p w:rsidR="0072133C" w:rsidRPr="006B48BA" w:rsidRDefault="007A0370" w:rsidP="00F115D3">
            <w:pPr>
              <w:adjustRightInd w:val="0"/>
              <w:snapToGrid w:val="0"/>
              <w:jc w:val="center"/>
              <w:rPr>
                <w:rFonts w:ascii="微软雅黑" w:eastAsia="微软雅黑" w:hAnsi="微软雅黑"/>
                <w:bCs/>
                <w:szCs w:val="24"/>
              </w:rPr>
            </w:pPr>
            <w:r w:rsidRPr="006B48BA">
              <w:rPr>
                <w:rFonts w:ascii="微软雅黑" w:eastAsia="微软雅黑" w:hAnsi="微软雅黑" w:hint="eastAsia"/>
                <w:bCs/>
                <w:szCs w:val="24"/>
              </w:rPr>
              <w:t>霍尼韦尔</w:t>
            </w:r>
          </w:p>
        </w:tc>
        <w:tc>
          <w:tcPr>
            <w:tcW w:w="3414" w:type="dxa"/>
            <w:vAlign w:val="center"/>
            <w:hideMark/>
          </w:tcPr>
          <w:p w:rsidR="0072133C" w:rsidRPr="006B48BA" w:rsidRDefault="007A0370" w:rsidP="00F115D3">
            <w:pPr>
              <w:adjustRightInd w:val="0"/>
              <w:snapToGrid w:val="0"/>
              <w:jc w:val="center"/>
              <w:rPr>
                <w:rFonts w:ascii="微软雅黑" w:eastAsia="微软雅黑" w:hAnsi="微软雅黑"/>
                <w:bCs/>
                <w:szCs w:val="24"/>
              </w:rPr>
            </w:pPr>
            <w:r w:rsidRPr="006B48BA">
              <w:rPr>
                <w:rFonts w:ascii="微软雅黑" w:eastAsia="微软雅黑" w:hAnsi="微软雅黑"/>
                <w:bCs/>
                <w:szCs w:val="24"/>
              </w:rPr>
              <w:t>HFC-245</w:t>
            </w:r>
          </w:p>
        </w:tc>
      </w:tr>
      <w:tr w:rsidR="006B48BA" w:rsidRPr="006B48BA" w:rsidTr="00197D92">
        <w:trPr>
          <w:trHeight w:val="452"/>
          <w:jc w:val="center"/>
        </w:trPr>
        <w:tc>
          <w:tcPr>
            <w:tcW w:w="1308" w:type="dxa"/>
            <w:vMerge w:val="restart"/>
            <w:vAlign w:val="center"/>
            <w:hideMark/>
          </w:tcPr>
          <w:p w:rsidR="0072133C" w:rsidRPr="006B48BA" w:rsidRDefault="007A0370" w:rsidP="00F115D3">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巨化</w:t>
            </w:r>
          </w:p>
        </w:tc>
        <w:tc>
          <w:tcPr>
            <w:tcW w:w="1308" w:type="dxa"/>
            <w:vMerge w:val="restart"/>
            <w:vAlign w:val="center"/>
            <w:hideMark/>
          </w:tcPr>
          <w:p w:rsidR="0072133C" w:rsidRPr="006B48BA" w:rsidRDefault="007A0370" w:rsidP="00F115D3">
            <w:pPr>
              <w:adjustRightInd w:val="0"/>
              <w:snapToGrid w:val="0"/>
              <w:jc w:val="center"/>
              <w:rPr>
                <w:rFonts w:ascii="微软雅黑" w:eastAsia="微软雅黑" w:hAnsi="微软雅黑"/>
                <w:bCs/>
                <w:szCs w:val="24"/>
              </w:rPr>
            </w:pPr>
            <w:r w:rsidRPr="006B48BA">
              <w:rPr>
                <w:rFonts w:ascii="微软雅黑" w:eastAsia="微软雅黑" w:hAnsi="微软雅黑" w:hint="eastAsia"/>
                <w:bCs/>
                <w:szCs w:val="24"/>
              </w:rPr>
              <w:t>霍尼韦尔</w:t>
            </w:r>
          </w:p>
        </w:tc>
        <w:tc>
          <w:tcPr>
            <w:tcW w:w="3414" w:type="dxa"/>
            <w:vAlign w:val="center"/>
            <w:hideMark/>
          </w:tcPr>
          <w:p w:rsidR="0072133C" w:rsidRPr="006B48BA" w:rsidRDefault="007A0370" w:rsidP="00F115D3">
            <w:pPr>
              <w:adjustRightInd w:val="0"/>
              <w:snapToGrid w:val="0"/>
              <w:jc w:val="center"/>
              <w:rPr>
                <w:rFonts w:ascii="微软雅黑" w:eastAsia="微软雅黑" w:hAnsi="微软雅黑"/>
                <w:bCs/>
                <w:szCs w:val="24"/>
              </w:rPr>
            </w:pPr>
            <w:r w:rsidRPr="006B48BA">
              <w:rPr>
                <w:rFonts w:ascii="微软雅黑" w:eastAsia="微软雅黑" w:hAnsi="微软雅黑"/>
                <w:bCs/>
                <w:szCs w:val="24"/>
              </w:rPr>
              <w:t>HFC-125</w:t>
            </w:r>
          </w:p>
        </w:tc>
      </w:tr>
      <w:tr w:rsidR="006B48BA" w:rsidRPr="006B48BA" w:rsidTr="00197D92">
        <w:trPr>
          <w:trHeight w:val="452"/>
          <w:jc w:val="center"/>
        </w:trPr>
        <w:tc>
          <w:tcPr>
            <w:tcW w:w="1308" w:type="dxa"/>
            <w:vMerge/>
            <w:vAlign w:val="center"/>
            <w:hideMark/>
          </w:tcPr>
          <w:p w:rsidR="007A0370" w:rsidRPr="006B48BA" w:rsidRDefault="007A0370" w:rsidP="00F115D3">
            <w:pPr>
              <w:adjustRightInd w:val="0"/>
              <w:snapToGrid w:val="0"/>
              <w:jc w:val="center"/>
              <w:rPr>
                <w:rFonts w:ascii="微软雅黑" w:eastAsia="微软雅黑" w:hAnsi="微软雅黑"/>
                <w:b/>
                <w:bCs/>
                <w:szCs w:val="24"/>
              </w:rPr>
            </w:pPr>
          </w:p>
        </w:tc>
        <w:tc>
          <w:tcPr>
            <w:tcW w:w="1308" w:type="dxa"/>
            <w:vMerge/>
            <w:vAlign w:val="center"/>
            <w:hideMark/>
          </w:tcPr>
          <w:p w:rsidR="007A0370" w:rsidRPr="006B48BA" w:rsidRDefault="007A0370" w:rsidP="00F115D3">
            <w:pPr>
              <w:adjustRightInd w:val="0"/>
              <w:snapToGrid w:val="0"/>
              <w:jc w:val="center"/>
              <w:rPr>
                <w:rFonts w:ascii="微软雅黑" w:eastAsia="微软雅黑" w:hAnsi="微软雅黑"/>
                <w:bCs/>
                <w:szCs w:val="24"/>
              </w:rPr>
            </w:pPr>
          </w:p>
        </w:tc>
        <w:tc>
          <w:tcPr>
            <w:tcW w:w="3414" w:type="dxa"/>
            <w:vAlign w:val="center"/>
            <w:hideMark/>
          </w:tcPr>
          <w:p w:rsidR="0072133C" w:rsidRPr="006B48BA" w:rsidRDefault="007A0370" w:rsidP="00F115D3">
            <w:pPr>
              <w:adjustRightInd w:val="0"/>
              <w:snapToGrid w:val="0"/>
              <w:jc w:val="center"/>
              <w:rPr>
                <w:rFonts w:ascii="微软雅黑" w:eastAsia="微软雅黑" w:hAnsi="微软雅黑"/>
                <w:bCs/>
                <w:szCs w:val="24"/>
              </w:rPr>
            </w:pPr>
            <w:r w:rsidRPr="006B48BA">
              <w:rPr>
                <w:rFonts w:ascii="微软雅黑" w:eastAsia="微软雅黑" w:hAnsi="微软雅黑"/>
                <w:bCs/>
                <w:szCs w:val="24"/>
              </w:rPr>
              <w:t>HFO-1234yf</w:t>
            </w:r>
          </w:p>
        </w:tc>
      </w:tr>
      <w:tr w:rsidR="006B48BA" w:rsidRPr="006B48BA" w:rsidTr="00197D92">
        <w:trPr>
          <w:trHeight w:val="452"/>
          <w:jc w:val="center"/>
        </w:trPr>
        <w:tc>
          <w:tcPr>
            <w:tcW w:w="1308" w:type="dxa"/>
            <w:vMerge w:val="restart"/>
            <w:vAlign w:val="center"/>
            <w:hideMark/>
          </w:tcPr>
          <w:p w:rsidR="0072133C" w:rsidRPr="006B48BA" w:rsidRDefault="007A0370" w:rsidP="00F115D3">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三爱富</w:t>
            </w:r>
          </w:p>
        </w:tc>
        <w:tc>
          <w:tcPr>
            <w:tcW w:w="1308" w:type="dxa"/>
            <w:vAlign w:val="center"/>
            <w:hideMark/>
          </w:tcPr>
          <w:p w:rsidR="0072133C" w:rsidRPr="006B48BA" w:rsidRDefault="007A0370" w:rsidP="00F115D3">
            <w:pPr>
              <w:adjustRightInd w:val="0"/>
              <w:snapToGrid w:val="0"/>
              <w:jc w:val="center"/>
              <w:rPr>
                <w:rFonts w:ascii="微软雅黑" w:eastAsia="微软雅黑" w:hAnsi="微软雅黑"/>
                <w:bCs/>
                <w:szCs w:val="24"/>
              </w:rPr>
            </w:pPr>
            <w:r w:rsidRPr="006B48BA">
              <w:rPr>
                <w:rFonts w:ascii="微软雅黑" w:eastAsia="微软雅黑" w:hAnsi="微软雅黑" w:hint="eastAsia"/>
                <w:bCs/>
                <w:szCs w:val="24"/>
              </w:rPr>
              <w:t>杜邦</w:t>
            </w:r>
          </w:p>
        </w:tc>
        <w:tc>
          <w:tcPr>
            <w:tcW w:w="3414" w:type="dxa"/>
            <w:vAlign w:val="center"/>
            <w:hideMark/>
          </w:tcPr>
          <w:p w:rsidR="0072133C" w:rsidRPr="006B48BA" w:rsidRDefault="007A0370" w:rsidP="00F115D3">
            <w:pPr>
              <w:adjustRightInd w:val="0"/>
              <w:snapToGrid w:val="0"/>
              <w:jc w:val="center"/>
              <w:rPr>
                <w:rFonts w:ascii="微软雅黑" w:eastAsia="微软雅黑" w:hAnsi="微软雅黑"/>
                <w:bCs/>
                <w:szCs w:val="24"/>
              </w:rPr>
            </w:pPr>
            <w:r w:rsidRPr="006B48BA">
              <w:rPr>
                <w:rFonts w:ascii="微软雅黑" w:eastAsia="微软雅黑" w:hAnsi="微软雅黑"/>
                <w:bCs/>
                <w:szCs w:val="24"/>
              </w:rPr>
              <w:t>HFO-1234yf</w:t>
            </w:r>
          </w:p>
        </w:tc>
      </w:tr>
      <w:tr w:rsidR="006B48BA" w:rsidRPr="006B48BA" w:rsidTr="00197D92">
        <w:trPr>
          <w:trHeight w:val="452"/>
          <w:jc w:val="center"/>
        </w:trPr>
        <w:tc>
          <w:tcPr>
            <w:tcW w:w="1308" w:type="dxa"/>
            <w:vMerge/>
            <w:vAlign w:val="center"/>
            <w:hideMark/>
          </w:tcPr>
          <w:p w:rsidR="007A0370" w:rsidRPr="006B48BA" w:rsidRDefault="007A0370" w:rsidP="00F115D3">
            <w:pPr>
              <w:adjustRightInd w:val="0"/>
              <w:snapToGrid w:val="0"/>
              <w:jc w:val="center"/>
              <w:rPr>
                <w:rFonts w:ascii="微软雅黑" w:eastAsia="微软雅黑" w:hAnsi="微软雅黑"/>
                <w:b/>
                <w:bCs/>
                <w:szCs w:val="24"/>
              </w:rPr>
            </w:pPr>
          </w:p>
        </w:tc>
        <w:tc>
          <w:tcPr>
            <w:tcW w:w="1308" w:type="dxa"/>
            <w:vAlign w:val="center"/>
            <w:hideMark/>
          </w:tcPr>
          <w:p w:rsidR="0072133C" w:rsidRPr="006B48BA" w:rsidRDefault="007A0370" w:rsidP="00F115D3">
            <w:pPr>
              <w:adjustRightInd w:val="0"/>
              <w:snapToGrid w:val="0"/>
              <w:jc w:val="center"/>
              <w:rPr>
                <w:rFonts w:ascii="微软雅黑" w:eastAsia="微软雅黑" w:hAnsi="微软雅黑"/>
                <w:bCs/>
                <w:szCs w:val="24"/>
              </w:rPr>
            </w:pPr>
            <w:r w:rsidRPr="006B48BA">
              <w:rPr>
                <w:rFonts w:ascii="微软雅黑" w:eastAsia="微软雅黑" w:hAnsi="微软雅黑" w:hint="eastAsia"/>
                <w:bCs/>
                <w:szCs w:val="24"/>
              </w:rPr>
              <w:t>杜邦</w:t>
            </w:r>
          </w:p>
        </w:tc>
        <w:tc>
          <w:tcPr>
            <w:tcW w:w="3414" w:type="dxa"/>
            <w:vAlign w:val="center"/>
            <w:hideMark/>
          </w:tcPr>
          <w:p w:rsidR="0072133C" w:rsidRPr="006B48BA" w:rsidRDefault="007A0370" w:rsidP="00F115D3">
            <w:pPr>
              <w:adjustRightInd w:val="0"/>
              <w:snapToGrid w:val="0"/>
              <w:jc w:val="center"/>
              <w:rPr>
                <w:rFonts w:ascii="微软雅黑" w:eastAsia="微软雅黑" w:hAnsi="微软雅黑"/>
                <w:bCs/>
                <w:szCs w:val="24"/>
              </w:rPr>
            </w:pPr>
            <w:r w:rsidRPr="006B48BA">
              <w:rPr>
                <w:rFonts w:ascii="微软雅黑" w:eastAsia="微软雅黑" w:hAnsi="微软雅黑"/>
                <w:bCs/>
                <w:szCs w:val="24"/>
              </w:rPr>
              <w:t>HFO-1336mz</w:t>
            </w:r>
          </w:p>
        </w:tc>
      </w:tr>
      <w:tr w:rsidR="006B48BA" w:rsidRPr="006B48BA" w:rsidTr="00197D92">
        <w:trPr>
          <w:trHeight w:val="452"/>
          <w:jc w:val="center"/>
        </w:trPr>
        <w:tc>
          <w:tcPr>
            <w:tcW w:w="1308" w:type="dxa"/>
            <w:vAlign w:val="center"/>
            <w:hideMark/>
          </w:tcPr>
          <w:p w:rsidR="0072133C" w:rsidRPr="006B48BA" w:rsidRDefault="007A0370" w:rsidP="00F115D3">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山东滨化</w:t>
            </w:r>
          </w:p>
        </w:tc>
        <w:tc>
          <w:tcPr>
            <w:tcW w:w="1308" w:type="dxa"/>
            <w:vAlign w:val="center"/>
            <w:hideMark/>
          </w:tcPr>
          <w:p w:rsidR="0072133C" w:rsidRPr="006B48BA" w:rsidRDefault="007A0370" w:rsidP="00F115D3">
            <w:pPr>
              <w:adjustRightInd w:val="0"/>
              <w:snapToGrid w:val="0"/>
              <w:jc w:val="center"/>
              <w:rPr>
                <w:rFonts w:ascii="微软雅黑" w:eastAsia="微软雅黑" w:hAnsi="微软雅黑"/>
                <w:bCs/>
                <w:szCs w:val="24"/>
              </w:rPr>
            </w:pPr>
            <w:r w:rsidRPr="006B48BA">
              <w:rPr>
                <w:rFonts w:ascii="微软雅黑" w:eastAsia="微软雅黑" w:hAnsi="微软雅黑" w:hint="eastAsia"/>
                <w:bCs/>
                <w:szCs w:val="24"/>
              </w:rPr>
              <w:t>文氏公司</w:t>
            </w:r>
          </w:p>
        </w:tc>
        <w:tc>
          <w:tcPr>
            <w:tcW w:w="3414" w:type="dxa"/>
            <w:vAlign w:val="center"/>
            <w:hideMark/>
          </w:tcPr>
          <w:p w:rsidR="0072133C" w:rsidRPr="006B48BA" w:rsidRDefault="007A0370" w:rsidP="00F115D3">
            <w:pPr>
              <w:adjustRightInd w:val="0"/>
              <w:snapToGrid w:val="0"/>
              <w:jc w:val="center"/>
              <w:rPr>
                <w:rFonts w:ascii="微软雅黑" w:eastAsia="微软雅黑" w:hAnsi="微软雅黑"/>
                <w:bCs/>
                <w:szCs w:val="24"/>
              </w:rPr>
            </w:pPr>
            <w:r w:rsidRPr="006B48BA">
              <w:rPr>
                <w:rFonts w:ascii="微软雅黑" w:eastAsia="微软雅黑" w:hAnsi="微软雅黑"/>
                <w:bCs/>
                <w:szCs w:val="24"/>
              </w:rPr>
              <w:t>HFC-125</w:t>
            </w:r>
          </w:p>
        </w:tc>
      </w:tr>
    </w:tbl>
    <w:p w:rsidR="00AE6A82" w:rsidRPr="00143F44" w:rsidRDefault="00AE6A82" w:rsidP="00CE13A8">
      <w:pPr>
        <w:pStyle w:val="2"/>
        <w:spacing w:before="120" w:after="120" w:line="360" w:lineRule="auto"/>
        <w:rPr>
          <w:rFonts w:ascii="微软雅黑" w:eastAsia="微软雅黑" w:hAnsi="微软雅黑"/>
          <w:bCs w:val="0"/>
          <w:sz w:val="28"/>
          <w:szCs w:val="24"/>
        </w:rPr>
      </w:pPr>
      <w:bookmarkStart w:id="8" w:name="_Toc466472938"/>
      <w:r w:rsidRPr="00143F44">
        <w:rPr>
          <w:rFonts w:ascii="微软雅黑" w:eastAsia="微软雅黑" w:hAnsi="微软雅黑" w:hint="eastAsia"/>
          <w:bCs w:val="0"/>
          <w:sz w:val="28"/>
          <w:szCs w:val="24"/>
        </w:rPr>
        <w:t>1.</w:t>
      </w:r>
      <w:r w:rsidR="00D43BD3" w:rsidRPr="00143F44">
        <w:rPr>
          <w:rFonts w:ascii="微软雅黑" w:eastAsia="微软雅黑" w:hAnsi="微软雅黑" w:hint="eastAsia"/>
          <w:bCs w:val="0"/>
          <w:sz w:val="28"/>
          <w:szCs w:val="24"/>
        </w:rPr>
        <w:t xml:space="preserve">2 </w:t>
      </w:r>
      <w:r w:rsidR="00CD6DA1" w:rsidRPr="00143F44">
        <w:rPr>
          <w:rFonts w:ascii="微软雅黑" w:eastAsia="微软雅黑" w:hAnsi="微软雅黑" w:hint="eastAsia"/>
          <w:bCs w:val="0"/>
          <w:sz w:val="28"/>
          <w:szCs w:val="24"/>
        </w:rPr>
        <w:t>HFCs生产</w:t>
      </w:r>
      <w:r w:rsidRPr="00143F44">
        <w:rPr>
          <w:rFonts w:ascii="微软雅黑" w:eastAsia="微软雅黑" w:hAnsi="微软雅黑" w:hint="eastAsia"/>
          <w:bCs w:val="0"/>
          <w:sz w:val="28"/>
          <w:szCs w:val="24"/>
        </w:rPr>
        <w:t>行业</w:t>
      </w:r>
      <w:r w:rsidR="003570C5" w:rsidRPr="00143F44">
        <w:rPr>
          <w:rFonts w:ascii="微软雅黑" w:eastAsia="微软雅黑" w:hAnsi="微软雅黑" w:hint="eastAsia"/>
          <w:bCs w:val="0"/>
          <w:sz w:val="28"/>
          <w:szCs w:val="24"/>
        </w:rPr>
        <w:t>面临的</w:t>
      </w:r>
      <w:r w:rsidR="00CD6DA1" w:rsidRPr="00143F44">
        <w:rPr>
          <w:rFonts w:ascii="微软雅黑" w:eastAsia="微软雅黑" w:hAnsi="微软雅黑" w:hint="eastAsia"/>
          <w:bCs w:val="0"/>
          <w:sz w:val="28"/>
          <w:szCs w:val="24"/>
        </w:rPr>
        <w:t>主要问题</w:t>
      </w:r>
      <w:bookmarkEnd w:id="8"/>
    </w:p>
    <w:p w:rsidR="00AE6A82" w:rsidRPr="006B48BA" w:rsidRDefault="00AE6A82" w:rsidP="00197D92">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sz w:val="28"/>
          <w:szCs w:val="24"/>
        </w:rPr>
        <w:t>虽然我国</w:t>
      </w:r>
      <w:r w:rsidR="00CD6DA1" w:rsidRPr="006B48BA">
        <w:rPr>
          <w:rFonts w:ascii="微软雅黑" w:eastAsia="微软雅黑" w:hAnsi="微软雅黑" w:cs="Times New Roman" w:hint="eastAsia"/>
          <w:sz w:val="28"/>
          <w:szCs w:val="24"/>
        </w:rPr>
        <w:t>的</w:t>
      </w:r>
      <w:r w:rsidR="00E96D58" w:rsidRPr="006B48BA">
        <w:rPr>
          <w:rFonts w:ascii="微软雅黑" w:eastAsia="微软雅黑" w:hAnsi="微软雅黑" w:cs="Times New Roman" w:hint="eastAsia"/>
          <w:sz w:val="28"/>
          <w:szCs w:val="24"/>
        </w:rPr>
        <w:t>取得了良好的发展，但与跨国</w:t>
      </w:r>
      <w:r w:rsidRPr="006B48BA">
        <w:rPr>
          <w:rFonts w:ascii="微软雅黑" w:eastAsia="微软雅黑" w:hAnsi="微软雅黑" w:cs="Times New Roman" w:hint="eastAsia"/>
          <w:sz w:val="28"/>
          <w:szCs w:val="24"/>
        </w:rPr>
        <w:t>公司相比</w:t>
      </w:r>
      <w:r w:rsidR="00E96D58" w:rsidRPr="006B48BA">
        <w:rPr>
          <w:rFonts w:ascii="微软雅黑" w:eastAsia="微软雅黑" w:hAnsi="微软雅黑" w:cs="Times New Roman" w:hint="eastAsia"/>
          <w:sz w:val="28"/>
          <w:szCs w:val="24"/>
        </w:rPr>
        <w:t>，无论是在原始创新能力、生产装置和管理能力、应用研究能力等仍存在较大的差距，主要表</w:t>
      </w:r>
      <w:r w:rsidRPr="006B48BA">
        <w:rPr>
          <w:rFonts w:ascii="微软雅黑" w:eastAsia="微软雅黑" w:hAnsi="微软雅黑" w:cs="Times New Roman" w:hint="eastAsia"/>
          <w:sz w:val="28"/>
          <w:szCs w:val="24"/>
        </w:rPr>
        <w:t>现在：</w:t>
      </w:r>
    </w:p>
    <w:p w:rsidR="00A26247" w:rsidRPr="006B48BA" w:rsidRDefault="00E96940" w:rsidP="00197D92">
      <w:pPr>
        <w:spacing w:beforeLines="50" w:before="156" w:afterLines="50" w:after="156" w:line="440" w:lineRule="exact"/>
        <w:rPr>
          <w:rFonts w:ascii="微软雅黑" w:eastAsia="微软雅黑" w:hAnsi="微软雅黑"/>
          <w:b/>
          <w:bCs/>
          <w:sz w:val="28"/>
          <w:szCs w:val="24"/>
        </w:rPr>
      </w:pPr>
      <w:r w:rsidRPr="006B48BA">
        <w:rPr>
          <w:rFonts w:ascii="微软雅黑" w:eastAsia="微软雅黑" w:hAnsi="微软雅黑" w:hint="eastAsia"/>
          <w:b/>
          <w:bCs/>
          <w:sz w:val="28"/>
          <w:szCs w:val="24"/>
        </w:rPr>
        <w:t>1）</w:t>
      </w:r>
      <w:r w:rsidR="00E96D58" w:rsidRPr="006B48BA">
        <w:rPr>
          <w:rFonts w:ascii="微软雅黑" w:eastAsia="微软雅黑" w:hAnsi="微软雅黑" w:hint="eastAsia"/>
          <w:b/>
          <w:bCs/>
          <w:sz w:val="28"/>
          <w:szCs w:val="24"/>
        </w:rPr>
        <w:t>产能</w:t>
      </w:r>
      <w:r w:rsidR="002520E9" w:rsidRPr="006B48BA">
        <w:rPr>
          <w:rFonts w:ascii="微软雅黑" w:eastAsia="微软雅黑" w:hAnsi="微软雅黑" w:hint="eastAsia"/>
          <w:b/>
          <w:bCs/>
          <w:sz w:val="28"/>
          <w:szCs w:val="24"/>
        </w:rPr>
        <w:t>过剩，行业竞争剧烈</w:t>
      </w:r>
      <w:r w:rsidR="00AD1280" w:rsidRPr="006B48BA">
        <w:rPr>
          <w:rFonts w:ascii="微软雅黑" w:eastAsia="微软雅黑" w:hAnsi="微软雅黑" w:hint="eastAsia"/>
          <w:b/>
          <w:bCs/>
          <w:sz w:val="28"/>
          <w:szCs w:val="24"/>
        </w:rPr>
        <w:t>，</w:t>
      </w:r>
      <w:r w:rsidR="002520E9" w:rsidRPr="006B48BA">
        <w:rPr>
          <w:rFonts w:ascii="微软雅黑" w:eastAsia="微软雅黑" w:hAnsi="微软雅黑" w:hint="eastAsia"/>
          <w:b/>
          <w:bCs/>
          <w:sz w:val="28"/>
          <w:szCs w:val="24"/>
        </w:rPr>
        <w:t>产品价格</w:t>
      </w:r>
      <w:r w:rsidR="00DB4F84" w:rsidRPr="006B48BA">
        <w:rPr>
          <w:rFonts w:ascii="微软雅黑" w:eastAsia="微软雅黑" w:hAnsi="微软雅黑" w:hint="eastAsia"/>
          <w:b/>
          <w:bCs/>
          <w:sz w:val="28"/>
          <w:szCs w:val="24"/>
        </w:rPr>
        <w:t>长期低迷</w:t>
      </w:r>
    </w:p>
    <w:p w:rsidR="002520E9" w:rsidRPr="006B48BA" w:rsidRDefault="00AD1280" w:rsidP="00197D92">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sz w:val="28"/>
          <w:szCs w:val="24"/>
        </w:rPr>
        <w:t>由于2010年HFCs产品价格严重虚高，造成国内各企业纷纷扩产和引入新的投资者建新装置，产能一路攀升。</w:t>
      </w:r>
      <w:r w:rsidR="0055069E" w:rsidRPr="006B48BA">
        <w:rPr>
          <w:rFonts w:ascii="微软雅黑" w:eastAsia="微软雅黑" w:hAnsi="微软雅黑" w:cs="Times New Roman" w:hint="eastAsia"/>
          <w:sz w:val="28"/>
          <w:szCs w:val="24"/>
        </w:rPr>
        <w:t>特别是有萤石资源的地方政府开展招商引资，造成国内氟碳化学品大量的重复投资和重复建设，产能严重过剩。</w:t>
      </w:r>
      <w:r w:rsidR="00197D92" w:rsidRPr="006B48BA">
        <w:rPr>
          <w:rFonts w:ascii="微软雅黑" w:eastAsia="微软雅黑" w:hAnsi="微软雅黑" w:cs="Times New Roman" w:hint="eastAsia"/>
          <w:sz w:val="28"/>
          <w:szCs w:val="24"/>
        </w:rPr>
        <w:t>导致</w:t>
      </w:r>
      <w:r w:rsidRPr="006B48BA">
        <w:rPr>
          <w:rFonts w:ascii="微软雅黑" w:eastAsia="微软雅黑" w:hAnsi="微软雅黑" w:cs="Times New Roman" w:hint="eastAsia"/>
          <w:sz w:val="28"/>
          <w:szCs w:val="24"/>
        </w:rPr>
        <w:t>它们的价格也从2010年左右的高峰10多万一吨持续低迷在2.0-3.0万元/</w:t>
      </w:r>
      <w:r w:rsidR="00DB4F84" w:rsidRPr="006B48BA">
        <w:rPr>
          <w:rFonts w:ascii="微软雅黑" w:eastAsia="微软雅黑" w:hAnsi="微软雅黑" w:cs="Times New Roman" w:hint="eastAsia"/>
          <w:sz w:val="28"/>
          <w:szCs w:val="24"/>
        </w:rPr>
        <w:t>吨，见图1.4，使得企业长期处于微利状态</w:t>
      </w:r>
      <w:r w:rsidR="00E210BA" w:rsidRPr="006B48BA">
        <w:rPr>
          <w:rFonts w:ascii="微软雅黑" w:eastAsia="微软雅黑" w:hAnsi="微软雅黑" w:cs="Times New Roman" w:hint="eastAsia"/>
          <w:sz w:val="28"/>
          <w:szCs w:val="24"/>
        </w:rPr>
        <w:t>下</w:t>
      </w:r>
      <w:r w:rsidR="00DB4F84" w:rsidRPr="006B48BA">
        <w:rPr>
          <w:rFonts w:ascii="微软雅黑" w:eastAsia="微软雅黑" w:hAnsi="微软雅黑" w:cs="Times New Roman" w:hint="eastAsia"/>
          <w:sz w:val="28"/>
          <w:szCs w:val="24"/>
        </w:rPr>
        <w:t>运行；</w:t>
      </w:r>
    </w:p>
    <w:p w:rsidR="00F115D3" w:rsidRPr="006B48BA" w:rsidRDefault="003570C5" w:rsidP="003570C5">
      <w:pPr>
        <w:spacing w:beforeLines="50" w:before="156" w:afterLines="50" w:after="156" w:line="440" w:lineRule="exact"/>
        <w:ind w:firstLineChars="200" w:firstLine="560"/>
        <w:rPr>
          <w:rFonts w:ascii="微软雅黑" w:eastAsia="微软雅黑" w:hAnsi="微软雅黑" w:cs="Times New Roman"/>
          <w:szCs w:val="21"/>
        </w:rPr>
      </w:pPr>
      <w:r w:rsidRPr="006B48BA">
        <w:rPr>
          <w:rFonts w:ascii="微软雅黑" w:eastAsia="微软雅黑" w:hAnsi="微软雅黑" w:cs="Times New Roman"/>
          <w:b/>
          <w:noProof/>
          <w:sz w:val="28"/>
          <w:szCs w:val="24"/>
        </w:rPr>
        <w:lastRenderedPageBreak/>
        <w:drawing>
          <wp:anchor distT="0" distB="0" distL="114300" distR="114300" simplePos="0" relativeHeight="251600384" behindDoc="0" locked="0" layoutInCell="1" allowOverlap="1" wp14:anchorId="5836A733" wp14:editId="43B92EFC">
            <wp:simplePos x="0" y="0"/>
            <wp:positionH relativeFrom="column">
              <wp:posOffset>168275</wp:posOffset>
            </wp:positionH>
            <wp:positionV relativeFrom="paragraph">
              <wp:posOffset>85725</wp:posOffset>
            </wp:positionV>
            <wp:extent cx="5049520" cy="3213100"/>
            <wp:effectExtent l="0" t="0" r="0" b="635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F115D3" w:rsidRPr="006B48BA">
        <w:rPr>
          <w:rFonts w:ascii="微软雅黑" w:eastAsia="微软雅黑" w:hAnsi="微软雅黑" w:cs="Times New Roman" w:hint="eastAsia"/>
          <w:szCs w:val="21"/>
        </w:rPr>
        <w:t>数据来源：中化蓝天统计</w:t>
      </w:r>
    </w:p>
    <w:p w:rsidR="00A26247" w:rsidRPr="006B48BA" w:rsidRDefault="00E96940" w:rsidP="00197D92">
      <w:pPr>
        <w:spacing w:beforeLines="50" w:before="156" w:afterLines="50" w:after="156" w:line="440" w:lineRule="exact"/>
        <w:rPr>
          <w:rFonts w:ascii="微软雅黑" w:eastAsia="微软雅黑" w:hAnsi="微软雅黑" w:cs="Times New Roman"/>
          <w:b/>
          <w:sz w:val="28"/>
          <w:szCs w:val="24"/>
        </w:rPr>
      </w:pPr>
      <w:r w:rsidRPr="006B48BA">
        <w:rPr>
          <w:rFonts w:ascii="微软雅黑" w:eastAsia="微软雅黑" w:hAnsi="微软雅黑" w:cs="Times New Roman" w:hint="eastAsia"/>
          <w:b/>
          <w:sz w:val="28"/>
          <w:szCs w:val="24"/>
        </w:rPr>
        <w:t>2）</w:t>
      </w:r>
      <w:r w:rsidR="002520E9" w:rsidRPr="006B48BA">
        <w:rPr>
          <w:rFonts w:ascii="微软雅黑" w:eastAsia="微软雅黑" w:hAnsi="微软雅黑" w:cs="Times New Roman" w:hint="eastAsia"/>
          <w:b/>
          <w:sz w:val="28"/>
          <w:szCs w:val="24"/>
        </w:rPr>
        <w:t>行业内部技术协作少，上下游合作研究不紧密</w:t>
      </w:r>
    </w:p>
    <w:p w:rsidR="00CD6DA1" w:rsidRPr="006B48BA" w:rsidRDefault="00CD6DA1" w:rsidP="00197D92">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sz w:val="28"/>
          <w:szCs w:val="24"/>
        </w:rPr>
        <w:t>没有形成行业技术联盟，缺乏对前瞻性、行业关键共性技术</w:t>
      </w:r>
      <w:r w:rsidR="00DB4F84" w:rsidRPr="006B48BA">
        <w:rPr>
          <w:rFonts w:ascii="微软雅黑" w:eastAsia="微软雅黑" w:hAnsi="微软雅黑" w:cs="Times New Roman" w:hint="eastAsia"/>
          <w:sz w:val="28"/>
          <w:szCs w:val="24"/>
        </w:rPr>
        <w:t>和应用研究</w:t>
      </w:r>
      <w:r w:rsidRPr="006B48BA">
        <w:rPr>
          <w:rFonts w:ascii="微软雅黑" w:eastAsia="微软雅黑" w:hAnsi="微软雅黑" w:cs="Times New Roman" w:hint="eastAsia"/>
          <w:sz w:val="28"/>
          <w:szCs w:val="24"/>
        </w:rPr>
        <w:t>的协作</w:t>
      </w:r>
      <w:r w:rsidR="00DB4F84" w:rsidRPr="006B48BA">
        <w:rPr>
          <w:rFonts w:ascii="微软雅黑" w:eastAsia="微软雅黑" w:hAnsi="微软雅黑" w:cs="Times New Roman" w:hint="eastAsia"/>
          <w:sz w:val="28"/>
          <w:szCs w:val="24"/>
        </w:rPr>
        <w:t>开</w:t>
      </w:r>
      <w:r w:rsidRPr="006B48BA">
        <w:rPr>
          <w:rFonts w:ascii="微软雅黑" w:eastAsia="微软雅黑" w:hAnsi="微软雅黑" w:cs="Times New Roman" w:hint="eastAsia"/>
          <w:sz w:val="28"/>
          <w:szCs w:val="24"/>
        </w:rPr>
        <w:t>发。</w:t>
      </w:r>
      <w:r w:rsidR="00DB4F84" w:rsidRPr="006B48BA">
        <w:rPr>
          <w:rFonts w:ascii="微软雅黑" w:eastAsia="微软雅黑" w:hAnsi="微软雅黑" w:cs="Times New Roman" w:hint="eastAsia"/>
          <w:sz w:val="28"/>
          <w:szCs w:val="24"/>
        </w:rPr>
        <w:t>上游产业与下游行业没有形成利益共同体，缺乏对下游行业战略合作的推动，导致对下游行业的不了解，对下游需求反应迟缓，对其发展和技术方案的现则影响力不足。</w:t>
      </w:r>
      <w:r w:rsidRPr="006B48BA">
        <w:rPr>
          <w:rFonts w:ascii="微软雅黑" w:eastAsia="微软雅黑" w:hAnsi="微软雅黑" w:cs="Times New Roman" w:hint="eastAsia"/>
          <w:sz w:val="28"/>
          <w:szCs w:val="24"/>
        </w:rPr>
        <w:t>如HFC-152a汽车空调制冷剂的研究开发</w:t>
      </w:r>
      <w:r w:rsidR="00DB4F84" w:rsidRPr="006B48BA">
        <w:rPr>
          <w:rFonts w:ascii="微软雅黑" w:eastAsia="微软雅黑" w:hAnsi="微软雅黑" w:cs="Times New Roman" w:hint="eastAsia"/>
          <w:sz w:val="28"/>
          <w:szCs w:val="24"/>
        </w:rPr>
        <w:t>，</w:t>
      </w:r>
      <w:r w:rsidRPr="006B48BA">
        <w:rPr>
          <w:rFonts w:ascii="微软雅黑" w:eastAsia="微软雅黑" w:hAnsi="微软雅黑" w:cs="Times New Roman" w:hint="eastAsia"/>
          <w:sz w:val="28"/>
          <w:szCs w:val="24"/>
        </w:rPr>
        <w:t>HFC-152a可以满足作为新一代汽车空调制冷剂的性能条件，也是行业应对HFO-1234yf</w:t>
      </w:r>
      <w:r w:rsidR="00E96940" w:rsidRPr="006B48BA">
        <w:rPr>
          <w:rFonts w:ascii="微软雅黑" w:eastAsia="微软雅黑" w:hAnsi="微软雅黑" w:cs="Times New Roman" w:hint="eastAsia"/>
          <w:sz w:val="28"/>
          <w:szCs w:val="24"/>
        </w:rPr>
        <w:t>挑战的武器；</w:t>
      </w:r>
    </w:p>
    <w:p w:rsidR="00A26247" w:rsidRPr="006B48BA" w:rsidRDefault="00E96940" w:rsidP="00197D92">
      <w:pPr>
        <w:spacing w:beforeLines="50" w:before="156" w:afterLines="50" w:after="156" w:line="440" w:lineRule="exact"/>
        <w:rPr>
          <w:rFonts w:ascii="微软雅黑" w:eastAsia="微软雅黑" w:hAnsi="微软雅黑" w:cs="Times New Roman"/>
          <w:b/>
          <w:sz w:val="28"/>
          <w:szCs w:val="24"/>
        </w:rPr>
      </w:pPr>
      <w:r w:rsidRPr="006B48BA">
        <w:rPr>
          <w:rFonts w:ascii="微软雅黑" w:eastAsia="微软雅黑" w:hAnsi="微软雅黑" w:cs="Times New Roman" w:hint="eastAsia"/>
          <w:b/>
          <w:sz w:val="28"/>
          <w:szCs w:val="24"/>
        </w:rPr>
        <w:t>３）</w:t>
      </w:r>
      <w:r w:rsidR="00CD6DA1" w:rsidRPr="006B48BA">
        <w:rPr>
          <w:rFonts w:ascii="微软雅黑" w:eastAsia="微软雅黑" w:hAnsi="微软雅黑" w:cs="Times New Roman" w:hint="eastAsia"/>
          <w:b/>
          <w:sz w:val="28"/>
          <w:szCs w:val="24"/>
        </w:rPr>
        <w:t>环保技术和副产的综合利用</w:t>
      </w:r>
      <w:r w:rsidR="00DB4F84" w:rsidRPr="006B48BA">
        <w:rPr>
          <w:rFonts w:ascii="微软雅黑" w:eastAsia="微软雅黑" w:hAnsi="微软雅黑" w:cs="Times New Roman" w:hint="eastAsia"/>
          <w:b/>
          <w:sz w:val="28"/>
          <w:szCs w:val="24"/>
        </w:rPr>
        <w:t>技术</w:t>
      </w:r>
      <w:r w:rsidR="00CD6DA1" w:rsidRPr="006B48BA">
        <w:rPr>
          <w:rFonts w:ascii="微软雅黑" w:eastAsia="微软雅黑" w:hAnsi="微软雅黑" w:cs="Times New Roman" w:hint="eastAsia"/>
          <w:b/>
          <w:sz w:val="28"/>
          <w:szCs w:val="24"/>
        </w:rPr>
        <w:t>缺乏，环保成本高</w:t>
      </w:r>
    </w:p>
    <w:p w:rsidR="00CD6DA1" w:rsidRPr="006B48BA" w:rsidRDefault="00DB4F84" w:rsidP="00197D92">
      <w:pPr>
        <w:spacing w:beforeLines="50" w:before="156" w:afterLines="50" w:after="156" w:line="440" w:lineRule="exact"/>
        <w:ind w:firstLineChars="200" w:firstLine="560"/>
        <w:rPr>
          <w:rFonts w:ascii="微软雅黑" w:eastAsia="微软雅黑" w:hAnsi="微软雅黑" w:cs="Times New Roman"/>
          <w:b/>
          <w:sz w:val="28"/>
          <w:szCs w:val="24"/>
        </w:rPr>
      </w:pPr>
      <w:r w:rsidRPr="006B48BA">
        <w:rPr>
          <w:rFonts w:ascii="微软雅黑" w:eastAsia="微软雅黑" w:hAnsi="微软雅黑" w:cs="Times New Roman" w:hint="eastAsia"/>
          <w:sz w:val="28"/>
          <w:szCs w:val="24"/>
        </w:rPr>
        <w:t>HFCs</w:t>
      </w:r>
      <w:r w:rsidR="0009081E" w:rsidRPr="006B48BA">
        <w:rPr>
          <w:rFonts w:ascii="微软雅黑" w:eastAsia="微软雅黑" w:hAnsi="微软雅黑" w:cs="Times New Roman" w:hint="eastAsia"/>
          <w:sz w:val="28"/>
          <w:szCs w:val="24"/>
        </w:rPr>
        <w:t>生产过程中往往</w:t>
      </w:r>
      <w:r w:rsidRPr="006B48BA">
        <w:rPr>
          <w:rFonts w:ascii="微软雅黑" w:eastAsia="微软雅黑" w:hAnsi="微软雅黑" w:cs="Times New Roman" w:hint="eastAsia"/>
          <w:sz w:val="28"/>
          <w:szCs w:val="24"/>
        </w:rPr>
        <w:t>产</w:t>
      </w:r>
      <w:r w:rsidR="0009081E" w:rsidRPr="006B48BA">
        <w:rPr>
          <w:rFonts w:ascii="微软雅黑" w:eastAsia="微软雅黑" w:hAnsi="微软雅黑" w:cs="Times New Roman" w:hint="eastAsia"/>
          <w:sz w:val="28"/>
          <w:szCs w:val="24"/>
        </w:rPr>
        <w:t>生多种</w:t>
      </w:r>
      <w:r w:rsidRPr="006B48BA">
        <w:rPr>
          <w:rFonts w:ascii="微软雅黑" w:eastAsia="微软雅黑" w:hAnsi="微软雅黑" w:cs="Times New Roman" w:hint="eastAsia"/>
          <w:sz w:val="28"/>
          <w:szCs w:val="24"/>
        </w:rPr>
        <w:t>的副产物，包括含氟盐酸</w:t>
      </w:r>
      <w:r w:rsidR="0009081E" w:rsidRPr="006B48BA">
        <w:rPr>
          <w:rFonts w:ascii="微软雅黑" w:eastAsia="微软雅黑" w:hAnsi="微软雅黑" w:cs="Times New Roman" w:hint="eastAsia"/>
          <w:sz w:val="28"/>
          <w:szCs w:val="24"/>
        </w:rPr>
        <w:t>、</w:t>
      </w:r>
      <w:r w:rsidRPr="006B48BA">
        <w:rPr>
          <w:rFonts w:ascii="微软雅黑" w:eastAsia="微软雅黑" w:hAnsi="微软雅黑" w:cs="Times New Roman" w:hint="eastAsia"/>
          <w:sz w:val="28"/>
          <w:szCs w:val="24"/>
        </w:rPr>
        <w:t>氯化氢</w:t>
      </w:r>
      <w:r w:rsidR="0009081E" w:rsidRPr="006B48BA">
        <w:rPr>
          <w:rFonts w:ascii="微软雅黑" w:eastAsia="微软雅黑" w:hAnsi="微软雅黑" w:cs="Times New Roman" w:hint="eastAsia"/>
          <w:sz w:val="28"/>
          <w:szCs w:val="24"/>
        </w:rPr>
        <w:t>和含氯氟烃、氢氟烃类的</w:t>
      </w:r>
      <w:r w:rsidRPr="006B48BA">
        <w:rPr>
          <w:rFonts w:ascii="微软雅黑" w:eastAsia="微软雅黑" w:hAnsi="微软雅黑" w:cs="Times New Roman" w:hint="eastAsia"/>
          <w:sz w:val="28"/>
          <w:szCs w:val="24"/>
        </w:rPr>
        <w:t>气体，这些都是宝贵的资源</w:t>
      </w:r>
      <w:r w:rsidR="0009081E" w:rsidRPr="006B48BA">
        <w:rPr>
          <w:rFonts w:ascii="微软雅黑" w:eastAsia="微软雅黑" w:hAnsi="微软雅黑" w:cs="Times New Roman" w:hint="eastAsia"/>
          <w:sz w:val="28"/>
          <w:szCs w:val="24"/>
        </w:rPr>
        <w:t>。</w:t>
      </w:r>
      <w:r w:rsidRPr="006B48BA">
        <w:rPr>
          <w:rFonts w:ascii="微软雅黑" w:eastAsia="微软雅黑" w:hAnsi="微软雅黑" w:cs="Times New Roman" w:hint="eastAsia"/>
          <w:sz w:val="28"/>
          <w:szCs w:val="24"/>
        </w:rPr>
        <w:t>由于未进行深入的应用开发，</w:t>
      </w:r>
      <w:r w:rsidR="0009081E" w:rsidRPr="006B48BA">
        <w:rPr>
          <w:rFonts w:ascii="微软雅黑" w:eastAsia="微软雅黑" w:hAnsi="微软雅黑" w:cs="Times New Roman" w:hint="eastAsia"/>
          <w:sz w:val="28"/>
          <w:szCs w:val="24"/>
        </w:rPr>
        <w:t>含氟盐酸、氯化氢一般</w:t>
      </w:r>
      <w:r w:rsidRPr="006B48BA">
        <w:rPr>
          <w:rFonts w:ascii="微软雅黑" w:eastAsia="微软雅黑" w:hAnsi="微软雅黑" w:cs="Times New Roman" w:hint="eastAsia"/>
          <w:sz w:val="28"/>
          <w:szCs w:val="24"/>
        </w:rPr>
        <w:t>被做成低价值的氯化钙</w:t>
      </w:r>
      <w:r w:rsidR="0009081E" w:rsidRPr="006B48BA">
        <w:rPr>
          <w:rFonts w:ascii="微软雅黑" w:eastAsia="微软雅黑" w:hAnsi="微软雅黑" w:cs="Times New Roman" w:hint="eastAsia"/>
          <w:sz w:val="28"/>
          <w:szCs w:val="24"/>
        </w:rPr>
        <w:t>，而其它副产气体则焚烧或排掉处理。如</w:t>
      </w:r>
      <w:r w:rsidRPr="006B48BA">
        <w:rPr>
          <w:rFonts w:ascii="微软雅黑" w:eastAsia="微软雅黑" w:hAnsi="微软雅黑" w:cs="Times New Roman" w:hint="eastAsia"/>
          <w:sz w:val="28"/>
          <w:szCs w:val="24"/>
        </w:rPr>
        <w:t>典型的HFC-23的问题，作为高GWP值的HFCs，如何实现HFC-23的有效控制和利用。现在厂家仍以焚烧处理为主，造成了氟资源的浪费。</w:t>
      </w:r>
      <w:r w:rsidR="00CA67DE" w:rsidRPr="006B48BA">
        <w:rPr>
          <w:rFonts w:ascii="微软雅黑" w:eastAsia="微软雅黑" w:hAnsi="微软雅黑" w:cs="Times New Roman" w:hint="eastAsia"/>
          <w:sz w:val="28"/>
          <w:szCs w:val="24"/>
        </w:rPr>
        <w:t>国外已经有研究将其转化为TFE、HFP或VDF单体，以及三氟甲基化试剂的研究，在2019年发必委焚烧补助结束之后</w:t>
      </w:r>
      <w:r w:rsidR="00F348DD" w:rsidRPr="006B48BA">
        <w:rPr>
          <w:rFonts w:ascii="微软雅黑" w:eastAsia="微软雅黑" w:hAnsi="微软雅黑" w:cs="Times New Roman" w:hint="eastAsia"/>
          <w:sz w:val="28"/>
          <w:szCs w:val="24"/>
        </w:rPr>
        <w:t>，</w:t>
      </w:r>
      <w:r w:rsidRPr="006B48BA">
        <w:rPr>
          <w:rFonts w:ascii="微软雅黑" w:eastAsia="微软雅黑" w:hAnsi="微软雅黑" w:cs="Times New Roman" w:hint="eastAsia"/>
          <w:sz w:val="28"/>
          <w:szCs w:val="24"/>
        </w:rPr>
        <w:t>如何实现HFC-23资源化利用技术应当是</w:t>
      </w:r>
      <w:r w:rsidR="00CA67DE" w:rsidRPr="006B48BA">
        <w:rPr>
          <w:rFonts w:ascii="微软雅黑" w:eastAsia="微软雅黑" w:hAnsi="微软雅黑" w:cs="Times New Roman" w:hint="eastAsia"/>
          <w:sz w:val="28"/>
          <w:szCs w:val="24"/>
        </w:rPr>
        <w:t>国内企业共同面临的迫切需求</w:t>
      </w:r>
      <w:r w:rsidRPr="006B48BA">
        <w:rPr>
          <w:rFonts w:ascii="微软雅黑" w:eastAsia="微软雅黑" w:hAnsi="微软雅黑" w:cs="Times New Roman" w:hint="eastAsia"/>
          <w:sz w:val="28"/>
          <w:szCs w:val="24"/>
        </w:rPr>
        <w:t>；</w:t>
      </w:r>
    </w:p>
    <w:p w:rsidR="00A26247" w:rsidRPr="006B48BA" w:rsidRDefault="00E96940" w:rsidP="00197D92">
      <w:pPr>
        <w:spacing w:beforeLines="50" w:before="156" w:afterLines="50" w:after="156" w:line="440" w:lineRule="exact"/>
        <w:rPr>
          <w:rFonts w:ascii="微软雅黑" w:eastAsia="微软雅黑" w:hAnsi="微软雅黑" w:cs="Times New Roman"/>
          <w:b/>
          <w:bCs/>
          <w:sz w:val="28"/>
          <w:szCs w:val="24"/>
        </w:rPr>
      </w:pPr>
      <w:r w:rsidRPr="006B48BA">
        <w:rPr>
          <w:rFonts w:ascii="微软雅黑" w:eastAsia="微软雅黑" w:hAnsi="微软雅黑" w:cs="Times New Roman" w:hint="eastAsia"/>
          <w:b/>
          <w:bCs/>
          <w:sz w:val="28"/>
          <w:szCs w:val="24"/>
        </w:rPr>
        <w:lastRenderedPageBreak/>
        <w:t>４）</w:t>
      </w:r>
      <w:r w:rsidR="0081210D" w:rsidRPr="006B48BA">
        <w:rPr>
          <w:rFonts w:ascii="微软雅黑" w:eastAsia="微软雅黑" w:hAnsi="微软雅黑" w:cs="Times New Roman" w:hint="eastAsia"/>
          <w:b/>
          <w:bCs/>
          <w:sz w:val="28"/>
          <w:szCs w:val="24"/>
        </w:rPr>
        <w:t>原始创新能力不足，知识产权制约严重</w:t>
      </w:r>
    </w:p>
    <w:p w:rsidR="00DB4F84" w:rsidRPr="006B48BA" w:rsidRDefault="00DB4F84" w:rsidP="00197D92">
      <w:pPr>
        <w:spacing w:beforeLines="50" w:before="156" w:afterLines="50" w:after="156" w:line="440" w:lineRule="exact"/>
        <w:ind w:firstLineChars="200" w:firstLine="560"/>
        <w:rPr>
          <w:rFonts w:ascii="微软雅黑" w:eastAsia="微软雅黑" w:hAnsi="微软雅黑" w:cs="Times New Roman"/>
          <w:bCs/>
          <w:sz w:val="28"/>
          <w:szCs w:val="24"/>
        </w:rPr>
      </w:pPr>
      <w:r w:rsidRPr="006B48BA">
        <w:rPr>
          <w:rFonts w:ascii="微软雅黑" w:eastAsia="微软雅黑" w:hAnsi="微软雅黑" w:cs="Times New Roman" w:hint="eastAsia"/>
          <w:bCs/>
          <w:sz w:val="28"/>
          <w:szCs w:val="24"/>
        </w:rPr>
        <w:t>与发达国家相比</w:t>
      </w:r>
      <w:r w:rsidR="00E816A4" w:rsidRPr="006B48BA">
        <w:rPr>
          <w:rFonts w:ascii="微软雅黑" w:eastAsia="微软雅黑" w:hAnsi="微软雅黑" w:cs="Times New Roman" w:hint="eastAsia"/>
          <w:bCs/>
          <w:sz w:val="28"/>
          <w:szCs w:val="24"/>
        </w:rPr>
        <w:t>，中国由于科技投入、历史积累等原因原始创新能力落后，在国家层面上没有形成</w:t>
      </w:r>
      <w:r w:rsidR="00E816A4" w:rsidRPr="006B48BA">
        <w:rPr>
          <w:rFonts w:ascii="微软雅黑" w:eastAsia="微软雅黑" w:hAnsi="微软雅黑" w:cs="Times New Roman" w:hint="eastAsia"/>
          <w:sz w:val="28"/>
          <w:szCs w:val="24"/>
        </w:rPr>
        <w:t>创新和评价体系。</w:t>
      </w:r>
      <w:r w:rsidR="0009081E" w:rsidRPr="006B48BA">
        <w:rPr>
          <w:rFonts w:ascii="微软雅黑" w:eastAsia="微软雅黑" w:hAnsi="微软雅黑" w:cs="Times New Roman" w:hint="eastAsia"/>
          <w:sz w:val="28"/>
          <w:szCs w:val="24"/>
        </w:rPr>
        <w:t>没有基础数据支撑，更没有良好的新产品开发流程、健全的分析检测能力和上下游的合作评价体系，造成了</w:t>
      </w:r>
      <w:r w:rsidR="005E0EB5" w:rsidRPr="006B48BA">
        <w:rPr>
          <w:rFonts w:ascii="微软雅黑" w:eastAsia="微软雅黑" w:hAnsi="微软雅黑" w:cs="Times New Roman" w:hint="eastAsia"/>
          <w:bCs/>
          <w:sz w:val="28"/>
          <w:szCs w:val="24"/>
        </w:rPr>
        <w:t>核心专利均为国外公司掌握，已对我国下一代制冷剂的开发和应用带来严重的制约；</w:t>
      </w:r>
    </w:p>
    <w:p w:rsidR="00A26247" w:rsidRPr="006B48BA" w:rsidRDefault="00E96940" w:rsidP="00197D92">
      <w:pPr>
        <w:spacing w:beforeLines="50" w:before="156" w:afterLines="50" w:after="156" w:line="440" w:lineRule="exact"/>
        <w:rPr>
          <w:rFonts w:ascii="微软雅黑" w:eastAsia="微软雅黑" w:hAnsi="微软雅黑" w:cs="Times New Roman"/>
          <w:sz w:val="28"/>
          <w:szCs w:val="24"/>
        </w:rPr>
      </w:pPr>
      <w:r w:rsidRPr="006B48BA">
        <w:rPr>
          <w:rFonts w:ascii="微软雅黑" w:eastAsia="微软雅黑" w:hAnsi="微软雅黑" w:cs="Times New Roman" w:hint="eastAsia"/>
          <w:b/>
          <w:bCs/>
          <w:sz w:val="28"/>
          <w:szCs w:val="24"/>
        </w:rPr>
        <w:t>５）</w:t>
      </w:r>
      <w:r w:rsidR="00CD6DA1" w:rsidRPr="006B48BA">
        <w:rPr>
          <w:rFonts w:ascii="微软雅黑" w:eastAsia="微软雅黑" w:hAnsi="微软雅黑" w:cs="Times New Roman" w:hint="eastAsia"/>
          <w:b/>
          <w:bCs/>
          <w:sz w:val="28"/>
          <w:szCs w:val="24"/>
        </w:rPr>
        <w:t>行业影响力不足，缺乏国际话语权</w:t>
      </w:r>
    </w:p>
    <w:p w:rsidR="00CD6DA1" w:rsidRPr="006B48BA" w:rsidRDefault="005E0EB5" w:rsidP="00197D92">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sz w:val="28"/>
          <w:szCs w:val="24"/>
        </w:rPr>
        <w:t>绝大部分的HFCs及其新的替代品的</w:t>
      </w:r>
      <w:r w:rsidRPr="006B48BA">
        <w:rPr>
          <w:rFonts w:ascii="微软雅黑" w:eastAsia="微软雅黑" w:hAnsi="微软雅黑" w:hint="eastAsia"/>
          <w:sz w:val="28"/>
        </w:rPr>
        <w:t>生产和应用技术几乎都被国外垄断和掌控，在行业推广应用中也受到政策、环保等绿色壁垒，中国虽然成为全球最大的</w:t>
      </w:r>
      <w:r w:rsidRPr="006B48BA">
        <w:rPr>
          <w:rFonts w:ascii="微软雅黑" w:eastAsia="微软雅黑" w:hAnsi="微软雅黑" w:cs="Times New Roman" w:hint="eastAsia"/>
          <w:sz w:val="28"/>
          <w:szCs w:val="24"/>
        </w:rPr>
        <w:t>HFCs生产和应用国家，但</w:t>
      </w:r>
      <w:r w:rsidRPr="006B48BA">
        <w:rPr>
          <w:rFonts w:ascii="微软雅黑" w:eastAsia="微软雅黑" w:hAnsi="微软雅黑" w:hint="eastAsia"/>
          <w:sz w:val="28"/>
        </w:rPr>
        <w:t>行业影响力相对较弱。</w:t>
      </w:r>
      <w:r w:rsidRPr="006B48BA">
        <w:rPr>
          <w:rFonts w:ascii="微软雅黑" w:eastAsia="微软雅黑" w:hAnsi="微软雅黑" w:cs="Times New Roman" w:hint="eastAsia"/>
          <w:sz w:val="28"/>
          <w:szCs w:val="24"/>
        </w:rPr>
        <w:t>这与中国已经形成的巨大的市场和生产国地位不匹配，在新一代替代品的选择上</w:t>
      </w:r>
      <w:r w:rsidRPr="006B48BA">
        <w:rPr>
          <w:rFonts w:ascii="微软雅黑" w:eastAsia="微软雅黑" w:hAnsi="微软雅黑" w:hint="eastAsia"/>
          <w:sz w:val="28"/>
        </w:rPr>
        <w:t>缺乏国际话语权，</w:t>
      </w:r>
      <w:r w:rsidRPr="006B48BA">
        <w:rPr>
          <w:rFonts w:ascii="微软雅黑" w:eastAsia="微软雅黑" w:hAnsi="微软雅黑" w:cs="Times New Roman" w:hint="eastAsia"/>
          <w:sz w:val="28"/>
          <w:szCs w:val="24"/>
        </w:rPr>
        <w:t>也进一步影响</w:t>
      </w:r>
      <w:r w:rsidR="00001E53" w:rsidRPr="006B48BA">
        <w:rPr>
          <w:rFonts w:ascii="微软雅黑" w:eastAsia="微软雅黑" w:hAnsi="微软雅黑" w:cs="Times New Roman" w:hint="eastAsia"/>
          <w:sz w:val="28"/>
          <w:szCs w:val="24"/>
        </w:rPr>
        <w:t>了中国</w:t>
      </w:r>
      <w:r w:rsidRPr="006B48BA">
        <w:rPr>
          <w:rFonts w:ascii="微软雅黑" w:eastAsia="微软雅黑" w:hAnsi="微软雅黑" w:cs="Times New Roman" w:hint="eastAsia"/>
          <w:sz w:val="28"/>
          <w:szCs w:val="24"/>
        </w:rPr>
        <w:t>本土企业的经济利益。</w:t>
      </w:r>
    </w:p>
    <w:p w:rsidR="00CE13A8" w:rsidRDefault="00CE13A8">
      <w:pPr>
        <w:widowControl/>
        <w:jc w:val="left"/>
        <w:rPr>
          <w:rFonts w:ascii="微软雅黑" w:eastAsia="微软雅黑" w:hAnsi="微软雅黑"/>
          <w:b/>
          <w:bCs/>
          <w:sz w:val="28"/>
          <w:szCs w:val="24"/>
        </w:rPr>
      </w:pPr>
      <w:r>
        <w:rPr>
          <w:rFonts w:ascii="微软雅黑" w:eastAsia="微软雅黑" w:hAnsi="微软雅黑"/>
          <w:b/>
          <w:bCs/>
          <w:sz w:val="28"/>
          <w:szCs w:val="24"/>
        </w:rPr>
        <w:br w:type="page"/>
      </w:r>
    </w:p>
    <w:p w:rsidR="00001E53" w:rsidRPr="00CE13A8" w:rsidRDefault="00001E53" w:rsidP="00CE13A8">
      <w:pPr>
        <w:pStyle w:val="1"/>
        <w:spacing w:before="120" w:after="120" w:line="360" w:lineRule="auto"/>
        <w:rPr>
          <w:rFonts w:ascii="微软雅黑" w:eastAsia="微软雅黑" w:hAnsi="微软雅黑"/>
          <w:bCs w:val="0"/>
          <w:sz w:val="28"/>
          <w:szCs w:val="24"/>
        </w:rPr>
      </w:pPr>
      <w:bookmarkStart w:id="9" w:name="_Toc466472939"/>
      <w:r w:rsidRPr="00CE13A8">
        <w:rPr>
          <w:rFonts w:ascii="微软雅黑" w:eastAsia="微软雅黑" w:hAnsi="微软雅黑" w:hint="eastAsia"/>
          <w:bCs w:val="0"/>
          <w:sz w:val="28"/>
          <w:szCs w:val="24"/>
        </w:rPr>
        <w:lastRenderedPageBreak/>
        <w:t>2 中国</w:t>
      </w:r>
      <w:r w:rsidRPr="00CE13A8">
        <w:rPr>
          <w:rFonts w:ascii="微软雅黑" w:eastAsia="微软雅黑" w:hAnsi="微软雅黑"/>
          <w:bCs w:val="0"/>
          <w:sz w:val="28"/>
          <w:szCs w:val="24"/>
        </w:rPr>
        <w:t>HFCs发展及替代趋势分析</w:t>
      </w:r>
      <w:bookmarkEnd w:id="9"/>
    </w:p>
    <w:p w:rsidR="006D2CDE" w:rsidRPr="006B48BA" w:rsidRDefault="00001E53" w:rsidP="00197D92">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sz w:val="28"/>
          <w:szCs w:val="24"/>
        </w:rPr>
        <w:t>HFCs</w:t>
      </w:r>
      <w:r w:rsidRPr="006B48BA">
        <w:rPr>
          <w:rFonts w:ascii="微软雅黑" w:eastAsia="微软雅黑" w:hAnsi="微软雅黑" w:cs="Times New Roman" w:hint="eastAsia"/>
          <w:sz w:val="28"/>
          <w:szCs w:val="24"/>
        </w:rPr>
        <w:t>属于温室气体的一种，</w:t>
      </w:r>
      <w:r w:rsidR="006D2CDE" w:rsidRPr="006B48BA">
        <w:rPr>
          <w:rFonts w:ascii="微软雅黑" w:eastAsia="微软雅黑" w:hAnsi="微软雅黑" w:cs="Times New Roman" w:hint="eastAsia"/>
          <w:sz w:val="28"/>
          <w:szCs w:val="24"/>
        </w:rPr>
        <w:t>中国作为全球最大的温室气体排放国，除了履行联合国气候变化框架公约的义务，积极参与国际减排合作，还在加快社会转变发展方式，努力控制温室气体排放，建设资源节约型和环境友好型社会方面努力开展工作。</w:t>
      </w:r>
    </w:p>
    <w:p w:rsidR="00CE5D47" w:rsidRPr="006B48BA" w:rsidRDefault="009F4400" w:rsidP="00197D92">
      <w:pPr>
        <w:spacing w:beforeLines="50" w:before="156" w:afterLines="50" w:after="156"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sz w:val="28"/>
          <w:szCs w:val="24"/>
        </w:rPr>
        <w:t>2014年11</w:t>
      </w:r>
      <w:r w:rsidR="006D2CDE" w:rsidRPr="006B48BA">
        <w:rPr>
          <w:rFonts w:ascii="微软雅黑" w:eastAsia="微软雅黑" w:hAnsi="微软雅黑" w:cs="Times New Roman"/>
          <w:sz w:val="28"/>
          <w:szCs w:val="24"/>
        </w:rPr>
        <w:t>月中美达成</w:t>
      </w:r>
      <w:r w:rsidR="006D2CDE" w:rsidRPr="006B48BA">
        <w:rPr>
          <w:rFonts w:ascii="微软雅黑" w:eastAsia="微软雅黑" w:hAnsi="微软雅黑" w:cs="Times New Roman" w:hint="eastAsia"/>
          <w:sz w:val="28"/>
          <w:szCs w:val="24"/>
        </w:rPr>
        <w:t>了</w:t>
      </w:r>
      <w:r w:rsidR="006D2CDE" w:rsidRPr="006B48BA">
        <w:rPr>
          <w:rFonts w:ascii="微软雅黑" w:eastAsia="微软雅黑" w:hAnsi="微软雅黑" w:cs="Times New Roman"/>
          <w:sz w:val="28"/>
          <w:szCs w:val="24"/>
        </w:rPr>
        <w:t>温室气体减排</w:t>
      </w:r>
      <w:r w:rsidR="006D2CDE" w:rsidRPr="006B48BA">
        <w:rPr>
          <w:rFonts w:ascii="微软雅黑" w:eastAsia="微软雅黑" w:hAnsi="微软雅黑" w:cs="Times New Roman" w:hint="eastAsia"/>
          <w:sz w:val="28"/>
          <w:szCs w:val="24"/>
        </w:rPr>
        <w:t>协议，其中双方</w:t>
      </w:r>
      <w:r w:rsidRPr="006B48BA">
        <w:rPr>
          <w:rFonts w:ascii="微软雅黑" w:eastAsia="微软雅黑" w:hAnsi="微软雅黑" w:cs="Times New Roman"/>
          <w:sz w:val="28"/>
          <w:szCs w:val="24"/>
        </w:rPr>
        <w:t>同意就全球削减氢氟碳化物这种强效温室气体</w:t>
      </w:r>
      <w:r w:rsidR="006D2CDE" w:rsidRPr="006B48BA">
        <w:rPr>
          <w:rFonts w:ascii="微软雅黑" w:eastAsia="微软雅黑" w:hAnsi="微软雅黑" w:cs="Times New Roman" w:hint="eastAsia"/>
          <w:sz w:val="28"/>
          <w:szCs w:val="24"/>
        </w:rPr>
        <w:t>等内容开展</w:t>
      </w:r>
      <w:r w:rsidRPr="006B48BA">
        <w:rPr>
          <w:rFonts w:ascii="微软雅黑" w:eastAsia="微软雅黑" w:hAnsi="微软雅黑" w:cs="Times New Roman"/>
          <w:sz w:val="28"/>
          <w:szCs w:val="24"/>
        </w:rPr>
        <w:t>合作</w:t>
      </w:r>
      <w:r w:rsidR="006D2CDE" w:rsidRPr="006B48BA">
        <w:rPr>
          <w:rFonts w:ascii="微软雅黑" w:eastAsia="微软雅黑" w:hAnsi="微软雅黑" w:cs="Times New Roman" w:hint="eastAsia"/>
          <w:sz w:val="28"/>
          <w:szCs w:val="24"/>
        </w:rPr>
        <w:t>。2016年</w:t>
      </w:r>
      <w:r w:rsidR="00E0063F" w:rsidRPr="006B48BA">
        <w:rPr>
          <w:rFonts w:ascii="微软雅黑" w:eastAsia="微软雅黑" w:hAnsi="微软雅黑" w:cs="Times New Roman" w:hint="eastAsia"/>
          <w:sz w:val="28"/>
          <w:szCs w:val="24"/>
        </w:rPr>
        <w:t>中国的</w:t>
      </w:r>
      <w:r w:rsidR="006D2CDE" w:rsidRPr="006B48BA">
        <w:rPr>
          <w:rFonts w:ascii="微软雅黑" w:eastAsia="微软雅黑" w:hAnsi="微软雅黑" w:cs="Times New Roman" w:hint="eastAsia"/>
          <w:sz w:val="28"/>
          <w:szCs w:val="24"/>
        </w:rPr>
        <w:t>HPMP计划开始第二阶段的工作</w:t>
      </w:r>
      <w:r w:rsidR="00E0063F" w:rsidRPr="006B48BA">
        <w:rPr>
          <w:rFonts w:ascii="微软雅黑" w:eastAsia="微软雅黑" w:hAnsi="微软雅黑" w:cs="Times New Roman" w:hint="eastAsia"/>
          <w:sz w:val="28"/>
          <w:szCs w:val="24"/>
        </w:rPr>
        <w:t>，</w:t>
      </w:r>
      <w:r w:rsidR="006D2CDE" w:rsidRPr="006B48BA">
        <w:rPr>
          <w:rFonts w:ascii="微软雅黑" w:eastAsia="微软雅黑" w:hAnsi="微软雅黑" w:cs="Times New Roman" w:hint="eastAsia"/>
          <w:sz w:val="28"/>
          <w:szCs w:val="24"/>
        </w:rPr>
        <w:t>到2020年我国HCFCs淘汰量要达到35%，其中生产约10万吨、消费约7万吨，总计17万吨。因此，虽然中国已经开始就HFCs的削减和控制采取相应的措施，但在短时期内，由于HCFCs的加速淘汰</w:t>
      </w:r>
      <w:r w:rsidR="00E210BA" w:rsidRPr="006B48BA">
        <w:rPr>
          <w:rFonts w:ascii="微软雅黑" w:eastAsia="微软雅黑" w:hAnsi="微软雅黑" w:cs="Times New Roman" w:hint="eastAsia"/>
          <w:sz w:val="28"/>
          <w:szCs w:val="24"/>
        </w:rPr>
        <w:t>、</w:t>
      </w:r>
      <w:r w:rsidR="006D2CDE" w:rsidRPr="006B48BA">
        <w:rPr>
          <w:rFonts w:ascii="微软雅黑" w:eastAsia="微软雅黑" w:hAnsi="微软雅黑" w:cs="Times New Roman" w:hint="eastAsia"/>
          <w:sz w:val="28"/>
          <w:szCs w:val="24"/>
        </w:rPr>
        <w:t>替代技术的不成熟</w:t>
      </w:r>
      <w:r w:rsidR="00E210BA" w:rsidRPr="006B48BA">
        <w:rPr>
          <w:rFonts w:ascii="微软雅黑" w:eastAsia="微软雅黑" w:hAnsi="微软雅黑" w:cs="Times New Roman" w:hint="eastAsia"/>
          <w:sz w:val="28"/>
          <w:szCs w:val="24"/>
        </w:rPr>
        <w:t>和中国经济发展需求</w:t>
      </w:r>
      <w:r w:rsidR="006D2CDE" w:rsidRPr="006B48BA">
        <w:rPr>
          <w:rFonts w:ascii="微软雅黑" w:eastAsia="微软雅黑" w:hAnsi="微软雅黑" w:cs="Times New Roman" w:hint="eastAsia"/>
          <w:sz w:val="28"/>
          <w:szCs w:val="24"/>
        </w:rPr>
        <w:t>，HFCs还会持续</w:t>
      </w:r>
      <w:r w:rsidR="00E210BA" w:rsidRPr="006B48BA">
        <w:rPr>
          <w:rFonts w:ascii="微软雅黑" w:eastAsia="微软雅黑" w:hAnsi="微软雅黑" w:cs="Times New Roman" w:hint="eastAsia"/>
          <w:sz w:val="28"/>
          <w:szCs w:val="24"/>
        </w:rPr>
        <w:t>保持发展势态</w:t>
      </w:r>
      <w:r w:rsidR="006D2CDE" w:rsidRPr="006B48BA">
        <w:rPr>
          <w:rFonts w:ascii="微软雅黑" w:eastAsia="微软雅黑" w:hAnsi="微软雅黑" w:cs="Times New Roman" w:hint="eastAsia"/>
          <w:sz w:val="28"/>
          <w:szCs w:val="24"/>
        </w:rPr>
        <w:t>。</w:t>
      </w:r>
      <w:r w:rsidR="00E0063F" w:rsidRPr="006B48BA">
        <w:rPr>
          <w:rFonts w:ascii="微软雅黑" w:eastAsia="微软雅黑" w:hAnsi="微软雅黑" w:cs="Times New Roman" w:hint="eastAsia"/>
          <w:sz w:val="28"/>
          <w:szCs w:val="24"/>
        </w:rPr>
        <w:t>但这个过程仍然受多方面因素的影响，还包括国际上对HFCs的削减政策的发展和技术、标准等发展的影响。</w:t>
      </w:r>
    </w:p>
    <w:p w:rsidR="00F30F88" w:rsidRPr="00CE13A8" w:rsidRDefault="00F30F88" w:rsidP="00CE13A8">
      <w:pPr>
        <w:pStyle w:val="2"/>
        <w:spacing w:before="120" w:after="120" w:line="360" w:lineRule="auto"/>
        <w:rPr>
          <w:rFonts w:ascii="微软雅黑" w:eastAsia="微软雅黑" w:hAnsi="微软雅黑"/>
          <w:bCs w:val="0"/>
          <w:sz w:val="28"/>
          <w:szCs w:val="24"/>
        </w:rPr>
      </w:pPr>
      <w:bookmarkStart w:id="10" w:name="_Toc466472940"/>
      <w:r w:rsidRPr="00CE13A8">
        <w:rPr>
          <w:rFonts w:ascii="微软雅黑" w:eastAsia="微软雅黑" w:hAnsi="微软雅黑" w:hint="eastAsia"/>
          <w:bCs w:val="0"/>
          <w:sz w:val="28"/>
          <w:szCs w:val="24"/>
        </w:rPr>
        <w:t>2.1</w:t>
      </w:r>
      <w:r w:rsidR="00AA3F42" w:rsidRPr="00CE13A8">
        <w:rPr>
          <w:rFonts w:ascii="微软雅黑" w:eastAsia="微软雅黑" w:hAnsi="微软雅黑" w:hint="eastAsia"/>
          <w:bCs w:val="0"/>
          <w:sz w:val="28"/>
          <w:szCs w:val="24"/>
        </w:rPr>
        <w:t xml:space="preserve"> </w:t>
      </w:r>
      <w:r w:rsidRPr="00CE13A8">
        <w:rPr>
          <w:rFonts w:ascii="微软雅黑" w:eastAsia="微软雅黑" w:hAnsi="微软雅黑" w:hint="eastAsia"/>
          <w:bCs w:val="0"/>
          <w:sz w:val="28"/>
          <w:szCs w:val="24"/>
        </w:rPr>
        <w:t>HFCs发展</w:t>
      </w:r>
      <w:r w:rsidR="00BA6BE0" w:rsidRPr="00CE13A8">
        <w:rPr>
          <w:rFonts w:ascii="微软雅黑" w:eastAsia="微软雅黑" w:hAnsi="微软雅黑" w:hint="eastAsia"/>
          <w:bCs w:val="0"/>
          <w:sz w:val="28"/>
          <w:szCs w:val="24"/>
        </w:rPr>
        <w:t>前景</w:t>
      </w:r>
      <w:r w:rsidRPr="00CE13A8">
        <w:rPr>
          <w:rFonts w:ascii="微软雅黑" w:eastAsia="微软雅黑" w:hAnsi="微软雅黑" w:hint="eastAsia"/>
          <w:bCs w:val="0"/>
          <w:sz w:val="28"/>
          <w:szCs w:val="24"/>
        </w:rPr>
        <w:t>分析</w:t>
      </w:r>
      <w:bookmarkEnd w:id="10"/>
    </w:p>
    <w:p w:rsidR="00313512" w:rsidRPr="006B48BA" w:rsidRDefault="00313512" w:rsidP="00CE13A8">
      <w:pPr>
        <w:pStyle w:val="3"/>
        <w:spacing w:before="120" w:after="120" w:line="360" w:lineRule="auto"/>
        <w:rPr>
          <w:rFonts w:ascii="微软雅黑" w:eastAsia="微软雅黑" w:hAnsi="微软雅黑"/>
          <w:b w:val="0"/>
          <w:bCs w:val="0"/>
          <w:sz w:val="28"/>
          <w:szCs w:val="24"/>
        </w:rPr>
      </w:pPr>
      <w:bookmarkStart w:id="11" w:name="_Toc466472941"/>
      <w:r w:rsidRPr="00CE13A8">
        <w:rPr>
          <w:rFonts w:ascii="微软雅黑" w:eastAsia="微软雅黑" w:hAnsi="微软雅黑" w:hint="eastAsia"/>
          <w:bCs w:val="0"/>
          <w:sz w:val="28"/>
          <w:szCs w:val="24"/>
        </w:rPr>
        <w:t>2.1.1</w:t>
      </w:r>
      <w:r w:rsidR="008859EE" w:rsidRPr="00CE13A8">
        <w:rPr>
          <w:rFonts w:ascii="微软雅黑" w:eastAsia="微软雅黑" w:hAnsi="微软雅黑" w:hint="eastAsia"/>
          <w:bCs w:val="0"/>
          <w:sz w:val="28"/>
          <w:szCs w:val="24"/>
        </w:rPr>
        <w:t>国</w:t>
      </w:r>
      <w:r w:rsidR="006C7B5D" w:rsidRPr="00CE13A8">
        <w:rPr>
          <w:rFonts w:ascii="微软雅黑" w:eastAsia="微软雅黑" w:hAnsi="微软雅黑" w:hint="eastAsia"/>
          <w:bCs w:val="0"/>
          <w:sz w:val="28"/>
          <w:szCs w:val="24"/>
        </w:rPr>
        <w:t>内外</w:t>
      </w:r>
      <w:r w:rsidR="001C7CE5" w:rsidRPr="00CE13A8">
        <w:rPr>
          <w:rFonts w:ascii="微软雅黑" w:eastAsia="微软雅黑" w:hAnsi="微软雅黑" w:hint="eastAsia"/>
          <w:bCs w:val="0"/>
          <w:sz w:val="28"/>
          <w:szCs w:val="24"/>
        </w:rPr>
        <w:t>HFCs</w:t>
      </w:r>
      <w:r w:rsidR="00AA3F42" w:rsidRPr="00CE13A8">
        <w:rPr>
          <w:rFonts w:ascii="微软雅黑" w:eastAsia="微软雅黑" w:hAnsi="微软雅黑" w:hint="eastAsia"/>
          <w:bCs w:val="0"/>
          <w:sz w:val="28"/>
          <w:szCs w:val="24"/>
        </w:rPr>
        <w:t>政策发展</w:t>
      </w:r>
      <w:r w:rsidR="001C7CE5" w:rsidRPr="00CE13A8">
        <w:rPr>
          <w:rFonts w:ascii="微软雅黑" w:eastAsia="微软雅黑" w:hAnsi="微软雅黑" w:hint="eastAsia"/>
          <w:bCs w:val="0"/>
          <w:sz w:val="28"/>
          <w:szCs w:val="24"/>
        </w:rPr>
        <w:t>现状与趋势</w:t>
      </w:r>
      <w:bookmarkEnd w:id="11"/>
    </w:p>
    <w:p w:rsidR="009D3446" w:rsidRPr="006B48BA" w:rsidRDefault="009D3446" w:rsidP="009D3446">
      <w:pPr>
        <w:spacing w:beforeLines="50" w:before="156" w:afterLines="50" w:after="156" w:line="440" w:lineRule="exact"/>
        <w:rPr>
          <w:rFonts w:ascii="微软雅黑" w:eastAsia="微软雅黑" w:hAnsi="微软雅黑"/>
          <w:bCs/>
          <w:sz w:val="28"/>
          <w:szCs w:val="24"/>
        </w:rPr>
      </w:pPr>
      <w:r w:rsidRPr="006B48BA">
        <w:rPr>
          <w:rFonts w:ascii="微软雅黑" w:eastAsia="微软雅黑" w:hAnsi="微软雅黑" w:hint="eastAsia"/>
          <w:bCs/>
          <w:sz w:val="28"/>
          <w:szCs w:val="24"/>
        </w:rPr>
        <w:t>1）国际公约：针对含氟烷烃类的物质国际公约</w:t>
      </w:r>
      <w:r w:rsidR="00A063AF" w:rsidRPr="006B48BA">
        <w:rPr>
          <w:rFonts w:ascii="微软雅黑" w:eastAsia="微软雅黑" w:hAnsi="微软雅黑" w:hint="eastAsia"/>
          <w:bCs/>
          <w:sz w:val="28"/>
          <w:szCs w:val="24"/>
        </w:rPr>
        <w:t>主要</w:t>
      </w:r>
      <w:r w:rsidRPr="006B48BA">
        <w:rPr>
          <w:rFonts w:ascii="微软雅黑" w:eastAsia="微软雅黑" w:hAnsi="微软雅黑" w:hint="eastAsia"/>
          <w:bCs/>
          <w:sz w:val="28"/>
          <w:szCs w:val="24"/>
        </w:rPr>
        <w:t>有</w:t>
      </w:r>
      <w:r w:rsidR="00A063AF" w:rsidRPr="006B48BA">
        <w:rPr>
          <w:rFonts w:ascii="微软雅黑" w:eastAsia="微软雅黑" w:hAnsi="微软雅黑" w:hint="eastAsia"/>
          <w:bCs/>
          <w:sz w:val="28"/>
          <w:szCs w:val="24"/>
        </w:rPr>
        <w:t>《蒙特利尔议定书》和《京都议定书》。</w:t>
      </w:r>
    </w:p>
    <w:p w:rsidR="001D6662" w:rsidRPr="006B48BA" w:rsidRDefault="009D3446" w:rsidP="009D3446">
      <w:pPr>
        <w:spacing w:beforeLines="50" w:before="156" w:afterLines="50" w:after="156"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《蒙特利尔议定书》</w:t>
      </w:r>
      <w:r w:rsidR="00BA6BE0" w:rsidRPr="006B48BA">
        <w:rPr>
          <w:rFonts w:ascii="微软雅黑" w:eastAsia="微软雅黑" w:hAnsi="微软雅黑" w:hint="eastAsia"/>
          <w:bCs/>
          <w:sz w:val="28"/>
          <w:szCs w:val="24"/>
        </w:rPr>
        <w:t>最初由联合国为了避免工业产品中的氟氯碳化物对地球臭氧层继续造成恶化及损害，承续1985年保护臭氧层维也纳公约的大原则，于1987年9月16日邀请所属26个会员国在加拿大蒙特利尔所签署的环境保护公约－《蒙特利尔议定书》（全名为“蒙特利尔破坏臭氧层物质管制议定书。该公约自1989年1月1日起生效。该国际协议自签订以来已经进行了</w:t>
      </w:r>
      <w:r w:rsidR="001D6662" w:rsidRPr="006B48BA">
        <w:rPr>
          <w:rFonts w:ascii="微软雅黑" w:eastAsia="微软雅黑" w:hAnsi="微软雅黑" w:hint="eastAsia"/>
          <w:bCs/>
          <w:sz w:val="28"/>
          <w:szCs w:val="24"/>
        </w:rPr>
        <w:t>多</w:t>
      </w:r>
      <w:r w:rsidR="00BA6BE0" w:rsidRPr="006B48BA">
        <w:rPr>
          <w:rFonts w:ascii="微软雅黑" w:eastAsia="微软雅黑" w:hAnsi="微软雅黑" w:hint="eastAsia"/>
          <w:bCs/>
          <w:sz w:val="28"/>
          <w:szCs w:val="24"/>
        </w:rPr>
        <w:t>次调整</w:t>
      </w:r>
      <w:r w:rsidR="001D6662" w:rsidRPr="006B48BA">
        <w:rPr>
          <w:rFonts w:ascii="微软雅黑" w:eastAsia="微软雅黑" w:hAnsi="微软雅黑" w:hint="eastAsia"/>
          <w:bCs/>
          <w:sz w:val="28"/>
          <w:szCs w:val="24"/>
        </w:rPr>
        <w:t>和</w:t>
      </w:r>
      <w:r w:rsidR="00BA6BE0" w:rsidRPr="006B48BA">
        <w:rPr>
          <w:rFonts w:ascii="微软雅黑" w:eastAsia="微软雅黑" w:hAnsi="微软雅黑" w:hint="eastAsia"/>
          <w:bCs/>
          <w:sz w:val="28"/>
          <w:szCs w:val="24"/>
        </w:rPr>
        <w:t>修定。</w:t>
      </w:r>
    </w:p>
    <w:p w:rsidR="001D6662" w:rsidRPr="006B48BA" w:rsidRDefault="001D6662" w:rsidP="001D6662">
      <w:pPr>
        <w:spacing w:beforeLines="50" w:before="156" w:afterLines="50" w:after="156"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 xml:space="preserve">2015年11月1~5日于迪拜举行第27届臭氧层耗尽物质之蒙特娄议定书缔约方大会（MOP27），197个缔约国克服了开发国家与发展中国家之间在议定书，及逐步减排项目的不信任，最终同意研拟蒙特娄议定书之氢氟碳化物(HFCs)修改决议，迪拜路径 (Dubai </w:t>
      </w:r>
      <w:r w:rsidRPr="006B48BA">
        <w:rPr>
          <w:rFonts w:ascii="微软雅黑" w:eastAsia="微软雅黑" w:hAnsi="微软雅黑" w:hint="eastAsia"/>
          <w:bCs/>
          <w:sz w:val="28"/>
          <w:szCs w:val="24"/>
        </w:rPr>
        <w:lastRenderedPageBreak/>
        <w:t>Pathway)，以修改现有规则并逐步降低HFCs排放。旨在2016年通过一系列的会议完成对HFC议题的修改，并记录会员国讨论减少排放HFCs所遭遇的挑战，包含管理HFCs所需的额外资金、发展中国家的特殊需求、HFCs使用的监管机制、以及协助服务业、製造业与生产性商业寻找HFCs的替代物及技术转让等议题。迪拜路径还包括对环境温度较高的国家给予免责权，以便与巴基斯坦这样的国家达成共识。一直以来，巴基斯坦都宣称现有HFCs替代物并不能适当地解决热带气候国家所面临的挑战，但近年来技术性研究发现，绝大多数的HFCs已有许多替代物质，可在高温下维持製冷效率以解决此课题。</w:t>
      </w:r>
    </w:p>
    <w:p w:rsidR="001D6662" w:rsidRPr="006B48BA" w:rsidRDefault="00A063AF" w:rsidP="001D6662">
      <w:pPr>
        <w:spacing w:beforeLines="50" w:before="156" w:afterLines="50" w:after="156"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《京都议定书》</w:t>
      </w:r>
      <w:r w:rsidR="001D6662" w:rsidRPr="006B48BA">
        <w:rPr>
          <w:rFonts w:ascii="微软雅黑" w:eastAsia="微软雅黑" w:hAnsi="微软雅黑" w:hint="eastAsia"/>
          <w:bCs/>
          <w:sz w:val="28"/>
          <w:szCs w:val="24"/>
        </w:rPr>
        <w:t>的</w:t>
      </w:r>
      <w:r w:rsidRPr="006B48BA">
        <w:rPr>
          <w:rFonts w:ascii="微软雅黑" w:eastAsia="微软雅黑" w:hAnsi="微软雅黑" w:hint="eastAsia"/>
          <w:bCs/>
          <w:sz w:val="28"/>
          <w:szCs w:val="24"/>
        </w:rPr>
        <w:t>目标是“将大气中的温室气体含量稳定在一个适当的水平，进而防止剧烈的气候改变对人类造成伤害”。1997年12月，该条约在日本京都通过，条约于2005年2月16日开始强制生效。</w:t>
      </w:r>
      <w:r w:rsidR="007E6C44" w:rsidRPr="006B48BA">
        <w:rPr>
          <w:rFonts w:ascii="微软雅黑" w:eastAsia="微软雅黑" w:hAnsi="微软雅黑" w:hint="eastAsia"/>
          <w:bCs/>
          <w:sz w:val="28"/>
          <w:szCs w:val="24"/>
        </w:rPr>
        <w:t>根据《公约》中“共同但是有区别”的原则，把参与国家的责任分为两类：发达国家需要承担定量减排任务，发展中国家根据自身情况采取积极行动，但没有硬性指标。</w:t>
      </w:r>
    </w:p>
    <w:p w:rsidR="007E6C44" w:rsidRPr="006B48BA" w:rsidRDefault="00AD1926" w:rsidP="001D6662">
      <w:pPr>
        <w:spacing w:beforeLines="50" w:before="156" w:afterLines="50" w:after="156"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但</w:t>
      </w:r>
      <w:r w:rsidR="007E6C44" w:rsidRPr="006B48BA">
        <w:rPr>
          <w:rFonts w:ascii="微软雅黑" w:eastAsia="微软雅黑" w:hAnsi="微软雅黑" w:hint="eastAsia"/>
          <w:bCs/>
          <w:sz w:val="28"/>
          <w:szCs w:val="24"/>
        </w:rPr>
        <w:t>从《京都议定书》</w:t>
      </w:r>
      <w:r w:rsidRPr="006B48BA">
        <w:rPr>
          <w:rFonts w:ascii="微软雅黑" w:eastAsia="微软雅黑" w:hAnsi="微软雅黑" w:hint="eastAsia"/>
          <w:bCs/>
          <w:sz w:val="28"/>
          <w:szCs w:val="24"/>
        </w:rPr>
        <w:t>生效</w:t>
      </w:r>
      <w:r w:rsidR="007E6C44" w:rsidRPr="006B48BA">
        <w:rPr>
          <w:rFonts w:ascii="微软雅黑" w:eastAsia="微软雅黑" w:hAnsi="微软雅黑" w:hint="eastAsia"/>
          <w:bCs/>
          <w:sz w:val="28"/>
          <w:szCs w:val="24"/>
        </w:rPr>
        <w:t>伊始，发达国家尤其是美国就一直没有放弃将发展中国家也纳入到这个强制减排体系中来的企图。与此同时，日本、俄罗斯、加拿大等在内的发达国家</w:t>
      </w:r>
      <w:r w:rsidRPr="006B48BA">
        <w:rPr>
          <w:rFonts w:ascii="微软雅黑" w:eastAsia="微软雅黑" w:hAnsi="微软雅黑" w:hint="eastAsia"/>
          <w:bCs/>
          <w:sz w:val="28"/>
          <w:szCs w:val="24"/>
        </w:rPr>
        <w:t>退出</w:t>
      </w:r>
      <w:r w:rsidR="007E6C44" w:rsidRPr="006B48BA">
        <w:rPr>
          <w:rFonts w:ascii="微软雅黑" w:eastAsia="微软雅黑" w:hAnsi="微软雅黑" w:hint="eastAsia"/>
          <w:bCs/>
          <w:sz w:val="28"/>
          <w:szCs w:val="24"/>
        </w:rPr>
        <w:t>《京都议定书》。</w:t>
      </w:r>
      <w:r w:rsidRPr="006B48BA">
        <w:rPr>
          <w:rFonts w:ascii="微软雅黑" w:eastAsia="微软雅黑" w:hAnsi="微软雅黑" w:hint="eastAsia"/>
          <w:bCs/>
          <w:sz w:val="28"/>
          <w:szCs w:val="24"/>
        </w:rPr>
        <w:t>在</w:t>
      </w:r>
      <w:r w:rsidR="007E6C44" w:rsidRPr="006B48BA">
        <w:rPr>
          <w:rFonts w:ascii="微软雅黑" w:eastAsia="微软雅黑" w:hAnsi="微软雅黑" w:hint="eastAsia"/>
          <w:bCs/>
          <w:sz w:val="28"/>
          <w:szCs w:val="24"/>
        </w:rPr>
        <w:t>《京都议定书》第二承诺期。发达国家政治意愿不足、各国互信缺乏等气候谈判根深蒂固的矛盾，</w:t>
      </w:r>
      <w:r w:rsidRPr="006B48BA">
        <w:rPr>
          <w:rFonts w:ascii="微软雅黑" w:eastAsia="微软雅黑" w:hAnsi="微软雅黑" w:hint="eastAsia"/>
          <w:bCs/>
          <w:sz w:val="28"/>
          <w:szCs w:val="24"/>
        </w:rPr>
        <w:t>成为终结</w:t>
      </w:r>
      <w:r w:rsidR="007E6C44" w:rsidRPr="006B48BA">
        <w:rPr>
          <w:rFonts w:ascii="微软雅黑" w:eastAsia="微软雅黑" w:hAnsi="微软雅黑" w:hint="eastAsia"/>
          <w:bCs/>
          <w:sz w:val="28"/>
          <w:szCs w:val="24"/>
        </w:rPr>
        <w:t>《京都议定书》的主要推手。2012年12月8日，在卡塔尔召开的第18届联合国气候变化大会上，本应于2012年到期的京都议定书被同意延长至2020年。</w:t>
      </w:r>
      <w:r w:rsidRPr="006B48BA">
        <w:rPr>
          <w:rFonts w:ascii="微软雅黑" w:eastAsia="微软雅黑" w:hAnsi="微软雅黑" w:hint="eastAsia"/>
          <w:bCs/>
          <w:sz w:val="28"/>
          <w:szCs w:val="24"/>
        </w:rPr>
        <w:t>由于《京都议定书》没有第三期，因此多哈会议</w:t>
      </w:r>
      <w:r w:rsidR="007E45AA" w:rsidRPr="006B48BA">
        <w:rPr>
          <w:rFonts w:ascii="微软雅黑" w:eastAsia="微软雅黑" w:hAnsi="微软雅黑" w:hint="eastAsia"/>
          <w:bCs/>
          <w:sz w:val="28"/>
          <w:szCs w:val="24"/>
        </w:rPr>
        <w:t>实际</w:t>
      </w:r>
      <w:r w:rsidRPr="006B48BA">
        <w:rPr>
          <w:rFonts w:ascii="微软雅黑" w:eastAsia="微软雅黑" w:hAnsi="微软雅黑" w:hint="eastAsia"/>
          <w:bCs/>
          <w:sz w:val="28"/>
          <w:szCs w:val="24"/>
        </w:rPr>
        <w:t>终结了《京都议定书》</w:t>
      </w:r>
    </w:p>
    <w:p w:rsidR="007E7DC2" w:rsidRPr="006B48BA" w:rsidRDefault="007965DF" w:rsidP="001D6662">
      <w:pPr>
        <w:spacing w:beforeLines="50" w:before="156" w:afterLines="50" w:after="156"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《蒙特利尔议定书》</w:t>
      </w:r>
      <w:r w:rsidR="00F9156C" w:rsidRPr="006B48BA">
        <w:rPr>
          <w:rFonts w:ascii="微软雅黑" w:eastAsia="微软雅黑" w:hAnsi="微软雅黑" w:hint="eastAsia"/>
          <w:bCs/>
          <w:sz w:val="28"/>
          <w:szCs w:val="24"/>
        </w:rPr>
        <w:t>的</w:t>
      </w:r>
      <w:r w:rsidRPr="006B48BA">
        <w:rPr>
          <w:rFonts w:ascii="微软雅黑" w:eastAsia="微软雅黑" w:hAnsi="微软雅黑" w:hint="eastAsia"/>
          <w:bCs/>
          <w:sz w:val="28"/>
          <w:szCs w:val="24"/>
        </w:rPr>
        <w:t>成功和《京都议定书》的</w:t>
      </w:r>
      <w:r w:rsidR="00F9156C" w:rsidRPr="006B48BA">
        <w:rPr>
          <w:rFonts w:ascii="微软雅黑" w:eastAsia="微软雅黑" w:hAnsi="微软雅黑" w:hint="eastAsia"/>
          <w:bCs/>
          <w:sz w:val="28"/>
          <w:szCs w:val="24"/>
        </w:rPr>
        <w:t>艰难形成了</w:t>
      </w:r>
      <w:r w:rsidR="001D6662" w:rsidRPr="006B48BA">
        <w:rPr>
          <w:rFonts w:ascii="微软雅黑" w:eastAsia="微软雅黑" w:hAnsi="微软雅黑" w:hint="eastAsia"/>
          <w:bCs/>
          <w:sz w:val="28"/>
          <w:szCs w:val="24"/>
        </w:rPr>
        <w:t>鲜明的</w:t>
      </w:r>
      <w:r w:rsidR="00F9156C" w:rsidRPr="006B48BA">
        <w:rPr>
          <w:rFonts w:ascii="微软雅黑" w:eastAsia="微软雅黑" w:hAnsi="微软雅黑" w:hint="eastAsia"/>
          <w:bCs/>
          <w:sz w:val="28"/>
          <w:szCs w:val="24"/>
        </w:rPr>
        <w:t>对比，</w:t>
      </w:r>
      <w:r w:rsidR="001D6662" w:rsidRPr="006B48BA">
        <w:rPr>
          <w:rFonts w:ascii="微软雅黑" w:eastAsia="微软雅黑" w:hAnsi="微软雅黑" w:hint="eastAsia"/>
          <w:bCs/>
          <w:sz w:val="28"/>
          <w:szCs w:val="24"/>
        </w:rPr>
        <w:t>促使</w:t>
      </w:r>
      <w:r w:rsidR="00F9156C" w:rsidRPr="006B48BA">
        <w:rPr>
          <w:rFonts w:ascii="微软雅黑" w:eastAsia="微软雅黑" w:hAnsi="微软雅黑" w:hint="eastAsia"/>
          <w:bCs/>
          <w:sz w:val="28"/>
          <w:szCs w:val="24"/>
        </w:rPr>
        <w:t>众多国家开始考虑将</w:t>
      </w:r>
      <w:r w:rsidR="00E0063F" w:rsidRPr="006B48BA">
        <w:rPr>
          <w:rFonts w:ascii="微软雅黑" w:eastAsia="微软雅黑" w:hAnsi="微软雅黑" w:hint="eastAsia"/>
          <w:bCs/>
          <w:sz w:val="28"/>
          <w:szCs w:val="24"/>
        </w:rPr>
        <w:t>HFCs纳入蒙特利尔议定书</w:t>
      </w:r>
      <w:r w:rsidR="00313512" w:rsidRPr="006B48BA">
        <w:rPr>
          <w:rFonts w:ascii="微软雅黑" w:eastAsia="微软雅黑" w:hAnsi="微软雅黑" w:hint="eastAsia"/>
          <w:bCs/>
          <w:sz w:val="28"/>
          <w:szCs w:val="24"/>
        </w:rPr>
        <w:t>框架下进行消减</w:t>
      </w:r>
      <w:r w:rsidR="00F9156C" w:rsidRPr="006B48BA">
        <w:rPr>
          <w:rFonts w:ascii="微软雅黑" w:eastAsia="微软雅黑" w:hAnsi="微软雅黑" w:hint="eastAsia"/>
          <w:bCs/>
          <w:sz w:val="28"/>
          <w:szCs w:val="24"/>
        </w:rPr>
        <w:t>。以美国为首的北美三国集团在2009年开始已经连续7年提出《蒙特利尔议定书》框架下的HFCs消减修订案。欧盟、印度也提出了相应的修正案</w:t>
      </w:r>
      <w:r w:rsidR="001D6662" w:rsidRPr="006B48BA">
        <w:rPr>
          <w:rFonts w:ascii="微软雅黑" w:eastAsia="微软雅黑" w:hAnsi="微软雅黑" w:hint="eastAsia"/>
          <w:bCs/>
          <w:sz w:val="28"/>
          <w:szCs w:val="24"/>
        </w:rPr>
        <w:t>。目前，全球范围内基本达成了</w:t>
      </w:r>
      <w:r w:rsidR="00EB70C4" w:rsidRPr="006B48BA">
        <w:rPr>
          <w:rFonts w:ascii="微软雅黑" w:eastAsia="微软雅黑" w:hAnsi="微软雅黑" w:hint="eastAsia"/>
          <w:bCs/>
          <w:sz w:val="28"/>
          <w:szCs w:val="24"/>
        </w:rPr>
        <w:t>一致意见将HFCs消减纳入《蒙特利尔议定书》管辖。</w:t>
      </w:r>
      <w:r w:rsidR="001D6662" w:rsidRPr="006B48BA">
        <w:rPr>
          <w:rFonts w:ascii="微软雅黑" w:eastAsia="微软雅黑" w:hAnsi="微软雅黑" w:hint="eastAsia"/>
          <w:bCs/>
          <w:sz w:val="28"/>
          <w:szCs w:val="24"/>
        </w:rPr>
        <w:t>尽管迪拜路径在许多需要解决的关键性议题上实现了总体共识，但是草案决议中缺乏细节。目前现有</w:t>
      </w:r>
      <w:r w:rsidR="001D6662" w:rsidRPr="006B48BA">
        <w:rPr>
          <w:rFonts w:ascii="微软雅黑" w:eastAsia="微软雅黑" w:hAnsi="微软雅黑" w:hint="eastAsia"/>
          <w:bCs/>
          <w:sz w:val="28"/>
          <w:szCs w:val="24"/>
        </w:rPr>
        <w:lastRenderedPageBreak/>
        <w:t>四种HFC的修</w:t>
      </w:r>
      <w:r w:rsidR="00EB70C4" w:rsidRPr="006B48BA">
        <w:rPr>
          <w:rFonts w:ascii="微软雅黑" w:eastAsia="微软雅黑" w:hAnsi="微软雅黑" w:hint="eastAsia"/>
          <w:bCs/>
          <w:sz w:val="28"/>
          <w:szCs w:val="24"/>
        </w:rPr>
        <w:t>正</w:t>
      </w:r>
      <w:r w:rsidR="001D6662" w:rsidRPr="006B48BA">
        <w:rPr>
          <w:rFonts w:ascii="微软雅黑" w:eastAsia="微软雅黑" w:hAnsi="微软雅黑" w:hint="eastAsia"/>
          <w:bCs/>
          <w:sz w:val="28"/>
          <w:szCs w:val="24"/>
        </w:rPr>
        <w:t>案都以某种方式</w:t>
      </w:r>
      <w:r w:rsidR="00EB70C4" w:rsidRPr="006B48BA">
        <w:rPr>
          <w:rFonts w:ascii="微软雅黑" w:eastAsia="微软雅黑" w:hAnsi="微软雅黑" w:hint="eastAsia"/>
          <w:bCs/>
          <w:sz w:val="28"/>
          <w:szCs w:val="24"/>
        </w:rPr>
        <w:t>提出了削减方案</w:t>
      </w:r>
      <w:r w:rsidR="001D6662" w:rsidRPr="006B48BA">
        <w:rPr>
          <w:rFonts w:ascii="微软雅黑" w:eastAsia="微软雅黑" w:hAnsi="微软雅黑" w:hint="eastAsia"/>
          <w:bCs/>
          <w:sz w:val="28"/>
          <w:szCs w:val="24"/>
        </w:rPr>
        <w:t>，但是</w:t>
      </w:r>
      <w:r w:rsidR="00EB70C4" w:rsidRPr="006B48BA">
        <w:rPr>
          <w:rFonts w:ascii="微软雅黑" w:eastAsia="微软雅黑" w:hAnsi="微软雅黑" w:hint="eastAsia"/>
          <w:bCs/>
          <w:sz w:val="28"/>
          <w:szCs w:val="24"/>
        </w:rPr>
        <w:t>由于立场不一，这四个修正案</w:t>
      </w:r>
      <w:r w:rsidR="001D6662" w:rsidRPr="006B48BA">
        <w:rPr>
          <w:rFonts w:ascii="微软雅黑" w:eastAsia="微软雅黑" w:hAnsi="微软雅黑" w:hint="eastAsia"/>
          <w:bCs/>
          <w:sz w:val="28"/>
          <w:szCs w:val="24"/>
        </w:rPr>
        <w:t>在开始取缔HFC的年份、发达国家和发展中国家之间的意愿、以及实施方案的资金安排等问题上差别很大。比如，较为受气候影响的岛国们呼吁最快的取缔，其次是欧盟的计划，然后是北美联盟的建议。印度的方案并不要求发展中国家在2050年之前履行HFC的削减义务。</w:t>
      </w:r>
      <w:r w:rsidR="00F9156C" w:rsidRPr="006B48BA">
        <w:rPr>
          <w:rFonts w:ascii="微软雅黑" w:eastAsia="微软雅黑" w:hAnsi="微软雅黑" w:hint="eastAsia"/>
          <w:bCs/>
          <w:sz w:val="28"/>
          <w:szCs w:val="24"/>
        </w:rPr>
        <w:t>目前，</w:t>
      </w:r>
      <w:r w:rsidR="00E0063F" w:rsidRPr="006B48BA">
        <w:rPr>
          <w:rFonts w:ascii="微软雅黑" w:eastAsia="微软雅黑" w:hAnsi="微软雅黑" w:hint="eastAsia"/>
          <w:bCs/>
          <w:sz w:val="28"/>
          <w:szCs w:val="24"/>
        </w:rPr>
        <w:t>《蒙特利尔议定书》关于HFCs减排的修正得到近200个国家的支持。</w:t>
      </w:r>
    </w:p>
    <w:p w:rsidR="009D3446" w:rsidRPr="006B48BA" w:rsidRDefault="009D3446" w:rsidP="009D3446">
      <w:pPr>
        <w:spacing w:beforeLines="50" w:before="156" w:afterLines="50" w:after="156" w:line="440" w:lineRule="exact"/>
        <w:rPr>
          <w:rFonts w:ascii="微软雅黑" w:eastAsia="微软雅黑" w:hAnsi="微软雅黑"/>
          <w:bCs/>
          <w:sz w:val="28"/>
          <w:szCs w:val="24"/>
        </w:rPr>
      </w:pPr>
      <w:r w:rsidRPr="006B48BA">
        <w:rPr>
          <w:rFonts w:ascii="微软雅黑" w:eastAsia="微软雅黑" w:hAnsi="微软雅黑" w:hint="eastAsia"/>
          <w:bCs/>
          <w:sz w:val="28"/>
          <w:szCs w:val="24"/>
        </w:rPr>
        <w:t>2）美国重大新替代品政策计划(Significant New Alternatives Program，SNAP)</w:t>
      </w:r>
    </w:p>
    <w:p w:rsidR="001271E1" w:rsidRPr="006B48BA" w:rsidRDefault="00F510A0" w:rsidP="00F510A0">
      <w:pPr>
        <w:spacing w:beforeLines="50" w:before="156" w:afterLines="50" w:after="156" w:line="440" w:lineRule="exact"/>
        <w:ind w:firstLine="570"/>
        <w:rPr>
          <w:rFonts w:ascii="微软雅黑" w:eastAsia="微软雅黑" w:hAnsi="微软雅黑"/>
          <w:bCs/>
          <w:sz w:val="28"/>
          <w:szCs w:val="24"/>
        </w:rPr>
      </w:pPr>
      <w:r w:rsidRPr="006B48BA">
        <w:rPr>
          <w:rFonts w:ascii="微软雅黑" w:eastAsia="微软雅黑" w:hAnsi="微软雅黑" w:hint="eastAsia"/>
          <w:bCs/>
          <w:sz w:val="28"/>
          <w:szCs w:val="24"/>
        </w:rPr>
        <w:t>美国也是世界上主要的含氟烃的生产和消费国，早期为保护臭氧层，美国政府采取了一系列立法以及控制措施，包括1988年颁布的《平流层臭氧保护条例》和1990年国会通过的《清洁空气法》修订等，用以规范ODS生产者和消费者的行为。美国《清洁空气法案》(CAA)规定，制造商在销售ODS的替代品时，应至少提前90天通知美国环保署(EPA)。同时，其他人也可向EPA提交计划使用的替代品。EPA有责任公布可接受和不可接受的ODS的替代品列表。1994年，EPA依据《清洁空气法案》发布的重大新替代品政策计划(Significant New Alternatives Program，SNAP)</w:t>
      </w:r>
      <w:r w:rsidR="00E64E6B">
        <w:rPr>
          <w:rFonts w:ascii="微软雅黑" w:eastAsia="微软雅黑" w:hAnsi="微软雅黑" w:hint="eastAsia"/>
          <w:bCs/>
          <w:sz w:val="28"/>
          <w:szCs w:val="24"/>
        </w:rPr>
        <w:t>，是</w:t>
      </w:r>
      <w:r w:rsidRPr="006B48BA">
        <w:rPr>
          <w:rFonts w:ascii="微软雅黑" w:eastAsia="微软雅黑" w:hAnsi="微软雅黑" w:hint="eastAsia"/>
          <w:bCs/>
          <w:sz w:val="28"/>
          <w:szCs w:val="24"/>
        </w:rPr>
        <w:t>一项对臭氧层消耗物质替代品/替代技术进行评估、鉴定和公开发布的计划</w:t>
      </w:r>
      <w:r w:rsidR="00A406AA" w:rsidRPr="006B48BA">
        <w:rPr>
          <w:rFonts w:ascii="微软雅黑" w:eastAsia="微软雅黑" w:hAnsi="微软雅黑" w:hint="eastAsia"/>
          <w:bCs/>
          <w:sz w:val="28"/>
          <w:szCs w:val="24"/>
        </w:rPr>
        <w:t>，见表2.1</w:t>
      </w:r>
      <w:r w:rsidRPr="006B48BA">
        <w:rPr>
          <w:rFonts w:ascii="微软雅黑" w:eastAsia="微软雅黑" w:hAnsi="微软雅黑" w:hint="eastAsia"/>
          <w:bCs/>
          <w:sz w:val="28"/>
          <w:szCs w:val="24"/>
        </w:rPr>
        <w:t>。</w:t>
      </w:r>
    </w:p>
    <w:p w:rsidR="001271E1" w:rsidRPr="006B48BA" w:rsidRDefault="00A406AA" w:rsidP="00F510A0">
      <w:pPr>
        <w:spacing w:beforeLines="50" w:before="156" w:afterLines="50" w:after="156" w:line="440" w:lineRule="exact"/>
        <w:ind w:firstLine="570"/>
        <w:rPr>
          <w:rFonts w:ascii="微软雅黑" w:eastAsia="微软雅黑" w:hAnsi="微软雅黑"/>
          <w:bCs/>
          <w:sz w:val="28"/>
          <w:szCs w:val="24"/>
        </w:rPr>
      </w:pPr>
      <w:r w:rsidRPr="006B48BA">
        <w:rPr>
          <w:rFonts w:ascii="微软雅黑" w:eastAsia="微软雅黑" w:hAnsi="微软雅黑" w:hint="eastAsia"/>
          <w:bCs/>
          <w:sz w:val="28"/>
          <w:szCs w:val="24"/>
        </w:rPr>
        <w:t>SNAP计划的管理体系是一个相对开放的平台，</w:t>
      </w:r>
      <w:r w:rsidR="00F510A0" w:rsidRPr="006B48BA">
        <w:rPr>
          <w:rFonts w:ascii="微软雅黑" w:eastAsia="微软雅黑" w:hAnsi="微软雅黑" w:hint="eastAsia"/>
          <w:bCs/>
          <w:sz w:val="28"/>
          <w:szCs w:val="24"/>
        </w:rPr>
        <w:t>旨在从国家管理部门的角度出发，通过对替代品较为全面的评估，筛选人类健康风险和环境风险较低的替代品，并规定替代品的应用领域，最终实现ODS的安全平稳转换。此管理机制既可以很好地引导相关行业的ODS替代，又可以通过市场规律决定最终替代品的推广与应用，并兼顾了环境效益和经济效益的协调发展。用以实现ODS的替代品/替代技术的规范与管理。</w:t>
      </w:r>
    </w:p>
    <w:p w:rsidR="00F510A0" w:rsidRPr="006B48BA" w:rsidRDefault="00F510A0" w:rsidP="00F510A0">
      <w:pPr>
        <w:spacing w:beforeLines="50" w:before="156" w:afterLines="50" w:after="156" w:line="440" w:lineRule="exact"/>
        <w:ind w:firstLine="570"/>
        <w:rPr>
          <w:rFonts w:ascii="微软雅黑" w:eastAsia="微软雅黑" w:hAnsi="微软雅黑"/>
          <w:bCs/>
          <w:sz w:val="28"/>
          <w:szCs w:val="24"/>
        </w:rPr>
      </w:pPr>
      <w:r w:rsidRPr="006B48BA">
        <w:rPr>
          <w:rFonts w:ascii="微软雅黑" w:eastAsia="微软雅黑" w:hAnsi="微软雅黑" w:hint="eastAsia"/>
          <w:bCs/>
          <w:sz w:val="28"/>
          <w:szCs w:val="24"/>
        </w:rPr>
        <w:t>作为管理机构，</w:t>
      </w:r>
      <w:r w:rsidR="00A406AA" w:rsidRPr="006B48BA">
        <w:rPr>
          <w:rFonts w:ascii="微软雅黑" w:eastAsia="微软雅黑" w:hAnsi="微软雅黑" w:hint="eastAsia"/>
          <w:bCs/>
          <w:sz w:val="28"/>
          <w:szCs w:val="24"/>
        </w:rPr>
        <w:t>EPA</w:t>
      </w:r>
      <w:r w:rsidR="001271E1" w:rsidRPr="006B48BA">
        <w:rPr>
          <w:rFonts w:ascii="微软雅黑" w:eastAsia="微软雅黑" w:hAnsi="微软雅黑" w:hint="eastAsia"/>
          <w:bCs/>
          <w:sz w:val="28"/>
          <w:szCs w:val="24"/>
        </w:rPr>
        <w:t>为使SNAP更趋严谨和完善，进一步减小替代品及替代技术对人类健康和环境的危害，在各类用途的替代品及替代技术不断研发及可供选择的新产品不断上市的情况下，EPA也在不断更新SNAP替代品/替代技术评估列表。</w:t>
      </w:r>
      <w:r w:rsidRPr="006B48BA">
        <w:rPr>
          <w:rFonts w:ascii="微软雅黑" w:eastAsia="微软雅黑" w:hAnsi="微软雅黑" w:hint="eastAsia"/>
          <w:bCs/>
          <w:sz w:val="28"/>
          <w:szCs w:val="24"/>
        </w:rPr>
        <w:t>EPA在此过程中重点关</w:t>
      </w:r>
      <w:r w:rsidRPr="006B48BA">
        <w:rPr>
          <w:rFonts w:ascii="微软雅黑" w:eastAsia="微软雅黑" w:hAnsi="微软雅黑" w:hint="eastAsia"/>
          <w:bCs/>
          <w:sz w:val="28"/>
          <w:szCs w:val="24"/>
        </w:rPr>
        <w:lastRenderedPageBreak/>
        <w:t>注“审批”环节，对于前端化学品研发和后端的市场情况则不是十分关注。EPA会根据评估分析的结果来制定公告(Notice)或规定(Rule)并公布。其中，公告通常以发布可不受限制的被接受使用替代品的评估结果，一般情况下不需要公众征求意见，一经联邦公报发布即生效;规定则要求进行公众征求意见，并由EPA编制“规则建议公告”，列出替代品评估的基本信息，在结论中给出“特定条件下可以接受的物质”、“限定条件下可以接受的物质”和“不可接受物质”的建议列表。从联邦公报发布“最终规则制定”起的30天为公众评议期，最终规则经联邦公报发布后，</w:t>
      </w:r>
      <w:r w:rsidR="00A406AA" w:rsidRPr="006B48BA">
        <w:rPr>
          <w:rFonts w:ascii="微软雅黑" w:eastAsia="微软雅黑" w:hAnsi="微软雅黑" w:hint="eastAsia"/>
          <w:bCs/>
          <w:sz w:val="28"/>
          <w:szCs w:val="24"/>
        </w:rPr>
        <w:t>一经联邦公报发布即生效，</w:t>
      </w:r>
      <w:r w:rsidRPr="006B48BA">
        <w:rPr>
          <w:rFonts w:ascii="微软雅黑" w:eastAsia="微软雅黑" w:hAnsi="微软雅黑" w:hint="eastAsia"/>
          <w:bCs/>
          <w:sz w:val="28"/>
          <w:szCs w:val="24"/>
        </w:rPr>
        <w:t>在美国使用被SNAP计划列为不可接受的替代品将属于违法行为。</w:t>
      </w:r>
    </w:p>
    <w:p w:rsidR="001271E1" w:rsidRPr="006B48BA" w:rsidRDefault="00A406AA" w:rsidP="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Times New Roman" w:hint="eastAsia"/>
          <w:kern w:val="0"/>
          <w:szCs w:val="24"/>
        </w:rPr>
        <w:t xml:space="preserve">表2.1 </w:t>
      </w:r>
      <w:r w:rsidR="001271E1" w:rsidRPr="006B48BA">
        <w:rPr>
          <w:rFonts w:ascii="微软雅黑" w:eastAsia="微软雅黑" w:hAnsi="微软雅黑" w:cs="Times New Roman"/>
          <w:kern w:val="0"/>
          <w:szCs w:val="24"/>
        </w:rPr>
        <w:t>SNAP</w:t>
      </w:r>
      <w:r w:rsidR="001271E1" w:rsidRPr="006B48BA">
        <w:rPr>
          <w:rFonts w:ascii="微软雅黑" w:eastAsia="微软雅黑" w:hAnsi="微软雅黑" w:cs="Times New Roman" w:hint="eastAsia"/>
          <w:kern w:val="0"/>
          <w:szCs w:val="24"/>
        </w:rPr>
        <w:t>的规定</w:t>
      </w:r>
    </w:p>
    <w:tbl>
      <w:tblPr>
        <w:tblStyle w:val="a8"/>
        <w:tblW w:w="0" w:type="auto"/>
        <w:tblLook w:val="04A0" w:firstRow="1" w:lastRow="0" w:firstColumn="1" w:lastColumn="0" w:noHBand="0" w:noVBand="1"/>
      </w:tblPr>
      <w:tblGrid>
        <w:gridCol w:w="675"/>
        <w:gridCol w:w="1134"/>
        <w:gridCol w:w="6713"/>
      </w:tblGrid>
      <w:tr w:rsidR="006B48BA" w:rsidRPr="006B48BA" w:rsidTr="001271E1">
        <w:tc>
          <w:tcPr>
            <w:tcW w:w="675"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宋体" w:hint="eastAsia"/>
                <w:kern w:val="0"/>
                <w:szCs w:val="24"/>
              </w:rPr>
              <w:t>序</w:t>
            </w:r>
            <w:r w:rsidRPr="006B48BA">
              <w:rPr>
                <w:rFonts w:ascii="微软雅黑" w:eastAsia="微软雅黑" w:hAnsi="微软雅黑" w:cs="Times New Roman" w:hint="eastAsia"/>
                <w:kern w:val="0"/>
                <w:szCs w:val="24"/>
              </w:rPr>
              <w:t>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宋体" w:hint="eastAsia"/>
                <w:kern w:val="0"/>
                <w:szCs w:val="24"/>
              </w:rPr>
              <w:t>规</w:t>
            </w:r>
            <w:r w:rsidRPr="006B48BA">
              <w:rPr>
                <w:rFonts w:ascii="微软雅黑" w:eastAsia="微软雅黑" w:hAnsi="微软雅黑" w:cs="Times New Roman" w:hint="eastAsia"/>
                <w:kern w:val="0"/>
                <w:szCs w:val="24"/>
              </w:rPr>
              <w:t>定</w:t>
            </w:r>
          </w:p>
        </w:tc>
        <w:tc>
          <w:tcPr>
            <w:tcW w:w="6713"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宋体" w:hint="eastAsia"/>
                <w:kern w:val="0"/>
                <w:szCs w:val="24"/>
              </w:rPr>
              <w:t>要</w:t>
            </w:r>
            <w:r w:rsidRPr="006B48BA">
              <w:rPr>
                <w:rFonts w:ascii="微软雅黑" w:eastAsia="微软雅黑" w:hAnsi="微软雅黑" w:cs="Times New Roman" w:hint="eastAsia"/>
                <w:kern w:val="0"/>
                <w:szCs w:val="24"/>
              </w:rPr>
              <w:t>求</w:t>
            </w:r>
          </w:p>
        </w:tc>
      </w:tr>
      <w:tr w:rsidR="006B48BA" w:rsidRPr="006B48BA" w:rsidTr="001271E1">
        <w:tc>
          <w:tcPr>
            <w:tcW w:w="675"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Times New Roman"/>
                <w:kern w:val="0"/>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宋体" w:hint="eastAsia"/>
                <w:kern w:val="0"/>
                <w:szCs w:val="24"/>
              </w:rPr>
              <w:t>发布公</w:t>
            </w:r>
            <w:r w:rsidRPr="006B48BA">
              <w:rPr>
                <w:rFonts w:ascii="微软雅黑" w:eastAsia="微软雅黑" w:hAnsi="微软雅黑" w:cs="Times New Roman" w:hint="eastAsia"/>
                <w:kern w:val="0"/>
                <w:szCs w:val="24"/>
              </w:rPr>
              <w:t>告</w:t>
            </w:r>
          </w:p>
        </w:tc>
        <w:tc>
          <w:tcPr>
            <w:tcW w:w="6713"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rPr>
                <w:rFonts w:ascii="微软雅黑" w:eastAsia="微软雅黑" w:hAnsi="微软雅黑" w:cs="Times New Roman"/>
                <w:kern w:val="0"/>
                <w:szCs w:val="24"/>
              </w:rPr>
            </w:pPr>
            <w:r w:rsidRPr="006B48BA">
              <w:rPr>
                <w:rFonts w:ascii="微软雅黑" w:eastAsia="微软雅黑" w:hAnsi="微软雅黑" w:cs="Times New Roman"/>
                <w:kern w:val="0"/>
                <w:szCs w:val="24"/>
              </w:rPr>
              <w:t>EPA</w:t>
            </w:r>
            <w:r w:rsidRPr="006B48BA">
              <w:rPr>
                <w:rFonts w:ascii="微软雅黑" w:eastAsia="微软雅黑" w:hAnsi="微软雅黑" w:cs="宋体" w:hint="eastAsia"/>
                <w:kern w:val="0"/>
                <w:szCs w:val="24"/>
              </w:rPr>
              <w:t>需就使用被</w:t>
            </w:r>
            <w:r w:rsidRPr="006B48BA">
              <w:rPr>
                <w:rFonts w:ascii="微软雅黑" w:eastAsia="微软雅黑" w:hAnsi="微软雅黑" w:cs="Times New Roman"/>
                <w:kern w:val="0"/>
                <w:szCs w:val="24"/>
              </w:rPr>
              <w:t>SNAP</w:t>
            </w:r>
            <w:r w:rsidRPr="006B48BA">
              <w:rPr>
                <w:rFonts w:ascii="微软雅黑" w:eastAsia="微软雅黑" w:hAnsi="微软雅黑" w:cs="宋体" w:hint="eastAsia"/>
                <w:kern w:val="0"/>
                <w:szCs w:val="24"/>
              </w:rPr>
              <w:t>列为不可接受替代品的行为属非法行为发布公</w:t>
            </w:r>
            <w:r w:rsidRPr="006B48BA">
              <w:rPr>
                <w:rFonts w:ascii="微软雅黑" w:eastAsia="微软雅黑" w:hAnsi="微软雅黑" w:cs="Times New Roman" w:hint="eastAsia"/>
                <w:kern w:val="0"/>
                <w:szCs w:val="24"/>
              </w:rPr>
              <w:t>告</w:t>
            </w:r>
          </w:p>
        </w:tc>
      </w:tr>
      <w:tr w:rsidR="006B48BA" w:rsidRPr="006B48BA" w:rsidTr="001271E1">
        <w:tc>
          <w:tcPr>
            <w:tcW w:w="675"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Times New Roman"/>
                <w:kern w:val="0"/>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宋体" w:hint="eastAsia"/>
                <w:kern w:val="0"/>
                <w:szCs w:val="24"/>
              </w:rPr>
              <w:t>公开列</w:t>
            </w:r>
            <w:r w:rsidRPr="006B48BA">
              <w:rPr>
                <w:rFonts w:ascii="微软雅黑" w:eastAsia="微软雅黑" w:hAnsi="微软雅黑" w:cs="Times New Roman" w:hint="eastAsia"/>
                <w:kern w:val="0"/>
                <w:szCs w:val="24"/>
              </w:rPr>
              <w:t>表</w:t>
            </w:r>
          </w:p>
        </w:tc>
        <w:tc>
          <w:tcPr>
            <w:tcW w:w="6713"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rPr>
                <w:rFonts w:ascii="微软雅黑" w:eastAsia="微软雅黑" w:hAnsi="微软雅黑" w:cs="Times New Roman"/>
                <w:kern w:val="0"/>
                <w:szCs w:val="24"/>
              </w:rPr>
            </w:pPr>
            <w:r w:rsidRPr="006B48BA">
              <w:rPr>
                <w:rFonts w:ascii="微软雅黑" w:eastAsia="微软雅黑" w:hAnsi="微软雅黑" w:cs="宋体" w:hint="eastAsia"/>
                <w:kern w:val="0"/>
                <w:szCs w:val="24"/>
              </w:rPr>
              <w:t>对评估为可接受或不可接受的替代品，以列表方式公之于众，并发布在联邦公报</w:t>
            </w:r>
            <w:r w:rsidRPr="006B48BA">
              <w:rPr>
                <w:rFonts w:ascii="微软雅黑" w:eastAsia="微软雅黑" w:hAnsi="微软雅黑" w:cs="Times New Roman" w:hint="eastAsia"/>
                <w:kern w:val="0"/>
                <w:szCs w:val="24"/>
              </w:rPr>
              <w:t>上</w:t>
            </w:r>
          </w:p>
        </w:tc>
      </w:tr>
      <w:tr w:rsidR="006B48BA" w:rsidRPr="006B48BA" w:rsidTr="001271E1">
        <w:tc>
          <w:tcPr>
            <w:tcW w:w="675"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Times New Roman"/>
                <w:kern w:val="0"/>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宋体" w:hint="eastAsia"/>
                <w:kern w:val="0"/>
                <w:szCs w:val="24"/>
              </w:rPr>
              <w:t>公开评</w:t>
            </w:r>
            <w:r w:rsidRPr="006B48BA">
              <w:rPr>
                <w:rFonts w:ascii="微软雅黑" w:eastAsia="微软雅黑" w:hAnsi="微软雅黑" w:cs="Times New Roman" w:hint="eastAsia"/>
                <w:kern w:val="0"/>
                <w:szCs w:val="24"/>
              </w:rPr>
              <w:t>议</w:t>
            </w:r>
          </w:p>
        </w:tc>
        <w:tc>
          <w:tcPr>
            <w:tcW w:w="6713"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rPr>
                <w:rFonts w:ascii="微软雅黑" w:eastAsia="微软雅黑" w:hAnsi="微软雅黑" w:cs="Times New Roman"/>
                <w:kern w:val="0"/>
                <w:szCs w:val="24"/>
              </w:rPr>
            </w:pPr>
            <w:r w:rsidRPr="006B48BA">
              <w:rPr>
                <w:rFonts w:ascii="微软雅黑" w:eastAsia="微软雅黑" w:hAnsi="微软雅黑" w:cs="宋体" w:hint="eastAsia"/>
                <w:kern w:val="0"/>
                <w:szCs w:val="24"/>
              </w:rPr>
              <w:t>联邦公报发布</w:t>
            </w:r>
            <w:r w:rsidRPr="006B48BA">
              <w:rPr>
                <w:rFonts w:ascii="微软雅黑" w:eastAsia="微软雅黑" w:hAnsi="微软雅黑" w:cs="Times New Roman"/>
                <w:kern w:val="0"/>
                <w:szCs w:val="24"/>
              </w:rPr>
              <w:t>SNAP</w:t>
            </w:r>
            <w:r w:rsidRPr="006B48BA">
              <w:rPr>
                <w:rFonts w:ascii="微软雅黑" w:eastAsia="微软雅黑" w:hAnsi="微软雅黑" w:cs="宋体" w:hint="eastAsia"/>
                <w:kern w:val="0"/>
                <w:szCs w:val="24"/>
              </w:rPr>
              <w:t>列表后，任何不同意其结论的个人或环保组织，均可以书面形式向</w:t>
            </w:r>
            <w:r w:rsidRPr="006B48BA">
              <w:rPr>
                <w:rFonts w:ascii="微软雅黑" w:eastAsia="微软雅黑" w:hAnsi="微软雅黑" w:cs="Times New Roman"/>
                <w:kern w:val="0"/>
                <w:szCs w:val="24"/>
              </w:rPr>
              <w:t>EPA</w:t>
            </w:r>
            <w:r w:rsidRPr="006B48BA">
              <w:rPr>
                <w:rFonts w:ascii="微软雅黑" w:eastAsia="微软雅黑" w:hAnsi="微软雅黑" w:cs="宋体" w:hint="eastAsia"/>
                <w:kern w:val="0"/>
                <w:szCs w:val="24"/>
              </w:rPr>
              <w:t>提交评议，要求增加或是删除某新替代品</w:t>
            </w:r>
            <w:r w:rsidRPr="006B48BA">
              <w:rPr>
                <w:rFonts w:ascii="微软雅黑" w:eastAsia="微软雅黑" w:hAnsi="微软雅黑" w:cs="Times New Roman" w:hint="eastAsia"/>
                <w:kern w:val="0"/>
                <w:szCs w:val="24"/>
              </w:rPr>
              <w:t>；</w:t>
            </w:r>
          </w:p>
        </w:tc>
      </w:tr>
      <w:tr w:rsidR="006B48BA" w:rsidRPr="006B48BA" w:rsidTr="001271E1">
        <w:tc>
          <w:tcPr>
            <w:tcW w:w="675"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Times New Roman"/>
                <w:kern w:val="0"/>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宋体" w:hint="eastAsia"/>
                <w:kern w:val="0"/>
                <w:szCs w:val="24"/>
              </w:rPr>
              <w:t>开放申</w:t>
            </w:r>
            <w:r w:rsidRPr="006B48BA">
              <w:rPr>
                <w:rFonts w:ascii="微软雅黑" w:eastAsia="微软雅黑" w:hAnsi="微软雅黑" w:cs="Times New Roman" w:hint="eastAsia"/>
                <w:kern w:val="0"/>
                <w:szCs w:val="24"/>
              </w:rPr>
              <w:t>请</w:t>
            </w:r>
          </w:p>
        </w:tc>
        <w:tc>
          <w:tcPr>
            <w:tcW w:w="6713"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rPr>
                <w:rFonts w:ascii="微软雅黑" w:eastAsia="微软雅黑" w:hAnsi="微软雅黑" w:cs="Times New Roman"/>
                <w:kern w:val="0"/>
                <w:szCs w:val="24"/>
              </w:rPr>
            </w:pPr>
            <w:r w:rsidRPr="006B48BA">
              <w:rPr>
                <w:rFonts w:ascii="微软雅黑" w:eastAsia="微软雅黑" w:hAnsi="微软雅黑" w:cs="宋体" w:hint="eastAsia"/>
                <w:kern w:val="0"/>
                <w:szCs w:val="24"/>
              </w:rPr>
              <w:t>任何人均可向</w:t>
            </w:r>
            <w:r w:rsidRPr="006B48BA">
              <w:rPr>
                <w:rFonts w:ascii="微软雅黑" w:eastAsia="微软雅黑" w:hAnsi="微软雅黑" w:cs="Times New Roman"/>
                <w:kern w:val="0"/>
                <w:szCs w:val="24"/>
              </w:rPr>
              <w:t>EPA</w:t>
            </w:r>
            <w:r w:rsidRPr="006B48BA">
              <w:rPr>
                <w:rFonts w:ascii="微软雅黑" w:eastAsia="微软雅黑" w:hAnsi="微软雅黑" w:cs="宋体" w:hint="eastAsia"/>
                <w:kern w:val="0"/>
                <w:szCs w:val="24"/>
              </w:rPr>
              <w:t>就任一列表提交增添替代品的申请，收到完整申请后</w:t>
            </w:r>
            <w:r w:rsidRPr="006B48BA">
              <w:rPr>
                <w:rFonts w:ascii="微软雅黑" w:eastAsia="微软雅黑" w:hAnsi="微软雅黑" w:cs="Times New Roman"/>
                <w:kern w:val="0"/>
                <w:szCs w:val="24"/>
              </w:rPr>
              <w:t>90</w:t>
            </w:r>
            <w:r w:rsidRPr="006B48BA">
              <w:rPr>
                <w:rFonts w:ascii="微软雅黑" w:eastAsia="微软雅黑" w:hAnsi="微软雅黑" w:cs="宋体" w:hint="eastAsia"/>
                <w:kern w:val="0"/>
                <w:szCs w:val="24"/>
              </w:rPr>
              <w:t>天内，</w:t>
            </w:r>
            <w:r w:rsidRPr="006B48BA">
              <w:rPr>
                <w:rFonts w:ascii="微软雅黑" w:eastAsia="微软雅黑" w:hAnsi="微软雅黑" w:cs="Times New Roman"/>
                <w:kern w:val="0"/>
                <w:szCs w:val="24"/>
              </w:rPr>
              <w:t>EPA</w:t>
            </w:r>
            <w:r w:rsidRPr="006B48BA">
              <w:rPr>
                <w:rFonts w:ascii="微软雅黑" w:eastAsia="微软雅黑" w:hAnsi="微软雅黑" w:cs="宋体" w:hint="eastAsia"/>
                <w:kern w:val="0"/>
                <w:szCs w:val="24"/>
              </w:rPr>
              <w:t>将就该申请作出批准或拒绝的决定</w:t>
            </w:r>
            <w:r w:rsidRPr="006B48BA">
              <w:rPr>
                <w:rFonts w:ascii="微软雅黑" w:eastAsia="微软雅黑" w:hAnsi="微软雅黑" w:cs="Times New Roman" w:hint="eastAsia"/>
                <w:kern w:val="0"/>
                <w:szCs w:val="24"/>
              </w:rPr>
              <w:t>；</w:t>
            </w:r>
          </w:p>
        </w:tc>
      </w:tr>
      <w:tr w:rsidR="00A406AA" w:rsidRPr="006B48BA" w:rsidTr="001271E1">
        <w:tc>
          <w:tcPr>
            <w:tcW w:w="675"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Times New Roman"/>
                <w:kern w:val="0"/>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jc w:val="center"/>
              <w:rPr>
                <w:rFonts w:ascii="微软雅黑" w:eastAsia="微软雅黑" w:hAnsi="微软雅黑" w:cs="Times New Roman"/>
                <w:kern w:val="0"/>
                <w:szCs w:val="24"/>
              </w:rPr>
            </w:pPr>
            <w:r w:rsidRPr="006B48BA">
              <w:rPr>
                <w:rFonts w:ascii="微软雅黑" w:eastAsia="微软雅黑" w:hAnsi="微软雅黑" w:cs="宋体" w:hint="eastAsia"/>
                <w:kern w:val="0"/>
                <w:szCs w:val="24"/>
              </w:rPr>
              <w:t>大力推</w:t>
            </w:r>
            <w:r w:rsidRPr="006B48BA">
              <w:rPr>
                <w:rFonts w:ascii="微软雅黑" w:eastAsia="微软雅黑" w:hAnsi="微软雅黑" w:cs="Times New Roman" w:hint="eastAsia"/>
                <w:kern w:val="0"/>
                <w:szCs w:val="24"/>
              </w:rPr>
              <w:t>广</w:t>
            </w:r>
          </w:p>
        </w:tc>
        <w:tc>
          <w:tcPr>
            <w:tcW w:w="6713" w:type="dxa"/>
            <w:tcBorders>
              <w:top w:val="single" w:sz="4" w:space="0" w:color="auto"/>
              <w:left w:val="single" w:sz="4" w:space="0" w:color="auto"/>
              <w:bottom w:val="single" w:sz="4" w:space="0" w:color="auto"/>
              <w:right w:val="single" w:sz="4" w:space="0" w:color="auto"/>
            </w:tcBorders>
            <w:vAlign w:val="center"/>
            <w:hideMark/>
          </w:tcPr>
          <w:p w:rsidR="001271E1" w:rsidRPr="006B48BA" w:rsidRDefault="001271E1">
            <w:pPr>
              <w:adjustRightInd w:val="0"/>
              <w:snapToGrid w:val="0"/>
              <w:spacing w:line="400" w:lineRule="exact"/>
              <w:rPr>
                <w:rFonts w:ascii="微软雅黑" w:eastAsia="微软雅黑" w:hAnsi="微软雅黑" w:cs="Times New Roman"/>
                <w:kern w:val="0"/>
                <w:szCs w:val="24"/>
              </w:rPr>
            </w:pPr>
            <w:r w:rsidRPr="006B48BA">
              <w:rPr>
                <w:rFonts w:ascii="微软雅黑" w:eastAsia="微软雅黑" w:hAnsi="微软雅黑" w:cs="Times New Roman"/>
                <w:kern w:val="0"/>
                <w:szCs w:val="24"/>
              </w:rPr>
              <w:t>EPA</w:t>
            </w:r>
            <w:r w:rsidRPr="006B48BA">
              <w:rPr>
                <w:rFonts w:ascii="微软雅黑" w:eastAsia="微软雅黑" w:hAnsi="微软雅黑" w:cs="宋体" w:hint="eastAsia"/>
                <w:kern w:val="0"/>
                <w:szCs w:val="24"/>
              </w:rPr>
              <w:t>必须尽力推动新替代品在主要用途上的应</w:t>
            </w:r>
            <w:r w:rsidRPr="006B48BA">
              <w:rPr>
                <w:rFonts w:ascii="微软雅黑" w:eastAsia="微软雅黑" w:hAnsi="微软雅黑" w:cs="Times New Roman" w:hint="eastAsia"/>
                <w:kern w:val="0"/>
                <w:szCs w:val="24"/>
              </w:rPr>
              <w:t>用</w:t>
            </w:r>
          </w:p>
        </w:tc>
      </w:tr>
    </w:tbl>
    <w:p w:rsidR="001271E1" w:rsidRPr="006B48BA" w:rsidRDefault="001271E1" w:rsidP="001271E1">
      <w:pPr>
        <w:adjustRightInd w:val="0"/>
        <w:snapToGrid w:val="0"/>
        <w:spacing w:line="400" w:lineRule="exact"/>
        <w:ind w:firstLineChars="200" w:firstLine="480"/>
        <w:rPr>
          <w:rFonts w:ascii="Times New Roman" w:hAnsi="Times New Roman" w:cs="Times New Roman"/>
          <w:kern w:val="0"/>
          <w:sz w:val="24"/>
          <w:szCs w:val="24"/>
        </w:rPr>
      </w:pPr>
    </w:p>
    <w:p w:rsidR="001271E1" w:rsidRPr="006B48BA" w:rsidRDefault="001271E1" w:rsidP="001271E1">
      <w:pPr>
        <w:spacing w:beforeLines="50" w:before="156" w:afterLines="50" w:after="156" w:line="440" w:lineRule="exact"/>
        <w:ind w:firstLine="570"/>
        <w:rPr>
          <w:rFonts w:ascii="微软雅黑" w:eastAsia="微软雅黑" w:hAnsi="微软雅黑"/>
          <w:bCs/>
          <w:sz w:val="28"/>
          <w:szCs w:val="24"/>
        </w:rPr>
      </w:pPr>
      <w:r w:rsidRPr="006B48BA">
        <w:rPr>
          <w:rFonts w:ascii="微软雅黑" w:eastAsia="微软雅黑" w:hAnsi="微软雅黑" w:hint="eastAsia"/>
          <w:bCs/>
          <w:sz w:val="28"/>
          <w:szCs w:val="24"/>
        </w:rPr>
        <w:t>对于申请方提交的完整资料，</w:t>
      </w:r>
      <w:r w:rsidRPr="006B48BA">
        <w:rPr>
          <w:rFonts w:ascii="微软雅黑" w:eastAsia="微软雅黑" w:hAnsi="微软雅黑"/>
          <w:bCs/>
          <w:sz w:val="28"/>
          <w:szCs w:val="24"/>
        </w:rPr>
        <w:t>EPA</w:t>
      </w:r>
      <w:r w:rsidRPr="006B48BA">
        <w:rPr>
          <w:rFonts w:ascii="微软雅黑" w:eastAsia="微软雅黑" w:hAnsi="微软雅黑" w:hint="eastAsia"/>
          <w:bCs/>
          <w:sz w:val="28"/>
          <w:szCs w:val="24"/>
        </w:rPr>
        <w:t>需完成对替代品特定用途申请的调研分析，包括总体风险分析（人类健康和环境）。一般而言，资料需包括如下信息：</w:t>
      </w:r>
      <w:r w:rsidRPr="006B48BA">
        <w:rPr>
          <w:rFonts w:ascii="微软雅黑" w:eastAsia="微软雅黑" w:hAnsi="微软雅黑"/>
          <w:bCs/>
          <w:sz w:val="28"/>
          <w:szCs w:val="24"/>
        </w:rPr>
        <w:t>1)</w:t>
      </w:r>
      <w:r w:rsidRPr="006B48BA">
        <w:rPr>
          <w:rFonts w:ascii="微软雅黑" w:eastAsia="微软雅黑" w:hAnsi="微软雅黑" w:hint="eastAsia"/>
          <w:bCs/>
          <w:sz w:val="28"/>
          <w:szCs w:val="24"/>
        </w:rPr>
        <w:t>固有特性（如物理和化学信息）；</w:t>
      </w:r>
      <w:r w:rsidRPr="006B48BA">
        <w:rPr>
          <w:rFonts w:ascii="微软雅黑" w:eastAsia="微软雅黑" w:hAnsi="微软雅黑"/>
          <w:bCs/>
          <w:sz w:val="28"/>
          <w:szCs w:val="24"/>
        </w:rPr>
        <w:t>2)</w:t>
      </w:r>
      <w:r w:rsidRPr="006B48BA">
        <w:rPr>
          <w:rFonts w:ascii="微软雅黑" w:eastAsia="微软雅黑" w:hAnsi="微软雅黑" w:hint="eastAsia"/>
          <w:bCs/>
          <w:sz w:val="28"/>
          <w:szCs w:val="24"/>
        </w:rPr>
        <w:t>臭氧损耗潜能值</w:t>
      </w:r>
      <w:r w:rsidRPr="006B48BA">
        <w:rPr>
          <w:rFonts w:ascii="微软雅黑" w:eastAsia="微软雅黑" w:hAnsi="微软雅黑"/>
          <w:bCs/>
          <w:sz w:val="28"/>
          <w:szCs w:val="24"/>
        </w:rPr>
        <w:t>(ODP</w:t>
      </w:r>
      <w:r w:rsidRPr="006B48BA">
        <w:rPr>
          <w:rFonts w:ascii="微软雅黑" w:eastAsia="微软雅黑" w:hAnsi="微软雅黑" w:hint="eastAsia"/>
          <w:bCs/>
          <w:sz w:val="28"/>
          <w:szCs w:val="24"/>
        </w:rPr>
        <w:t>值</w:t>
      </w:r>
      <w:r w:rsidRPr="006B48BA">
        <w:rPr>
          <w:rFonts w:ascii="微软雅黑" w:eastAsia="微软雅黑" w:hAnsi="微软雅黑"/>
          <w:bCs/>
          <w:sz w:val="28"/>
          <w:szCs w:val="24"/>
        </w:rPr>
        <w:t>)</w:t>
      </w:r>
      <w:r w:rsidRPr="006B48BA">
        <w:rPr>
          <w:rFonts w:ascii="微软雅黑" w:eastAsia="微软雅黑" w:hAnsi="微软雅黑" w:hint="eastAsia"/>
          <w:bCs/>
          <w:sz w:val="28"/>
          <w:szCs w:val="24"/>
        </w:rPr>
        <w:t>；</w:t>
      </w:r>
      <w:r w:rsidRPr="006B48BA">
        <w:rPr>
          <w:rFonts w:ascii="微软雅黑" w:eastAsia="微软雅黑" w:hAnsi="微软雅黑"/>
          <w:bCs/>
          <w:sz w:val="28"/>
          <w:szCs w:val="24"/>
        </w:rPr>
        <w:t>3)</w:t>
      </w:r>
      <w:r w:rsidRPr="006B48BA">
        <w:rPr>
          <w:rFonts w:ascii="微软雅黑" w:eastAsia="微软雅黑" w:hAnsi="微软雅黑" w:hint="eastAsia"/>
          <w:bCs/>
          <w:sz w:val="28"/>
          <w:szCs w:val="24"/>
        </w:rPr>
        <w:t>全球温室效应潜能值</w:t>
      </w:r>
      <w:r w:rsidRPr="006B48BA">
        <w:rPr>
          <w:rFonts w:ascii="微软雅黑" w:eastAsia="微软雅黑" w:hAnsi="微软雅黑"/>
          <w:bCs/>
          <w:sz w:val="28"/>
          <w:szCs w:val="24"/>
        </w:rPr>
        <w:t>(GWP</w:t>
      </w:r>
      <w:r w:rsidRPr="006B48BA">
        <w:rPr>
          <w:rFonts w:ascii="微软雅黑" w:eastAsia="微软雅黑" w:hAnsi="微软雅黑" w:hint="eastAsia"/>
          <w:bCs/>
          <w:sz w:val="28"/>
          <w:szCs w:val="24"/>
        </w:rPr>
        <w:t>值</w:t>
      </w:r>
      <w:r w:rsidRPr="006B48BA">
        <w:rPr>
          <w:rFonts w:ascii="微软雅黑" w:eastAsia="微软雅黑" w:hAnsi="微软雅黑"/>
          <w:bCs/>
          <w:sz w:val="28"/>
          <w:szCs w:val="24"/>
        </w:rPr>
        <w:t>)</w:t>
      </w:r>
      <w:r w:rsidRPr="006B48BA">
        <w:rPr>
          <w:rFonts w:ascii="微软雅黑" w:eastAsia="微软雅黑" w:hAnsi="微软雅黑" w:hint="eastAsia"/>
          <w:bCs/>
          <w:sz w:val="28"/>
          <w:szCs w:val="24"/>
        </w:rPr>
        <w:t>；</w:t>
      </w:r>
      <w:r w:rsidRPr="006B48BA">
        <w:rPr>
          <w:rFonts w:ascii="微软雅黑" w:eastAsia="微软雅黑" w:hAnsi="微软雅黑"/>
          <w:bCs/>
          <w:sz w:val="28"/>
          <w:szCs w:val="24"/>
        </w:rPr>
        <w:t>4)</w:t>
      </w:r>
      <w:r w:rsidRPr="006B48BA">
        <w:rPr>
          <w:rFonts w:ascii="微软雅黑" w:eastAsia="微软雅黑" w:hAnsi="微软雅黑" w:hint="eastAsia"/>
          <w:bCs/>
          <w:sz w:val="28"/>
          <w:szCs w:val="24"/>
        </w:rPr>
        <w:t>毒性；</w:t>
      </w:r>
      <w:r w:rsidRPr="006B48BA">
        <w:rPr>
          <w:rFonts w:ascii="微软雅黑" w:eastAsia="微软雅黑" w:hAnsi="微软雅黑"/>
          <w:bCs/>
          <w:sz w:val="28"/>
          <w:szCs w:val="24"/>
        </w:rPr>
        <w:t>5)</w:t>
      </w:r>
      <w:r w:rsidRPr="006B48BA">
        <w:rPr>
          <w:rFonts w:ascii="微软雅黑" w:eastAsia="微软雅黑" w:hAnsi="微软雅黑" w:hint="eastAsia"/>
          <w:bCs/>
          <w:sz w:val="28"/>
          <w:szCs w:val="24"/>
        </w:rPr>
        <w:t>易燃性；</w:t>
      </w:r>
      <w:r w:rsidRPr="006B48BA">
        <w:rPr>
          <w:rFonts w:ascii="微软雅黑" w:eastAsia="微软雅黑" w:hAnsi="微软雅黑"/>
          <w:bCs/>
          <w:sz w:val="28"/>
          <w:szCs w:val="24"/>
        </w:rPr>
        <w:t>6)</w:t>
      </w:r>
      <w:r w:rsidRPr="006B48BA">
        <w:rPr>
          <w:rFonts w:ascii="微软雅黑" w:eastAsia="微软雅黑" w:hAnsi="微软雅黑" w:hint="eastAsia"/>
          <w:bCs/>
          <w:sz w:val="28"/>
          <w:szCs w:val="24"/>
        </w:rPr>
        <w:t>特定用途数据资料（如替代品应用、程序说明、环境释放数据、环境寿命和传输）。另外，还需考虑使用替代品的成本，包括：</w:t>
      </w:r>
      <w:r w:rsidRPr="006B48BA">
        <w:rPr>
          <w:rFonts w:ascii="微软雅黑" w:eastAsia="微软雅黑" w:hAnsi="微软雅黑"/>
          <w:bCs/>
          <w:sz w:val="28"/>
          <w:szCs w:val="24"/>
        </w:rPr>
        <w:t>1)</w:t>
      </w:r>
      <w:r w:rsidRPr="006B48BA">
        <w:rPr>
          <w:rFonts w:ascii="微软雅黑" w:eastAsia="微软雅黑" w:hAnsi="微软雅黑" w:hint="eastAsia"/>
          <w:bCs/>
          <w:sz w:val="28"/>
          <w:szCs w:val="24"/>
        </w:rPr>
        <w:t>化学置换数据；</w:t>
      </w:r>
      <w:r w:rsidRPr="006B48BA">
        <w:rPr>
          <w:rFonts w:ascii="微软雅黑" w:eastAsia="微软雅黑" w:hAnsi="微软雅黑"/>
          <w:bCs/>
          <w:sz w:val="28"/>
          <w:szCs w:val="24"/>
        </w:rPr>
        <w:t>2)</w:t>
      </w:r>
      <w:r w:rsidRPr="006B48BA">
        <w:rPr>
          <w:rFonts w:ascii="微软雅黑" w:eastAsia="微软雅黑" w:hAnsi="微软雅黑" w:hint="eastAsia"/>
          <w:bCs/>
          <w:sz w:val="28"/>
          <w:szCs w:val="24"/>
        </w:rPr>
        <w:t>化学成本数据；</w:t>
      </w:r>
      <w:r w:rsidRPr="006B48BA">
        <w:rPr>
          <w:rFonts w:ascii="微软雅黑" w:eastAsia="微软雅黑" w:hAnsi="微软雅黑"/>
          <w:bCs/>
          <w:sz w:val="28"/>
          <w:szCs w:val="24"/>
        </w:rPr>
        <w:t>3)</w:t>
      </w:r>
      <w:r w:rsidRPr="006B48BA">
        <w:rPr>
          <w:rFonts w:ascii="微软雅黑" w:eastAsia="微软雅黑" w:hAnsi="微软雅黑" w:hint="eastAsia"/>
          <w:bCs/>
          <w:sz w:val="28"/>
          <w:szCs w:val="24"/>
        </w:rPr>
        <w:t>使用替代品所需的新增设备费（新的或改造的）；</w:t>
      </w:r>
      <w:r w:rsidRPr="006B48BA">
        <w:rPr>
          <w:rFonts w:ascii="微软雅黑" w:eastAsia="微软雅黑" w:hAnsi="微软雅黑"/>
          <w:bCs/>
          <w:sz w:val="28"/>
          <w:szCs w:val="24"/>
        </w:rPr>
        <w:t>4)</w:t>
      </w:r>
      <w:r w:rsidRPr="006B48BA">
        <w:rPr>
          <w:rFonts w:ascii="微软雅黑" w:eastAsia="微软雅黑" w:hAnsi="微软雅黑" w:hint="eastAsia"/>
          <w:bCs/>
          <w:sz w:val="28"/>
          <w:szCs w:val="24"/>
        </w:rPr>
        <w:t>使用替代品导致的能耗变更成本。</w:t>
      </w:r>
    </w:p>
    <w:p w:rsidR="00261D0D" w:rsidRPr="006B48BA" w:rsidRDefault="00D3218A" w:rsidP="00197D92">
      <w:pPr>
        <w:spacing w:beforeLines="50" w:before="156" w:afterLines="50" w:after="156" w:line="440" w:lineRule="exact"/>
        <w:ind w:firstLine="570"/>
        <w:rPr>
          <w:rFonts w:ascii="微软雅黑" w:eastAsia="微软雅黑" w:hAnsi="微软雅黑"/>
          <w:bCs/>
          <w:sz w:val="28"/>
          <w:szCs w:val="24"/>
        </w:rPr>
      </w:pPr>
      <w:r w:rsidRPr="006B48BA">
        <w:rPr>
          <w:rFonts w:ascii="微软雅黑" w:eastAsia="微软雅黑" w:hAnsi="微软雅黑" w:hint="eastAsia"/>
          <w:bCs/>
          <w:sz w:val="28"/>
          <w:szCs w:val="24"/>
        </w:rPr>
        <w:t>2014年</w:t>
      </w:r>
      <w:r w:rsidR="00B23549" w:rsidRPr="006B48BA">
        <w:rPr>
          <w:rFonts w:ascii="微软雅黑" w:eastAsia="微软雅黑" w:hAnsi="微软雅黑" w:hint="eastAsia"/>
          <w:bCs/>
          <w:sz w:val="28"/>
          <w:szCs w:val="24"/>
        </w:rPr>
        <w:t>美国环境部于2014年7月及8月公告两份替代品使用</w:t>
      </w:r>
      <w:r w:rsidR="00B23549" w:rsidRPr="006B48BA">
        <w:rPr>
          <w:rFonts w:ascii="微软雅黑" w:eastAsia="微软雅黑" w:hAnsi="微软雅黑" w:hint="eastAsia"/>
          <w:bCs/>
          <w:sz w:val="28"/>
          <w:szCs w:val="24"/>
        </w:rPr>
        <w:lastRenderedPageBreak/>
        <w:t>细则提议，将特定HCFCs与HFCs改列为不可接受替代品，并针对特定HFCs限制其用途，其规范的产业部门包括喷雾罐、发泡、商用製冷及车用空调等，因各用途皆已有其他健康及环境风险较低的替代物质可使用。</w:t>
      </w:r>
      <w:r w:rsidR="00CD5935" w:rsidRPr="006B48BA">
        <w:rPr>
          <w:rFonts w:ascii="微软雅黑" w:eastAsia="微软雅黑" w:hAnsi="微软雅黑" w:hint="eastAsia"/>
          <w:bCs/>
          <w:sz w:val="28"/>
          <w:szCs w:val="24"/>
        </w:rPr>
        <w:t>该法规所涉及的HFCs和HFC混合物广泛用于气溶喷雾剂、发泡、汽车空调、食品零售冷藏和自动售货机等产品领域。它将引领行业逐步利用更安全和环保的替代产品，减少和替代HFCs的使用。</w:t>
      </w:r>
    </w:p>
    <w:p w:rsidR="009D3446" w:rsidRPr="006B48BA" w:rsidRDefault="009D3446" w:rsidP="009D3446">
      <w:pPr>
        <w:spacing w:beforeLines="50" w:before="156" w:afterLines="50" w:after="156" w:line="440" w:lineRule="exact"/>
        <w:rPr>
          <w:rFonts w:ascii="微软雅黑" w:eastAsia="微软雅黑" w:hAnsi="微软雅黑"/>
          <w:bCs/>
          <w:sz w:val="28"/>
          <w:szCs w:val="24"/>
        </w:rPr>
      </w:pPr>
      <w:r w:rsidRPr="006B48BA">
        <w:rPr>
          <w:rFonts w:ascii="微软雅黑" w:eastAsia="微软雅黑" w:hAnsi="微软雅黑" w:hint="eastAsia"/>
          <w:bCs/>
          <w:sz w:val="28"/>
          <w:szCs w:val="24"/>
        </w:rPr>
        <w:t>3）加拿大</w:t>
      </w:r>
      <w:r w:rsidR="00D43BD3" w:rsidRPr="006B48BA">
        <w:rPr>
          <w:rFonts w:ascii="微软雅黑" w:eastAsia="微软雅黑" w:hAnsi="微软雅黑" w:hint="eastAsia"/>
          <w:bCs/>
          <w:sz w:val="28"/>
          <w:szCs w:val="24"/>
        </w:rPr>
        <w:t>对</w:t>
      </w:r>
      <w:r w:rsidRPr="006B48BA">
        <w:rPr>
          <w:rFonts w:ascii="微软雅黑" w:eastAsia="微软雅黑" w:hAnsi="微软雅黑" w:hint="eastAsia"/>
          <w:bCs/>
          <w:sz w:val="28"/>
          <w:szCs w:val="24"/>
        </w:rPr>
        <w:t>HFCs</w:t>
      </w:r>
      <w:r w:rsidR="00D43BD3" w:rsidRPr="006B48BA">
        <w:rPr>
          <w:rFonts w:ascii="微软雅黑" w:eastAsia="微软雅黑" w:hAnsi="微软雅黑" w:hint="eastAsia"/>
          <w:bCs/>
          <w:sz w:val="28"/>
          <w:szCs w:val="24"/>
        </w:rPr>
        <w:t>的管制</w:t>
      </w:r>
    </w:p>
    <w:p w:rsidR="00B23549" w:rsidRPr="006B48BA" w:rsidRDefault="00ED6971" w:rsidP="00B23549">
      <w:pPr>
        <w:spacing w:beforeLines="50" w:before="156" w:afterLines="50" w:after="156" w:line="440" w:lineRule="exact"/>
        <w:ind w:firstLine="570"/>
        <w:rPr>
          <w:rFonts w:ascii="微软雅黑" w:eastAsia="微软雅黑" w:hAnsi="微软雅黑"/>
          <w:bCs/>
          <w:sz w:val="28"/>
          <w:szCs w:val="24"/>
        </w:rPr>
      </w:pPr>
      <w:r w:rsidRPr="006B48BA">
        <w:rPr>
          <w:rFonts w:ascii="微软雅黑" w:eastAsia="微软雅黑" w:hAnsi="微软雅黑" w:hint="eastAsia"/>
          <w:bCs/>
          <w:sz w:val="28"/>
          <w:szCs w:val="24"/>
        </w:rPr>
        <w:t>加拿大环保</w:t>
      </w:r>
      <w:r w:rsidR="00B23549" w:rsidRPr="006B48BA">
        <w:rPr>
          <w:rFonts w:ascii="微软雅黑" w:eastAsia="微软雅黑" w:hAnsi="微软雅黑" w:hint="eastAsia"/>
          <w:bCs/>
          <w:sz w:val="28"/>
          <w:szCs w:val="24"/>
        </w:rPr>
        <w:t>部于2014年12月6日报宣布一份HFCs管制意向公告，将HFCs拟定在监管措施所涵盖的范围，显示加拿大政府已开始采取行动，推进HFCs管制措施的制定。尽管加拿大目前已有防止HFCs气体排放的措施，但并无控管其消费量（制造与进口）。为抑制HFCs的消费量，加拿大环境部以环境保护法（Canadian Environmental Protection Act, CEPA 1999）为依据，着手制订管制措施，提议规范商业製冷系统、发泡剂、车辆空调机组，以及包含特定HFCs之喷雾剂的生产和进口。</w:t>
      </w:r>
      <w:r w:rsidRPr="006B48BA">
        <w:rPr>
          <w:rFonts w:ascii="微软雅黑" w:eastAsia="微软雅黑" w:hAnsi="微软雅黑" w:hint="eastAsia"/>
          <w:bCs/>
          <w:sz w:val="28"/>
          <w:szCs w:val="24"/>
        </w:rPr>
        <w:t>该</w:t>
      </w:r>
      <w:r w:rsidR="00B23549" w:rsidRPr="006B48BA">
        <w:rPr>
          <w:rFonts w:ascii="微软雅黑" w:eastAsia="微软雅黑" w:hAnsi="微软雅黑" w:hint="eastAsia"/>
          <w:bCs/>
          <w:sz w:val="28"/>
          <w:szCs w:val="24"/>
        </w:rPr>
        <w:t>管制</w:t>
      </w:r>
      <w:r w:rsidRPr="006B48BA">
        <w:rPr>
          <w:rFonts w:ascii="微软雅黑" w:eastAsia="微软雅黑" w:hAnsi="微软雅黑" w:hint="eastAsia"/>
          <w:bCs/>
          <w:sz w:val="28"/>
          <w:szCs w:val="24"/>
        </w:rPr>
        <w:t>公告</w:t>
      </w:r>
      <w:r w:rsidR="00B23549" w:rsidRPr="006B48BA">
        <w:rPr>
          <w:rFonts w:ascii="微软雅黑" w:eastAsia="微软雅黑" w:hAnsi="微软雅黑" w:hint="eastAsia"/>
          <w:bCs/>
          <w:sz w:val="28"/>
          <w:szCs w:val="24"/>
        </w:rPr>
        <w:t>的内容</w:t>
      </w:r>
      <w:r w:rsidRPr="006B48BA">
        <w:rPr>
          <w:rFonts w:ascii="微软雅黑" w:eastAsia="微软雅黑" w:hAnsi="微软雅黑" w:hint="eastAsia"/>
          <w:bCs/>
          <w:sz w:val="28"/>
          <w:szCs w:val="24"/>
        </w:rPr>
        <w:t>见</w:t>
      </w:r>
      <w:r w:rsidR="00B23549" w:rsidRPr="006B48BA">
        <w:rPr>
          <w:rFonts w:ascii="微软雅黑" w:eastAsia="微软雅黑" w:hAnsi="微软雅黑" w:hint="eastAsia"/>
          <w:bCs/>
          <w:sz w:val="28"/>
          <w:szCs w:val="24"/>
        </w:rPr>
        <w:t>表</w:t>
      </w:r>
      <w:r w:rsidRPr="006B48BA">
        <w:rPr>
          <w:rFonts w:ascii="微软雅黑" w:eastAsia="微软雅黑" w:hAnsi="微软雅黑" w:hint="eastAsia"/>
          <w:bCs/>
          <w:sz w:val="28"/>
          <w:szCs w:val="24"/>
        </w:rPr>
        <w:t>2.</w:t>
      </w:r>
      <w:r w:rsidR="001271E1" w:rsidRPr="006B48BA">
        <w:rPr>
          <w:rFonts w:ascii="微软雅黑" w:eastAsia="微软雅黑" w:hAnsi="微软雅黑" w:hint="eastAsia"/>
          <w:bCs/>
          <w:sz w:val="28"/>
          <w:szCs w:val="24"/>
        </w:rPr>
        <w:t>2</w:t>
      </w:r>
      <w:r w:rsidR="00B23549" w:rsidRPr="006B48BA">
        <w:rPr>
          <w:rFonts w:ascii="微软雅黑" w:eastAsia="微软雅黑" w:hAnsi="微软雅黑" w:hint="eastAsia"/>
          <w:bCs/>
          <w:sz w:val="28"/>
          <w:szCs w:val="24"/>
        </w:rPr>
        <w:t>。</w:t>
      </w:r>
    </w:p>
    <w:p w:rsidR="00ED6971" w:rsidRPr="006B48BA" w:rsidRDefault="00ED6971" w:rsidP="00ED6971">
      <w:pPr>
        <w:spacing w:beforeLines="50" w:before="156" w:afterLines="50" w:after="156" w:line="440" w:lineRule="exact"/>
        <w:ind w:firstLine="570"/>
        <w:jc w:val="center"/>
        <w:rPr>
          <w:rFonts w:ascii="微软雅黑" w:eastAsia="微软雅黑" w:hAnsi="微软雅黑"/>
          <w:bCs/>
          <w:szCs w:val="24"/>
        </w:rPr>
      </w:pPr>
      <w:r w:rsidRPr="006B48BA">
        <w:rPr>
          <w:rFonts w:ascii="微软雅黑" w:eastAsia="微软雅黑" w:hAnsi="微软雅黑" w:hint="eastAsia"/>
          <w:bCs/>
          <w:szCs w:val="24"/>
        </w:rPr>
        <w:t>表2.</w:t>
      </w:r>
      <w:r w:rsidR="001271E1" w:rsidRPr="006B48BA">
        <w:rPr>
          <w:rFonts w:ascii="微软雅黑" w:eastAsia="微软雅黑" w:hAnsi="微软雅黑" w:hint="eastAsia"/>
          <w:bCs/>
          <w:szCs w:val="24"/>
        </w:rPr>
        <w:t>2</w:t>
      </w:r>
      <w:r w:rsidRPr="006B48BA">
        <w:rPr>
          <w:rFonts w:ascii="微软雅黑" w:eastAsia="微软雅黑" w:hAnsi="微软雅黑" w:hint="eastAsia"/>
          <w:bCs/>
          <w:szCs w:val="24"/>
        </w:rPr>
        <w:t xml:space="preserve">　加拿大HFCs管制意向公告</w:t>
      </w:r>
    </w:p>
    <w:tbl>
      <w:tblPr>
        <w:tblStyle w:val="a8"/>
        <w:tblW w:w="5000" w:type="pct"/>
        <w:tblLook w:val="04A0" w:firstRow="1" w:lastRow="0" w:firstColumn="1" w:lastColumn="0" w:noHBand="0" w:noVBand="1"/>
      </w:tblPr>
      <w:tblGrid>
        <w:gridCol w:w="2325"/>
        <w:gridCol w:w="6197"/>
      </w:tblGrid>
      <w:tr w:rsidR="006B48BA" w:rsidRPr="006B48BA" w:rsidTr="00ED6971">
        <w:tc>
          <w:tcPr>
            <w:tcW w:w="3525" w:type="dxa"/>
            <w:hideMark/>
          </w:tcPr>
          <w:p w:rsidR="00ED6971" w:rsidRPr="006B48BA" w:rsidRDefault="00ED6971" w:rsidP="00ED6971">
            <w:pPr>
              <w:widowControl/>
              <w:adjustRightInd w:val="0"/>
              <w:snapToGrid w:val="0"/>
              <w:jc w:val="center"/>
              <w:rPr>
                <w:rFonts w:ascii="微软雅黑" w:eastAsia="微软雅黑" w:hAnsi="微软雅黑" w:cs="Arial"/>
                <w:kern w:val="0"/>
                <w:szCs w:val="23"/>
              </w:rPr>
            </w:pPr>
            <w:r w:rsidRPr="006B48BA">
              <w:rPr>
                <w:rFonts w:ascii="微软雅黑" w:eastAsia="微软雅黑" w:hAnsi="微软雅黑" w:cs="Arial" w:hint="eastAsia"/>
                <w:b/>
                <w:bCs/>
                <w:kern w:val="0"/>
                <w:szCs w:val="23"/>
              </w:rPr>
              <w:t>应用领域</w:t>
            </w:r>
          </w:p>
        </w:tc>
        <w:tc>
          <w:tcPr>
            <w:tcW w:w="4815" w:type="dxa"/>
            <w:hideMark/>
          </w:tcPr>
          <w:p w:rsidR="00ED6971" w:rsidRPr="006B48BA" w:rsidRDefault="00ED6971" w:rsidP="00ED6971">
            <w:pPr>
              <w:widowControl/>
              <w:adjustRightInd w:val="0"/>
              <w:snapToGrid w:val="0"/>
              <w:jc w:val="center"/>
              <w:rPr>
                <w:rFonts w:ascii="微软雅黑" w:eastAsia="微软雅黑" w:hAnsi="微软雅黑" w:cs="Arial"/>
                <w:kern w:val="0"/>
                <w:szCs w:val="23"/>
              </w:rPr>
            </w:pPr>
            <w:r w:rsidRPr="006B48BA">
              <w:rPr>
                <w:rFonts w:ascii="微软雅黑" w:eastAsia="微软雅黑" w:hAnsi="微软雅黑" w:cs="Arial" w:hint="eastAsia"/>
                <w:b/>
                <w:bCs/>
                <w:kern w:val="0"/>
                <w:szCs w:val="23"/>
              </w:rPr>
              <w:t>建议措施</w:t>
            </w:r>
          </w:p>
        </w:tc>
      </w:tr>
      <w:tr w:rsidR="006B48BA" w:rsidRPr="006B48BA" w:rsidTr="00ED6971">
        <w:tc>
          <w:tcPr>
            <w:tcW w:w="0" w:type="auto"/>
            <w:hideMark/>
          </w:tcPr>
          <w:p w:rsidR="00ED6971" w:rsidRPr="006B48BA" w:rsidRDefault="00ED6971" w:rsidP="00ED6971">
            <w:pPr>
              <w:widowControl/>
              <w:adjustRightInd w:val="0"/>
              <w:snapToGrid w:val="0"/>
              <w:jc w:val="left"/>
              <w:rPr>
                <w:rFonts w:ascii="微软雅黑" w:eastAsia="微软雅黑" w:hAnsi="微软雅黑" w:cs="Arial"/>
                <w:kern w:val="0"/>
                <w:szCs w:val="23"/>
              </w:rPr>
            </w:pPr>
            <w:r w:rsidRPr="006B48BA">
              <w:rPr>
                <w:rFonts w:ascii="微软雅黑" w:eastAsia="微软雅黑" w:hAnsi="微软雅黑" w:cs="Arial" w:hint="eastAsia"/>
                <w:kern w:val="0"/>
                <w:szCs w:val="23"/>
              </w:rPr>
              <w:t>喷雾剂（不包含医疗和特定技术用途喷雾）</w:t>
            </w:r>
          </w:p>
        </w:tc>
        <w:tc>
          <w:tcPr>
            <w:tcW w:w="0" w:type="auto"/>
            <w:hideMark/>
          </w:tcPr>
          <w:p w:rsidR="00ED6971" w:rsidRPr="006B48BA" w:rsidRDefault="00ED6971" w:rsidP="00ED6971">
            <w:pPr>
              <w:widowControl/>
              <w:adjustRightInd w:val="0"/>
              <w:snapToGrid w:val="0"/>
              <w:jc w:val="left"/>
              <w:rPr>
                <w:rFonts w:ascii="微软雅黑" w:eastAsia="微软雅黑" w:hAnsi="微软雅黑" w:cs="Arial"/>
                <w:kern w:val="0"/>
                <w:szCs w:val="23"/>
              </w:rPr>
            </w:pPr>
            <w:r w:rsidRPr="006B48BA">
              <w:rPr>
                <w:rFonts w:ascii="微软雅黑" w:eastAsia="微软雅黑" w:hAnsi="微软雅黑" w:cs="Arial" w:hint="eastAsia"/>
                <w:kern w:val="0"/>
                <w:szCs w:val="23"/>
              </w:rPr>
              <w:t>禁止制造与进口特定HFCs（134a、227ea和125）用于非必要喷雾用途，并将逐步淘汰其使用</w:t>
            </w:r>
          </w:p>
        </w:tc>
      </w:tr>
      <w:tr w:rsidR="006B48BA" w:rsidRPr="006B48BA" w:rsidTr="00ED6971">
        <w:tc>
          <w:tcPr>
            <w:tcW w:w="0" w:type="auto"/>
            <w:hideMark/>
          </w:tcPr>
          <w:p w:rsidR="00ED6971" w:rsidRPr="006B48BA" w:rsidRDefault="00ED6971" w:rsidP="00ED6971">
            <w:pPr>
              <w:widowControl/>
              <w:adjustRightInd w:val="0"/>
              <w:snapToGrid w:val="0"/>
              <w:jc w:val="left"/>
              <w:rPr>
                <w:rFonts w:ascii="微软雅黑" w:eastAsia="微软雅黑" w:hAnsi="微软雅黑" w:cs="Arial"/>
                <w:kern w:val="0"/>
                <w:szCs w:val="23"/>
              </w:rPr>
            </w:pPr>
            <w:r w:rsidRPr="006B48BA">
              <w:rPr>
                <w:rFonts w:ascii="微软雅黑" w:eastAsia="微软雅黑" w:hAnsi="微软雅黑" w:cs="Arial" w:hint="eastAsia"/>
                <w:kern w:val="0"/>
                <w:szCs w:val="23"/>
              </w:rPr>
              <w:t>泡沫发泡剂（不包括喷涂发泡）</w:t>
            </w:r>
          </w:p>
        </w:tc>
        <w:tc>
          <w:tcPr>
            <w:tcW w:w="0" w:type="auto"/>
            <w:hideMark/>
          </w:tcPr>
          <w:p w:rsidR="00ED6971" w:rsidRPr="006B48BA" w:rsidRDefault="00ED6971" w:rsidP="00ED6971">
            <w:pPr>
              <w:widowControl/>
              <w:adjustRightInd w:val="0"/>
              <w:snapToGrid w:val="0"/>
              <w:jc w:val="left"/>
              <w:rPr>
                <w:rFonts w:ascii="微软雅黑" w:eastAsia="微软雅黑" w:hAnsi="微软雅黑" w:cs="Arial"/>
                <w:kern w:val="0"/>
                <w:szCs w:val="23"/>
              </w:rPr>
            </w:pPr>
            <w:r w:rsidRPr="006B48BA">
              <w:rPr>
                <w:rFonts w:ascii="微软雅黑" w:eastAsia="微软雅黑" w:hAnsi="微软雅黑" w:cs="Arial" w:hint="eastAsia"/>
                <w:kern w:val="0"/>
                <w:szCs w:val="23"/>
              </w:rPr>
              <w:t>禁止制造与进口特定HFCs（245fa、365mfc、134a、143a）用于大多数发泡终端用途（foam end uses），并将逐步淘汰其使用</w:t>
            </w:r>
          </w:p>
        </w:tc>
      </w:tr>
      <w:tr w:rsidR="006B48BA" w:rsidRPr="006B48BA" w:rsidTr="00ED6971">
        <w:tc>
          <w:tcPr>
            <w:tcW w:w="0" w:type="auto"/>
            <w:hideMark/>
          </w:tcPr>
          <w:p w:rsidR="00ED6971" w:rsidRPr="006B48BA" w:rsidRDefault="00ED6971" w:rsidP="00ED6971">
            <w:pPr>
              <w:widowControl/>
              <w:adjustRightInd w:val="0"/>
              <w:snapToGrid w:val="0"/>
              <w:jc w:val="left"/>
              <w:rPr>
                <w:rFonts w:ascii="微软雅黑" w:eastAsia="微软雅黑" w:hAnsi="微软雅黑" w:cs="Arial"/>
                <w:kern w:val="0"/>
                <w:szCs w:val="23"/>
              </w:rPr>
            </w:pPr>
            <w:r w:rsidRPr="006B48BA">
              <w:rPr>
                <w:rFonts w:ascii="微软雅黑" w:eastAsia="微软雅黑" w:hAnsi="微软雅黑" w:cs="Arial" w:hint="eastAsia"/>
                <w:kern w:val="0"/>
                <w:szCs w:val="23"/>
              </w:rPr>
              <w:t>商用製冷</w:t>
            </w:r>
          </w:p>
          <w:p w:rsidR="00ED6971" w:rsidRPr="006B48BA" w:rsidRDefault="00ED6971" w:rsidP="00ED6971">
            <w:pPr>
              <w:widowControl/>
              <w:adjustRightInd w:val="0"/>
              <w:snapToGrid w:val="0"/>
              <w:jc w:val="left"/>
              <w:rPr>
                <w:rFonts w:ascii="微软雅黑" w:eastAsia="微软雅黑" w:hAnsi="微软雅黑" w:cs="Arial"/>
                <w:kern w:val="0"/>
                <w:szCs w:val="23"/>
              </w:rPr>
            </w:pPr>
            <w:r w:rsidRPr="006B48BA">
              <w:rPr>
                <w:rFonts w:ascii="微软雅黑" w:eastAsia="微软雅黑" w:hAnsi="微软雅黑" w:cs="Arial" w:hint="eastAsia"/>
                <w:kern w:val="0"/>
                <w:szCs w:val="23"/>
              </w:rPr>
              <w:t>冷凝机组和超市系统</w:t>
            </w:r>
          </w:p>
          <w:p w:rsidR="00ED6971" w:rsidRPr="006B48BA" w:rsidRDefault="00ED6971" w:rsidP="00ED6971">
            <w:pPr>
              <w:widowControl/>
              <w:adjustRightInd w:val="0"/>
              <w:snapToGrid w:val="0"/>
              <w:jc w:val="left"/>
              <w:rPr>
                <w:rFonts w:ascii="微软雅黑" w:eastAsia="微软雅黑" w:hAnsi="微软雅黑" w:cs="Arial"/>
                <w:kern w:val="0"/>
                <w:szCs w:val="23"/>
              </w:rPr>
            </w:pPr>
            <w:r w:rsidRPr="006B48BA">
              <w:rPr>
                <w:rFonts w:ascii="微软雅黑" w:eastAsia="微软雅黑" w:hAnsi="微软雅黑" w:cs="Arial" w:hint="eastAsia"/>
                <w:kern w:val="0"/>
                <w:szCs w:val="23"/>
              </w:rPr>
              <w:t>独立式机组</w:t>
            </w:r>
          </w:p>
          <w:p w:rsidR="00ED6971" w:rsidRPr="006B48BA" w:rsidRDefault="00ED6971" w:rsidP="00ED6971">
            <w:pPr>
              <w:widowControl/>
              <w:numPr>
                <w:ilvl w:val="0"/>
                <w:numId w:val="37"/>
              </w:numPr>
              <w:adjustRightInd w:val="0"/>
              <w:snapToGrid w:val="0"/>
              <w:ind w:left="0"/>
              <w:jc w:val="left"/>
              <w:rPr>
                <w:rFonts w:ascii="微软雅黑" w:eastAsia="微软雅黑" w:hAnsi="微软雅黑" w:cs="Arial"/>
                <w:kern w:val="0"/>
                <w:szCs w:val="23"/>
              </w:rPr>
            </w:pPr>
            <w:r w:rsidRPr="006B48BA">
              <w:rPr>
                <w:rFonts w:ascii="微软雅黑" w:eastAsia="微软雅黑" w:hAnsi="微软雅黑" w:cs="Arial" w:hint="eastAsia"/>
                <w:kern w:val="0"/>
                <w:szCs w:val="23"/>
              </w:rPr>
              <w:t>贩卖机</w:t>
            </w:r>
          </w:p>
        </w:tc>
        <w:tc>
          <w:tcPr>
            <w:tcW w:w="0" w:type="auto"/>
            <w:hideMark/>
          </w:tcPr>
          <w:p w:rsidR="00ED6971" w:rsidRPr="006B48BA" w:rsidRDefault="00ED6971" w:rsidP="00ED6971">
            <w:pPr>
              <w:widowControl/>
              <w:adjustRightInd w:val="0"/>
              <w:snapToGrid w:val="0"/>
              <w:jc w:val="left"/>
              <w:rPr>
                <w:rFonts w:ascii="微软雅黑" w:eastAsia="微软雅黑" w:hAnsi="微软雅黑" w:cs="Arial"/>
                <w:kern w:val="0"/>
                <w:szCs w:val="23"/>
              </w:rPr>
            </w:pPr>
            <w:r w:rsidRPr="006B48BA">
              <w:rPr>
                <w:rFonts w:ascii="微软雅黑" w:eastAsia="微软雅黑" w:hAnsi="微软雅黑" w:cs="Arial" w:hint="eastAsia"/>
                <w:kern w:val="0"/>
                <w:szCs w:val="23"/>
              </w:rPr>
              <w:t>禁止製造与进口特定HFCs（134a及具有更高GWP值者，如507系列和404a），并将逐步淘汰其使用</w:t>
            </w:r>
          </w:p>
        </w:tc>
      </w:tr>
      <w:tr w:rsidR="006B48BA" w:rsidRPr="006B48BA" w:rsidTr="00ED6971">
        <w:tc>
          <w:tcPr>
            <w:tcW w:w="0" w:type="auto"/>
            <w:hideMark/>
          </w:tcPr>
          <w:p w:rsidR="00ED6971" w:rsidRPr="006B48BA" w:rsidRDefault="00ED6971" w:rsidP="00ED6971">
            <w:pPr>
              <w:widowControl/>
              <w:adjustRightInd w:val="0"/>
              <w:snapToGrid w:val="0"/>
              <w:jc w:val="left"/>
              <w:rPr>
                <w:rFonts w:ascii="微软雅黑" w:eastAsia="微软雅黑" w:hAnsi="微软雅黑" w:cs="Arial"/>
                <w:kern w:val="0"/>
                <w:szCs w:val="23"/>
              </w:rPr>
            </w:pPr>
            <w:r w:rsidRPr="006B48BA">
              <w:rPr>
                <w:rFonts w:ascii="微软雅黑" w:eastAsia="微软雅黑" w:hAnsi="微软雅黑" w:cs="Arial" w:hint="eastAsia"/>
                <w:kern w:val="0"/>
                <w:szCs w:val="23"/>
              </w:rPr>
              <w:t>车辆空调</w:t>
            </w:r>
          </w:p>
        </w:tc>
        <w:tc>
          <w:tcPr>
            <w:tcW w:w="0" w:type="auto"/>
            <w:hideMark/>
          </w:tcPr>
          <w:p w:rsidR="00ED6971" w:rsidRPr="006B48BA" w:rsidRDefault="00ED6971" w:rsidP="00ED6971">
            <w:pPr>
              <w:widowControl/>
              <w:adjustRightInd w:val="0"/>
              <w:snapToGrid w:val="0"/>
              <w:jc w:val="left"/>
              <w:rPr>
                <w:rFonts w:ascii="微软雅黑" w:eastAsia="微软雅黑" w:hAnsi="微软雅黑" w:cs="Arial"/>
                <w:kern w:val="0"/>
                <w:szCs w:val="23"/>
              </w:rPr>
            </w:pPr>
            <w:r w:rsidRPr="006B48BA">
              <w:rPr>
                <w:rFonts w:ascii="微软雅黑" w:eastAsia="微软雅黑" w:hAnsi="微软雅黑" w:cs="Arial" w:hint="eastAsia"/>
                <w:kern w:val="0"/>
                <w:szCs w:val="23"/>
              </w:rPr>
              <w:t>禁止进口与使用HFC-134a于车辆空调系统</w:t>
            </w:r>
          </w:p>
        </w:tc>
      </w:tr>
    </w:tbl>
    <w:p w:rsidR="00ED6971" w:rsidRPr="006B48BA" w:rsidRDefault="00ED6971" w:rsidP="00ED6971">
      <w:pPr>
        <w:widowControl/>
        <w:shd w:val="clear" w:color="auto" w:fill="FFFFFF"/>
        <w:spacing w:line="315" w:lineRule="atLeast"/>
        <w:jc w:val="left"/>
        <w:rPr>
          <w:rFonts w:ascii="Arial" w:eastAsia="宋体" w:hAnsi="Arial" w:cs="Arial"/>
          <w:kern w:val="0"/>
          <w:sz w:val="23"/>
          <w:szCs w:val="23"/>
        </w:rPr>
      </w:pPr>
      <w:r w:rsidRPr="006B48BA">
        <w:rPr>
          <w:rFonts w:ascii="Arial" w:eastAsia="宋体" w:hAnsi="Arial" w:cs="Arial"/>
          <w:kern w:val="0"/>
          <w:sz w:val="23"/>
          <w:szCs w:val="23"/>
        </w:rPr>
        <w:t> </w:t>
      </w:r>
    </w:p>
    <w:p w:rsidR="00B23549" w:rsidRPr="006B48BA" w:rsidRDefault="00B23549" w:rsidP="00B23549">
      <w:pPr>
        <w:spacing w:beforeLines="50" w:before="156" w:afterLines="50" w:after="156" w:line="440" w:lineRule="exact"/>
        <w:ind w:firstLine="570"/>
        <w:rPr>
          <w:rFonts w:ascii="微软雅黑" w:eastAsia="微软雅黑" w:hAnsi="微软雅黑"/>
          <w:bCs/>
          <w:sz w:val="28"/>
          <w:szCs w:val="24"/>
        </w:rPr>
      </w:pPr>
      <w:r w:rsidRPr="006B48BA">
        <w:rPr>
          <w:rFonts w:ascii="微软雅黑" w:eastAsia="微软雅黑" w:hAnsi="微软雅黑" w:hint="eastAsia"/>
          <w:bCs/>
          <w:sz w:val="28"/>
          <w:szCs w:val="24"/>
        </w:rPr>
        <w:t>加拿大环</w:t>
      </w:r>
      <w:r w:rsidR="00ED6971" w:rsidRPr="006B48BA">
        <w:rPr>
          <w:rFonts w:ascii="微软雅黑" w:eastAsia="微软雅黑" w:hAnsi="微软雅黑" w:hint="eastAsia"/>
          <w:bCs/>
          <w:sz w:val="28"/>
          <w:szCs w:val="24"/>
        </w:rPr>
        <w:t>保</w:t>
      </w:r>
      <w:r w:rsidRPr="006B48BA">
        <w:rPr>
          <w:rFonts w:ascii="微软雅黑" w:eastAsia="微软雅黑" w:hAnsi="微软雅黑" w:hint="eastAsia"/>
          <w:bCs/>
          <w:sz w:val="28"/>
          <w:szCs w:val="24"/>
        </w:rPr>
        <w:t>部的此份</w:t>
      </w:r>
      <w:r w:rsidR="00ED6971" w:rsidRPr="006B48BA">
        <w:rPr>
          <w:rFonts w:ascii="微软雅黑" w:eastAsia="微软雅黑" w:hAnsi="微软雅黑" w:hint="eastAsia"/>
          <w:bCs/>
          <w:sz w:val="28"/>
          <w:szCs w:val="24"/>
        </w:rPr>
        <w:t>HFCs管制</w:t>
      </w:r>
      <w:r w:rsidRPr="006B48BA">
        <w:rPr>
          <w:rFonts w:ascii="微软雅黑" w:eastAsia="微软雅黑" w:hAnsi="微软雅黑" w:hint="eastAsia"/>
          <w:bCs/>
          <w:sz w:val="28"/>
          <w:szCs w:val="24"/>
        </w:rPr>
        <w:t>意向公告为其管制HFCs</w:t>
      </w:r>
      <w:r w:rsidR="00ED6971" w:rsidRPr="006B48BA">
        <w:rPr>
          <w:rFonts w:ascii="微软雅黑" w:eastAsia="微软雅黑" w:hAnsi="微软雅黑" w:hint="eastAsia"/>
          <w:bCs/>
          <w:sz w:val="28"/>
          <w:szCs w:val="24"/>
        </w:rPr>
        <w:t>制造、</w:t>
      </w:r>
      <w:r w:rsidRPr="006B48BA">
        <w:rPr>
          <w:rFonts w:ascii="微软雅黑" w:eastAsia="微软雅黑" w:hAnsi="微软雅黑" w:hint="eastAsia"/>
          <w:bCs/>
          <w:sz w:val="28"/>
          <w:szCs w:val="24"/>
        </w:rPr>
        <w:t>进口与使用的第一步，环境部将会启动法规制订程序，与各省、地方政府、产业、非政府组织和其他利益相关者协商，广纳资讯并在拟议</w:t>
      </w:r>
      <w:r w:rsidRPr="006B48BA">
        <w:rPr>
          <w:rFonts w:ascii="微软雅黑" w:eastAsia="微软雅黑" w:hAnsi="微软雅黑" w:hint="eastAsia"/>
          <w:bCs/>
          <w:sz w:val="28"/>
          <w:szCs w:val="24"/>
        </w:rPr>
        <w:lastRenderedPageBreak/>
        <w:t>法规的发展过程中加以考量</w:t>
      </w:r>
      <w:r w:rsidR="00ED6971" w:rsidRPr="006B48BA">
        <w:rPr>
          <w:rFonts w:ascii="微软雅黑" w:eastAsia="微软雅黑" w:hAnsi="微软雅黑" w:hint="eastAsia"/>
          <w:bCs/>
          <w:sz w:val="28"/>
          <w:szCs w:val="24"/>
        </w:rPr>
        <w:t>。</w:t>
      </w:r>
      <w:r w:rsidRPr="006B48BA">
        <w:rPr>
          <w:rFonts w:ascii="微软雅黑" w:eastAsia="微软雅黑" w:hAnsi="微软雅黑" w:hint="eastAsia"/>
          <w:bCs/>
          <w:sz w:val="28"/>
          <w:szCs w:val="24"/>
        </w:rPr>
        <w:t>同时也将继续与美国政府密切合作，参考美国措施来调整并补充其法规，并会持续</w:t>
      </w:r>
      <w:r w:rsidR="00ED6971" w:rsidRPr="006B48BA">
        <w:rPr>
          <w:rFonts w:ascii="微软雅黑" w:eastAsia="微软雅黑" w:hAnsi="微软雅黑" w:hint="eastAsia"/>
          <w:bCs/>
          <w:sz w:val="28"/>
          <w:szCs w:val="24"/>
        </w:rPr>
        <w:t>要</w:t>
      </w:r>
      <w:r w:rsidRPr="006B48BA">
        <w:rPr>
          <w:rFonts w:ascii="微软雅黑" w:eastAsia="微软雅黑" w:hAnsi="微软雅黑" w:hint="eastAsia"/>
          <w:bCs/>
          <w:sz w:val="28"/>
          <w:szCs w:val="24"/>
        </w:rPr>
        <w:t>取国际行动，与全球各界合作</w:t>
      </w:r>
      <w:r w:rsidR="00ED6971" w:rsidRPr="006B48BA">
        <w:rPr>
          <w:rFonts w:ascii="微软雅黑" w:eastAsia="微软雅黑" w:hAnsi="微软雅黑" w:hint="eastAsia"/>
          <w:bCs/>
          <w:sz w:val="28"/>
          <w:szCs w:val="24"/>
        </w:rPr>
        <w:t>，</w:t>
      </w:r>
      <w:r w:rsidRPr="006B48BA">
        <w:rPr>
          <w:rFonts w:ascii="微软雅黑" w:eastAsia="微软雅黑" w:hAnsi="微软雅黑" w:hint="eastAsia"/>
          <w:bCs/>
          <w:sz w:val="28"/>
          <w:szCs w:val="24"/>
        </w:rPr>
        <w:t>逐步削减HFCs。</w:t>
      </w:r>
    </w:p>
    <w:p w:rsidR="009D3446" w:rsidRPr="006B48BA" w:rsidRDefault="009D3446" w:rsidP="009D3446">
      <w:pPr>
        <w:spacing w:beforeLines="50" w:before="156" w:afterLines="50" w:after="156" w:line="440" w:lineRule="exact"/>
        <w:rPr>
          <w:rFonts w:ascii="微软雅黑" w:eastAsia="微软雅黑" w:hAnsi="微软雅黑"/>
          <w:bCs/>
          <w:sz w:val="28"/>
          <w:szCs w:val="24"/>
        </w:rPr>
      </w:pPr>
      <w:r w:rsidRPr="006B48BA">
        <w:rPr>
          <w:rFonts w:ascii="微软雅黑" w:eastAsia="微软雅黑" w:hAnsi="微软雅黑" w:hint="eastAsia"/>
          <w:bCs/>
          <w:sz w:val="28"/>
          <w:szCs w:val="24"/>
        </w:rPr>
        <w:t>4）欧盟、日本法规</w:t>
      </w:r>
    </w:p>
    <w:p w:rsidR="009D3446" w:rsidRPr="006B48BA" w:rsidRDefault="002B6528" w:rsidP="00CD5935">
      <w:pPr>
        <w:spacing w:beforeLines="50" w:before="156" w:afterLines="50" w:after="156" w:line="440" w:lineRule="exact"/>
        <w:ind w:firstLine="570"/>
        <w:rPr>
          <w:rFonts w:ascii="微软雅黑" w:eastAsia="微软雅黑" w:hAnsi="微软雅黑"/>
          <w:bCs/>
          <w:sz w:val="28"/>
          <w:szCs w:val="24"/>
        </w:rPr>
      </w:pPr>
      <w:r w:rsidRPr="006B48BA">
        <w:rPr>
          <w:rFonts w:ascii="微软雅黑" w:eastAsia="微软雅黑" w:hAnsi="微软雅黑" w:hint="eastAsia"/>
          <w:bCs/>
          <w:sz w:val="28"/>
          <w:szCs w:val="24"/>
        </w:rPr>
        <w:t>欧盟对于含氟气体的F-Gas法规是针对使用特定含氟温室气体的固定式设备的管理法规，包括污染防治、回收、产品上市限制、标识制度、泄漏检查规定以及人员培训认证等内容，该法规已经于2006年7月4日正式生效。</w:t>
      </w:r>
      <w:r w:rsidR="00AB72CD" w:rsidRPr="006B48BA">
        <w:rPr>
          <w:rFonts w:ascii="微软雅黑" w:eastAsia="微软雅黑" w:hAnsi="微软雅黑" w:hint="eastAsia"/>
          <w:bCs/>
          <w:sz w:val="28"/>
          <w:szCs w:val="24"/>
        </w:rPr>
        <w:t>最新的</w:t>
      </w:r>
      <w:r w:rsidR="00D3218A" w:rsidRPr="006B48BA">
        <w:rPr>
          <w:rFonts w:ascii="微软雅黑" w:eastAsia="微软雅黑" w:hAnsi="微软雅黑" w:hint="eastAsia"/>
          <w:bCs/>
          <w:sz w:val="28"/>
          <w:szCs w:val="24"/>
        </w:rPr>
        <w:t>F-gas法规修改案517/2014于2015年1月1日正式实施，逐步淘汰高GWP值HFC。</w:t>
      </w:r>
      <w:r w:rsidR="009D3446" w:rsidRPr="006B48BA">
        <w:rPr>
          <w:rFonts w:ascii="微软雅黑" w:eastAsia="微软雅黑" w:hAnsi="微软雅黑" w:hint="eastAsia"/>
          <w:bCs/>
          <w:sz w:val="28"/>
          <w:szCs w:val="24"/>
        </w:rPr>
        <w:t>欧盟汽车空调（MAC）指令（2006/40/EC）。MAC指令主要是规定汽车空调系统中的含氟气体的排放，规定</w:t>
      </w:r>
      <w:r w:rsidR="009D3446" w:rsidRPr="006B48BA">
        <w:rPr>
          <w:rFonts w:ascii="微软雅黑" w:eastAsia="微软雅黑" w:hAnsi="微软雅黑"/>
          <w:bCs/>
          <w:sz w:val="28"/>
          <w:szCs w:val="24"/>
        </w:rPr>
        <w:t>2007</w:t>
      </w:r>
      <w:r w:rsidR="009D3446" w:rsidRPr="006B48BA">
        <w:rPr>
          <w:rFonts w:ascii="微软雅黑" w:eastAsia="微软雅黑" w:hAnsi="微软雅黑" w:hint="eastAsia"/>
          <w:bCs/>
          <w:sz w:val="28"/>
          <w:szCs w:val="24"/>
        </w:rPr>
        <w:t>年</w:t>
      </w:r>
      <w:r w:rsidR="009D3446" w:rsidRPr="006B48BA">
        <w:rPr>
          <w:rFonts w:ascii="微软雅黑" w:eastAsia="微软雅黑" w:hAnsi="微软雅黑"/>
          <w:bCs/>
          <w:sz w:val="28"/>
          <w:szCs w:val="24"/>
        </w:rPr>
        <w:t>1</w:t>
      </w:r>
      <w:r w:rsidR="009D3446" w:rsidRPr="006B48BA">
        <w:rPr>
          <w:rFonts w:ascii="微软雅黑" w:eastAsia="微软雅黑" w:hAnsi="微软雅黑" w:hint="eastAsia"/>
          <w:bCs/>
          <w:sz w:val="28"/>
          <w:szCs w:val="24"/>
        </w:rPr>
        <w:t>月</w:t>
      </w:r>
      <w:r w:rsidR="009D3446" w:rsidRPr="006B48BA">
        <w:rPr>
          <w:rFonts w:ascii="微软雅黑" w:eastAsia="微软雅黑" w:hAnsi="微软雅黑"/>
          <w:bCs/>
          <w:sz w:val="28"/>
          <w:szCs w:val="24"/>
        </w:rPr>
        <w:t>1</w:t>
      </w:r>
      <w:r w:rsidR="009D3446" w:rsidRPr="006B48BA">
        <w:rPr>
          <w:rFonts w:ascii="微软雅黑" w:eastAsia="微软雅黑" w:hAnsi="微软雅黑" w:hint="eastAsia"/>
          <w:bCs/>
          <w:sz w:val="28"/>
          <w:szCs w:val="24"/>
        </w:rPr>
        <w:t>日起不批准使用</w:t>
      </w:r>
      <w:r w:rsidR="009D3446" w:rsidRPr="006B48BA">
        <w:rPr>
          <w:rFonts w:ascii="微软雅黑" w:eastAsia="微软雅黑" w:hAnsi="微软雅黑"/>
          <w:bCs/>
          <w:sz w:val="28"/>
          <w:szCs w:val="24"/>
        </w:rPr>
        <w:t>GWP</w:t>
      </w:r>
      <w:r w:rsidR="009D3446" w:rsidRPr="006B48BA">
        <w:rPr>
          <w:rFonts w:ascii="微软雅黑" w:eastAsia="微软雅黑" w:hAnsi="微软雅黑" w:hint="eastAsia"/>
          <w:bCs/>
          <w:sz w:val="28"/>
          <w:szCs w:val="24"/>
        </w:rPr>
        <w:t>超过</w:t>
      </w:r>
      <w:r w:rsidR="009D3446" w:rsidRPr="006B48BA">
        <w:rPr>
          <w:rFonts w:ascii="微软雅黑" w:eastAsia="微软雅黑" w:hAnsi="微软雅黑"/>
          <w:bCs/>
          <w:sz w:val="28"/>
          <w:szCs w:val="24"/>
        </w:rPr>
        <w:t>150</w:t>
      </w:r>
      <w:r w:rsidR="009D3446" w:rsidRPr="006B48BA">
        <w:rPr>
          <w:rFonts w:ascii="微软雅黑" w:eastAsia="微软雅黑" w:hAnsi="微软雅黑" w:hint="eastAsia"/>
          <w:bCs/>
          <w:sz w:val="28"/>
          <w:szCs w:val="24"/>
        </w:rPr>
        <w:t>的含氟气体汽车空调新车型，2017年1月1日起，所有车辆不得充注GWP超过150的含氟气体，但可以再充注原来已充注GWP超过150的含氟气体的空调系统，设计使用GWP超过150的含氟气体的空调系统不得改装用于任何车辆。</w:t>
      </w:r>
    </w:p>
    <w:p w:rsidR="00ED6971" w:rsidRPr="006B48BA" w:rsidRDefault="002B6528" w:rsidP="00CD5935">
      <w:pPr>
        <w:spacing w:beforeLines="50" w:before="156" w:afterLines="50" w:after="156" w:line="440" w:lineRule="exact"/>
        <w:ind w:firstLine="570"/>
        <w:rPr>
          <w:rFonts w:ascii="微软雅黑" w:eastAsia="微软雅黑" w:hAnsi="微软雅黑"/>
          <w:bCs/>
          <w:sz w:val="28"/>
          <w:szCs w:val="24"/>
        </w:rPr>
      </w:pPr>
      <w:r w:rsidRPr="006B48BA">
        <w:rPr>
          <w:rFonts w:ascii="微软雅黑" w:eastAsia="微软雅黑" w:hAnsi="微软雅黑" w:hint="eastAsia"/>
          <w:bCs/>
          <w:sz w:val="28"/>
          <w:szCs w:val="24"/>
        </w:rPr>
        <w:t>日本修订《碳氟化合物回收和销毁法》并更名为《碳氟化合物合理使用和妥善管理法》，自2015年4月1日起生效，逐步淘汰高GWP值HFCs，</w:t>
      </w:r>
      <w:r w:rsidR="00CD5935" w:rsidRPr="006B48BA">
        <w:rPr>
          <w:rFonts w:ascii="微软雅黑" w:eastAsia="微软雅黑" w:hAnsi="微软雅黑" w:hint="eastAsia"/>
          <w:bCs/>
          <w:sz w:val="28"/>
          <w:szCs w:val="24"/>
        </w:rPr>
        <w:t>新法规的目的是透过检视与碳氟化合物相关的整个生命週期，从生产到处置措施，以及设备利用的整个过程中，採取措施以减少HFCs的排放。此外，法律要求製造和进口产品的企业实体在一定年限内完成过渡至非含氟气体或低GWP的空调製冷机组。</w:t>
      </w:r>
      <w:r w:rsidRPr="006B48BA">
        <w:rPr>
          <w:rFonts w:ascii="微软雅黑" w:eastAsia="微软雅黑" w:hAnsi="微软雅黑" w:hint="eastAsia"/>
          <w:bCs/>
          <w:sz w:val="28"/>
          <w:szCs w:val="24"/>
        </w:rPr>
        <w:t>见表2.</w:t>
      </w:r>
      <w:r w:rsidR="001271E1" w:rsidRPr="006B48BA">
        <w:rPr>
          <w:rFonts w:ascii="微软雅黑" w:eastAsia="微软雅黑" w:hAnsi="微软雅黑" w:hint="eastAsia"/>
          <w:bCs/>
          <w:sz w:val="28"/>
          <w:szCs w:val="24"/>
        </w:rPr>
        <w:t>3</w:t>
      </w:r>
      <w:r w:rsidRPr="006B48BA">
        <w:rPr>
          <w:rFonts w:ascii="微软雅黑" w:eastAsia="微软雅黑" w:hAnsi="微软雅黑" w:hint="eastAsia"/>
          <w:bCs/>
          <w:sz w:val="28"/>
          <w:szCs w:val="24"/>
        </w:rPr>
        <w:t>。</w:t>
      </w:r>
    </w:p>
    <w:p w:rsidR="007E7DC2" w:rsidRPr="006B48BA" w:rsidRDefault="007E7DC2" w:rsidP="00197D92">
      <w:pPr>
        <w:spacing w:beforeLines="50" w:before="156" w:afterLines="50" w:after="156" w:line="440" w:lineRule="exact"/>
        <w:ind w:firstLine="570"/>
        <w:rPr>
          <w:rFonts w:ascii="微软雅黑" w:eastAsia="微软雅黑" w:hAnsi="微软雅黑"/>
          <w:bCs/>
          <w:szCs w:val="24"/>
        </w:rPr>
      </w:pPr>
      <w:r w:rsidRPr="006B48BA">
        <w:rPr>
          <w:rFonts w:ascii="微软雅黑" w:eastAsia="微软雅黑" w:hAnsi="微软雅黑" w:hint="eastAsia"/>
          <w:bCs/>
          <w:szCs w:val="24"/>
        </w:rPr>
        <w:t>表2.</w:t>
      </w:r>
      <w:r w:rsidR="001271E1" w:rsidRPr="006B48BA">
        <w:rPr>
          <w:rFonts w:ascii="微软雅黑" w:eastAsia="微软雅黑" w:hAnsi="微软雅黑" w:hint="eastAsia"/>
          <w:bCs/>
          <w:szCs w:val="24"/>
        </w:rPr>
        <w:t>3</w:t>
      </w:r>
      <w:r w:rsidRPr="006B48BA">
        <w:rPr>
          <w:rFonts w:ascii="微软雅黑" w:eastAsia="微软雅黑" w:hAnsi="微软雅黑" w:hint="eastAsia"/>
          <w:bCs/>
          <w:szCs w:val="24"/>
        </w:rPr>
        <w:t>欧盟F-gas法规与日本《碳氟化合物合理使用和妥善管理法》削减进程</w:t>
      </w:r>
    </w:p>
    <w:tbl>
      <w:tblPr>
        <w:tblStyle w:val="a8"/>
        <w:tblW w:w="0" w:type="auto"/>
        <w:tblLook w:val="04A0" w:firstRow="1" w:lastRow="0" w:firstColumn="1" w:lastColumn="0" w:noHBand="0" w:noVBand="1"/>
      </w:tblPr>
      <w:tblGrid>
        <w:gridCol w:w="958"/>
        <w:gridCol w:w="1983"/>
        <w:gridCol w:w="2550"/>
        <w:gridCol w:w="1700"/>
        <w:gridCol w:w="1331"/>
      </w:tblGrid>
      <w:tr w:rsidR="006B48BA" w:rsidRPr="006B48BA" w:rsidTr="00065F13">
        <w:tc>
          <w:tcPr>
            <w:tcW w:w="958"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b/>
                <w:noProof/>
                <w:kern w:val="0"/>
                <w:szCs w:val="21"/>
              </w:rPr>
            </w:pPr>
            <w:r w:rsidRPr="006B48BA">
              <w:rPr>
                <w:rFonts w:ascii="微软雅黑" w:eastAsia="微软雅黑" w:hAnsi="微软雅黑" w:cs="Arial" w:hint="eastAsia"/>
                <w:b/>
                <w:noProof/>
                <w:kern w:val="0"/>
                <w:szCs w:val="21"/>
              </w:rPr>
              <w:t>区域</w:t>
            </w: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b/>
                <w:noProof/>
                <w:kern w:val="0"/>
                <w:szCs w:val="21"/>
              </w:rPr>
            </w:pPr>
            <w:r w:rsidRPr="006B48BA">
              <w:rPr>
                <w:rFonts w:ascii="微软雅黑" w:eastAsia="微软雅黑" w:hAnsi="微软雅黑" w:cs="Arial" w:hint="eastAsia"/>
                <w:b/>
                <w:noProof/>
                <w:kern w:val="0"/>
                <w:szCs w:val="21"/>
              </w:rPr>
              <w:t>涉及领域</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b/>
                <w:noProof/>
                <w:kern w:val="0"/>
                <w:szCs w:val="21"/>
              </w:rPr>
            </w:pPr>
            <w:r w:rsidRPr="006B48BA">
              <w:rPr>
                <w:rFonts w:ascii="微软雅黑" w:eastAsia="微软雅黑" w:hAnsi="微软雅黑" w:cs="Arial" w:hint="eastAsia"/>
                <w:b/>
                <w:noProof/>
                <w:kern w:val="0"/>
                <w:szCs w:val="21"/>
              </w:rPr>
              <w:t>GWP值</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b/>
                <w:noProof/>
                <w:kern w:val="0"/>
                <w:szCs w:val="21"/>
              </w:rPr>
            </w:pPr>
            <w:r w:rsidRPr="006B48BA">
              <w:rPr>
                <w:rFonts w:ascii="微软雅黑" w:eastAsia="微软雅黑" w:hAnsi="微软雅黑" w:cs="Arial" w:hint="eastAsia"/>
                <w:b/>
                <w:noProof/>
                <w:kern w:val="0"/>
                <w:szCs w:val="21"/>
              </w:rPr>
              <w:t>淘汰期限</w:t>
            </w:r>
          </w:p>
        </w:tc>
      </w:tr>
      <w:tr w:rsidR="006B48BA" w:rsidRPr="006B48BA" w:rsidTr="00065F13">
        <w:tc>
          <w:tcPr>
            <w:tcW w:w="958" w:type="dxa"/>
            <w:vMerge w:val="restart"/>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欧盟</w:t>
            </w: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家用冰箱、冰柜</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150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2015</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453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商用冰箱、冰柜（密封系统）</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2500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2020</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150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2022</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固定制冷设备（除设备温度低于-50</w:t>
            </w:r>
            <w:r w:rsidRPr="006B48BA">
              <w:rPr>
                <w:rFonts w:ascii="微软雅黑" w:eastAsia="微软雅黑" w:hAnsi="微软雅黑" w:cs="宋体" w:hint="eastAsia"/>
                <w:noProof/>
                <w:kern w:val="0"/>
                <w:szCs w:val="21"/>
              </w:rPr>
              <w:t>℃</w:t>
            </w:r>
            <w:r w:rsidRPr="006B48BA">
              <w:rPr>
                <w:rFonts w:ascii="微软雅黑" w:eastAsia="微软雅黑" w:hAnsi="微软雅黑" w:cs="Arial" w:hint="eastAsia"/>
                <w:noProof/>
                <w:kern w:val="0"/>
                <w:szCs w:val="21"/>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2500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2020</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商业集中式制冷系统且容量≥40kW（</w:t>
            </w:r>
            <w:r w:rsidRPr="006B48BA">
              <w:rPr>
                <w:rFonts w:ascii="微软雅黑" w:eastAsia="微软雅黑" w:hAnsi="微软雅黑" w:cs="Arial" w:hint="eastAsia"/>
                <w:szCs w:val="21"/>
              </w:rPr>
              <w:t>除级联回路制冷系统可使用GWP</w:t>
            </w:r>
            <w:r w:rsidRPr="006B48BA">
              <w:rPr>
                <w:rFonts w:ascii="微软雅黑" w:eastAsia="微软雅黑" w:hAnsi="微软雅黑" w:cs="Arial" w:hint="eastAsia"/>
                <w:noProof/>
                <w:kern w:val="0"/>
                <w:szCs w:val="21"/>
              </w:rPr>
              <w:t>≤</w:t>
            </w:r>
            <w:r w:rsidRPr="006B48BA">
              <w:rPr>
                <w:rFonts w:ascii="微软雅黑" w:eastAsia="微软雅黑" w:hAnsi="微软雅黑" w:cs="Arial" w:hint="eastAsia"/>
                <w:szCs w:val="21"/>
              </w:rPr>
              <w:t>1500的</w:t>
            </w:r>
            <w:r w:rsidRPr="006B48BA">
              <w:rPr>
                <w:rFonts w:ascii="微软雅黑" w:eastAsia="微软雅黑" w:hAnsi="微软雅黑" w:cs="Arial" w:hint="eastAsia"/>
                <w:noProof/>
                <w:kern w:val="0"/>
                <w:szCs w:val="21"/>
              </w:rPr>
              <w:t>HFCs）</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150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2022</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移动房间空调用HFCs</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150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2020</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独立分体空调系统，HFCs用量≤3kg</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750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2025</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泡沫行业用</w:t>
            </w:r>
          </w:p>
        </w:tc>
        <w:tc>
          <w:tcPr>
            <w:tcW w:w="255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挤出聚苯乙烯</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150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2020</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255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其他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2023</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气雾剂技术</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150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2018</w:t>
            </w:r>
          </w:p>
        </w:tc>
      </w:tr>
      <w:tr w:rsidR="006B48BA" w:rsidRPr="006B48BA" w:rsidTr="00065F13">
        <w:tc>
          <w:tcPr>
            <w:tcW w:w="958" w:type="dxa"/>
            <w:vMerge w:val="restart"/>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日本</w:t>
            </w: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家用空调（落地式机型除外）</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750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2018</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商业或办公室用空调（落地式机型除外）</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750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2020</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机动车辆空调（仅为十座或以下乘用车辆）</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150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2023</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冷凝和冷冻机组（带有额定输出1.5kW或以下压缩机的机型除外）</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1500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2025</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离心式冷水机组（仅为运送到容量为5万m</w:t>
            </w:r>
            <w:r w:rsidRPr="006B48BA">
              <w:rPr>
                <w:rFonts w:ascii="微软雅黑" w:eastAsia="微软雅黑" w:hAnsi="微软雅黑" w:cs="Arial" w:hint="eastAsia"/>
                <w:noProof/>
                <w:kern w:val="0"/>
                <w:szCs w:val="21"/>
                <w:vertAlign w:val="superscript"/>
              </w:rPr>
              <w:t>3</w:t>
            </w:r>
            <w:r w:rsidRPr="006B48BA">
              <w:rPr>
                <w:rFonts w:ascii="微软雅黑" w:eastAsia="微软雅黑" w:hAnsi="微软雅黑" w:cs="Arial" w:hint="eastAsia"/>
                <w:noProof/>
                <w:kern w:val="0"/>
                <w:szCs w:val="21"/>
              </w:rPr>
              <w:t>或以上新建冷库的产品）</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100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2019</w:t>
            </w:r>
          </w:p>
        </w:tc>
      </w:tr>
      <w:tr w:rsidR="006B48B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聚氨酯泡沫塑料（仅为房屋建筑材料）</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100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2020</w:t>
            </w:r>
          </w:p>
        </w:tc>
      </w:tr>
      <w:tr w:rsidR="00D3218A" w:rsidRPr="006B48BA" w:rsidTr="00065F13">
        <w:tc>
          <w:tcPr>
            <w:tcW w:w="0" w:type="auto"/>
            <w:vMerge/>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吹气拂尘器（要求非易燃品使用的产品除外）</w:t>
            </w:r>
          </w:p>
        </w:tc>
        <w:tc>
          <w:tcPr>
            <w:tcW w:w="1700"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10</w:t>
            </w:r>
          </w:p>
        </w:tc>
        <w:tc>
          <w:tcPr>
            <w:tcW w:w="1331" w:type="dxa"/>
            <w:tcBorders>
              <w:top w:val="single" w:sz="4" w:space="0" w:color="auto"/>
              <w:left w:val="single" w:sz="4" w:space="0" w:color="auto"/>
              <w:bottom w:val="single" w:sz="4" w:space="0" w:color="auto"/>
              <w:right w:val="single" w:sz="4" w:space="0" w:color="auto"/>
            </w:tcBorders>
            <w:vAlign w:val="center"/>
            <w:hideMark/>
          </w:tcPr>
          <w:p w:rsidR="00D3218A" w:rsidRPr="006B48BA" w:rsidRDefault="00D3218A" w:rsidP="00F115D3">
            <w:pPr>
              <w:widowControl/>
              <w:adjustRightInd w:val="0"/>
              <w:snapToGrid w:val="0"/>
              <w:jc w:val="center"/>
              <w:rPr>
                <w:rFonts w:ascii="微软雅黑" w:eastAsia="微软雅黑" w:hAnsi="微软雅黑" w:cs="Arial"/>
                <w:noProof/>
                <w:kern w:val="0"/>
                <w:szCs w:val="21"/>
              </w:rPr>
            </w:pPr>
            <w:r w:rsidRPr="006B48BA">
              <w:rPr>
                <w:rFonts w:ascii="微软雅黑" w:eastAsia="微软雅黑" w:hAnsi="微软雅黑" w:cs="Arial" w:hint="eastAsia"/>
                <w:noProof/>
                <w:kern w:val="0"/>
                <w:szCs w:val="21"/>
              </w:rPr>
              <w:t>2019</w:t>
            </w:r>
          </w:p>
        </w:tc>
      </w:tr>
    </w:tbl>
    <w:p w:rsidR="009D3446" w:rsidRPr="006B48BA" w:rsidRDefault="009D3446" w:rsidP="00CE13A8">
      <w:pPr>
        <w:spacing w:beforeLines="100" w:before="312" w:afterLines="50" w:after="156" w:line="440" w:lineRule="exact"/>
        <w:rPr>
          <w:rFonts w:ascii="微软雅黑" w:eastAsia="微软雅黑" w:hAnsi="微软雅黑"/>
          <w:bCs/>
          <w:sz w:val="28"/>
          <w:szCs w:val="24"/>
        </w:rPr>
      </w:pPr>
      <w:r w:rsidRPr="006B48BA">
        <w:rPr>
          <w:rFonts w:ascii="微软雅黑" w:eastAsia="微软雅黑" w:hAnsi="微软雅黑" w:hint="eastAsia"/>
          <w:bCs/>
          <w:sz w:val="28"/>
          <w:szCs w:val="24"/>
        </w:rPr>
        <w:t>5）中国情况</w:t>
      </w:r>
    </w:p>
    <w:p w:rsidR="00CD5935" w:rsidRPr="006B48BA" w:rsidRDefault="00934269" w:rsidP="00934269">
      <w:pPr>
        <w:spacing w:beforeLines="50" w:before="156" w:afterLines="50" w:after="156"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我国作为HFCs生产和使用量最大的国家，面临国际社会巨大的政治和舆论压力。2013年6月，习近平主席访美期间与奥巴马总统发表共同声明，将逐步削减HFCs的生产和消费作为两国共同应对气候变化的一个行动方案，并且同意共同努力，利用《蒙特利尔议定书》解决HFCs的问题。2014年11月习奥会发布《中美气候变化联合声明》，首次明确了2020年后中美的减排目标和时间表；2015年习奥会《中美气候变化联合声明》则明确了中方在HFCs方面的减排计划，同时中美在“共同但有区别”的理念上达成一致。因此中美两国未来实施低碳发展的国家战略高度契合，同时可对其它国家产生强大的示范效应。</w:t>
      </w:r>
    </w:p>
    <w:p w:rsidR="00AE7641" w:rsidRPr="006B48BA" w:rsidRDefault="00313512" w:rsidP="00934269">
      <w:pPr>
        <w:spacing w:beforeLines="50" w:before="156" w:afterLines="50" w:after="156"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2014年5月，国务院发布的《2014-2015年节能减排低碳发展行动方案》中也包括了加强对HFCs排放管理和加快HFCs销毁和替代的内容。</w:t>
      </w:r>
      <w:r w:rsidR="00AE7641" w:rsidRPr="006B48BA">
        <w:rPr>
          <w:rFonts w:ascii="微软雅黑" w:eastAsia="微软雅黑" w:hAnsi="微软雅黑" w:hint="eastAsia"/>
          <w:bCs/>
          <w:sz w:val="28"/>
          <w:szCs w:val="24"/>
        </w:rPr>
        <w:t>2015年，中国向联合国气候变化框架公约（以下简称公约）秘</w:t>
      </w:r>
      <w:r w:rsidR="00FF4C01" w:rsidRPr="006B48BA">
        <w:rPr>
          <w:rFonts w:ascii="微软雅黑" w:eastAsia="微软雅黑" w:hAnsi="微软雅黑" w:hint="eastAsia"/>
          <w:bCs/>
          <w:sz w:val="28"/>
          <w:szCs w:val="24"/>
        </w:rPr>
        <w:t>书处提交了应对气候变化国家自主贡献文件《强化应对气候变化行动—</w:t>
      </w:r>
      <w:r w:rsidR="00AE7641" w:rsidRPr="006B48BA">
        <w:rPr>
          <w:rFonts w:ascii="微软雅黑" w:eastAsia="微软雅黑" w:hAnsi="微软雅黑" w:hint="eastAsia"/>
          <w:bCs/>
          <w:sz w:val="28"/>
          <w:szCs w:val="24"/>
        </w:rPr>
        <w:t>中国国家自主贡献》。</w:t>
      </w:r>
      <w:r w:rsidR="00FF4C01" w:rsidRPr="006B48BA">
        <w:rPr>
          <w:rFonts w:ascii="微软雅黑" w:eastAsia="微软雅黑" w:hAnsi="微软雅黑" w:hint="eastAsia"/>
          <w:bCs/>
          <w:sz w:val="28"/>
          <w:szCs w:val="24"/>
        </w:rPr>
        <w:t>文件</w:t>
      </w:r>
      <w:r w:rsidR="00AE7641" w:rsidRPr="006B48BA">
        <w:rPr>
          <w:rFonts w:ascii="微软雅黑" w:eastAsia="微软雅黑" w:hAnsi="微软雅黑" w:hint="eastAsia"/>
          <w:bCs/>
          <w:sz w:val="28"/>
          <w:szCs w:val="24"/>
        </w:rPr>
        <w:t>指出，制定重点行业碳排放控制目标和行动方案，研究制定重点行业温室气体排放标准。通过节能提高能效，有效控制电力、钢铁、有色、建材、化工等重点行业排放，加强新建项目碳排放管理，积极控制工业生产过程温室气体排放。构建循环型工业体系，推动产业园区循环化改造。加大再生资源回收利</w:t>
      </w:r>
      <w:r w:rsidR="00AE7641" w:rsidRPr="006B48BA">
        <w:rPr>
          <w:rFonts w:ascii="微软雅黑" w:eastAsia="微软雅黑" w:hAnsi="微软雅黑" w:hint="eastAsia"/>
          <w:bCs/>
          <w:sz w:val="28"/>
          <w:szCs w:val="24"/>
        </w:rPr>
        <w:lastRenderedPageBreak/>
        <w:t>用，提高资源产出率。逐渐减少二氟一氯甲烷受控用途的生产和使用，到2020年在基准线水平（2010年产量）上产量减少35%、2025年减少67.5%，三氟甲烷排放到2020年得到有效控制。</w:t>
      </w:r>
    </w:p>
    <w:p w:rsidR="00261D0D" w:rsidRPr="006B48BA" w:rsidRDefault="00261D0D" w:rsidP="00261D0D">
      <w:pPr>
        <w:spacing w:beforeLines="50" w:before="156" w:afterLines="50" w:after="156" w:line="440" w:lineRule="exact"/>
        <w:ind w:firstLine="570"/>
        <w:rPr>
          <w:rFonts w:ascii="微软雅黑" w:eastAsia="微软雅黑" w:hAnsi="微软雅黑"/>
          <w:bCs/>
          <w:sz w:val="28"/>
          <w:szCs w:val="24"/>
        </w:rPr>
      </w:pPr>
      <w:r w:rsidRPr="006B48BA">
        <w:rPr>
          <w:rFonts w:ascii="微软雅黑" w:eastAsia="微软雅黑" w:hAnsi="微软雅黑" w:hint="eastAsia"/>
          <w:bCs/>
          <w:sz w:val="28"/>
          <w:szCs w:val="24"/>
        </w:rPr>
        <w:t>因此，随着HFCs的减排措施逐步开展，无论是美国、日本、欧盟等主要发达国家，还是印度等发展中国家都在持续推动全球HFCs的减排。</w:t>
      </w:r>
    </w:p>
    <w:p w:rsidR="00F77E4B" w:rsidRPr="00CE13A8" w:rsidRDefault="00F77E4B" w:rsidP="00CE13A8">
      <w:pPr>
        <w:pStyle w:val="3"/>
        <w:spacing w:before="120" w:after="120" w:line="360" w:lineRule="auto"/>
        <w:rPr>
          <w:rFonts w:ascii="微软雅黑" w:eastAsia="微软雅黑" w:hAnsi="微软雅黑"/>
          <w:bCs w:val="0"/>
          <w:sz w:val="28"/>
          <w:szCs w:val="24"/>
        </w:rPr>
      </w:pPr>
      <w:bookmarkStart w:id="12" w:name="_Toc466472942"/>
      <w:r w:rsidRPr="00CE13A8">
        <w:rPr>
          <w:rFonts w:ascii="微软雅黑" w:eastAsia="微软雅黑" w:hAnsi="微软雅黑" w:hint="eastAsia"/>
          <w:bCs w:val="0"/>
          <w:sz w:val="28"/>
          <w:szCs w:val="24"/>
        </w:rPr>
        <w:t>2.1.2标准修订</w:t>
      </w:r>
      <w:r w:rsidR="001C7CE5" w:rsidRPr="00CE13A8">
        <w:rPr>
          <w:rFonts w:ascii="微软雅黑" w:eastAsia="微软雅黑" w:hAnsi="微软雅黑" w:hint="eastAsia"/>
          <w:bCs w:val="0"/>
          <w:sz w:val="28"/>
          <w:szCs w:val="24"/>
        </w:rPr>
        <w:t>趋势</w:t>
      </w:r>
      <w:bookmarkEnd w:id="12"/>
    </w:p>
    <w:p w:rsidR="00F77E4B" w:rsidRPr="006B48BA" w:rsidRDefault="001372C2" w:rsidP="00197D92">
      <w:pPr>
        <w:spacing w:beforeLines="50" w:before="156" w:afterLines="50" w:after="156"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由于</w:t>
      </w:r>
      <w:r w:rsidR="00F77E4B" w:rsidRPr="006B48BA">
        <w:rPr>
          <w:rFonts w:ascii="微软雅黑" w:eastAsia="微软雅黑" w:hAnsi="微软雅黑" w:hint="eastAsia"/>
          <w:bCs/>
          <w:sz w:val="28"/>
          <w:szCs w:val="24"/>
        </w:rPr>
        <w:t>部分有着良好性能的</w:t>
      </w:r>
      <w:r w:rsidRPr="006B48BA">
        <w:rPr>
          <w:rFonts w:ascii="微软雅黑" w:eastAsia="微软雅黑" w:hAnsi="微软雅黑" w:hint="eastAsia"/>
          <w:bCs/>
          <w:sz w:val="28"/>
          <w:szCs w:val="24"/>
        </w:rPr>
        <w:t>HFCs</w:t>
      </w:r>
      <w:r w:rsidR="00F77E4B" w:rsidRPr="006B48BA">
        <w:rPr>
          <w:rFonts w:ascii="微软雅黑" w:eastAsia="微软雅黑" w:hAnsi="微软雅黑" w:hint="eastAsia"/>
          <w:bCs/>
          <w:sz w:val="28"/>
          <w:szCs w:val="24"/>
        </w:rPr>
        <w:t>替代品</w:t>
      </w:r>
      <w:r w:rsidRPr="006B48BA">
        <w:rPr>
          <w:rFonts w:ascii="微软雅黑" w:eastAsia="微软雅黑" w:hAnsi="微软雅黑" w:hint="eastAsia"/>
          <w:bCs/>
          <w:sz w:val="28"/>
          <w:szCs w:val="24"/>
        </w:rPr>
        <w:t>逐步得到行业的认可，但具有一定的可燃性，应用行业</w:t>
      </w:r>
      <w:r w:rsidR="00F77E4B" w:rsidRPr="006B48BA">
        <w:rPr>
          <w:rFonts w:ascii="微软雅黑" w:eastAsia="微软雅黑" w:hAnsi="微软雅黑" w:hint="eastAsia"/>
          <w:bCs/>
          <w:sz w:val="28"/>
          <w:szCs w:val="24"/>
        </w:rPr>
        <w:t>也在通过各种措施，包括充装量的限制、安全标识等，以保障可燃制冷剂安全使用。</w:t>
      </w:r>
      <w:r w:rsidRPr="006B48BA">
        <w:rPr>
          <w:rFonts w:ascii="微软雅黑" w:eastAsia="微软雅黑" w:hAnsi="微软雅黑" w:hint="eastAsia"/>
          <w:bCs/>
          <w:sz w:val="28"/>
          <w:szCs w:val="24"/>
        </w:rPr>
        <w:t>在</w:t>
      </w:r>
      <w:r w:rsidRPr="006B48BA">
        <w:rPr>
          <w:rFonts w:ascii="微软雅黑" w:eastAsia="微软雅黑" w:hAnsi="微软雅黑"/>
          <w:bCs/>
          <w:sz w:val="28"/>
          <w:szCs w:val="24"/>
        </w:rPr>
        <w:t>ASHRAE Standard</w:t>
      </w:r>
      <w:r w:rsidRPr="006B48BA">
        <w:rPr>
          <w:rFonts w:ascii="微软雅黑" w:eastAsia="微软雅黑" w:hAnsi="微软雅黑" w:hint="eastAsia"/>
          <w:bCs/>
          <w:sz w:val="28"/>
          <w:szCs w:val="24"/>
        </w:rPr>
        <w:t>中，可燃和弱可燃的制冷剂占比越来越多，见图2.1</w:t>
      </w:r>
      <w:r w:rsidR="00637F8C" w:rsidRPr="006B48BA">
        <w:rPr>
          <w:rFonts w:ascii="微软雅黑" w:eastAsia="微软雅黑" w:hAnsi="微软雅黑" w:hint="eastAsia"/>
          <w:bCs/>
          <w:sz w:val="28"/>
          <w:szCs w:val="24"/>
        </w:rPr>
        <w:t>。</w:t>
      </w:r>
    </w:p>
    <w:p w:rsidR="0056572A" w:rsidRPr="006B48BA" w:rsidRDefault="0056572A" w:rsidP="0056572A">
      <w:pPr>
        <w:spacing w:beforeLines="50" w:before="156" w:afterLines="50" w:after="156" w:line="440" w:lineRule="exact"/>
        <w:ind w:firstLineChars="200" w:firstLine="420"/>
        <w:jc w:val="center"/>
        <w:rPr>
          <w:rFonts w:ascii="微软雅黑" w:eastAsia="微软雅黑" w:hAnsi="微软雅黑"/>
          <w:bCs/>
          <w:szCs w:val="21"/>
        </w:rPr>
      </w:pPr>
      <w:r w:rsidRPr="006B48BA">
        <w:rPr>
          <w:rFonts w:ascii="微软雅黑" w:eastAsia="微软雅黑" w:hAnsi="微软雅黑" w:hint="eastAsia"/>
          <w:bCs/>
          <w:szCs w:val="21"/>
        </w:rPr>
        <w:t>图2.1</w:t>
      </w:r>
      <w:r w:rsidR="00516F22" w:rsidRPr="006B48BA">
        <w:rPr>
          <w:rFonts w:ascii="微软雅黑" w:eastAsia="微软雅黑" w:hAnsi="微软雅黑" w:hint="eastAsia"/>
          <w:bCs/>
          <w:szCs w:val="21"/>
        </w:rPr>
        <w:t xml:space="preserve">　</w:t>
      </w:r>
      <w:r w:rsidRPr="006B48BA">
        <w:rPr>
          <w:rFonts w:ascii="微软雅黑" w:eastAsia="微软雅黑" w:hAnsi="微软雅黑"/>
          <w:bCs/>
          <w:szCs w:val="21"/>
        </w:rPr>
        <w:t>ASHRAE Standard</w:t>
      </w:r>
      <w:r w:rsidRPr="006B48BA">
        <w:rPr>
          <w:rFonts w:ascii="微软雅黑" w:eastAsia="微软雅黑" w:hAnsi="微软雅黑" w:hint="eastAsia"/>
          <w:bCs/>
          <w:szCs w:val="21"/>
        </w:rPr>
        <w:t>中可燃制冷剂各类</w:t>
      </w:r>
    </w:p>
    <w:p w:rsidR="00E96940" w:rsidRPr="006B48BA" w:rsidRDefault="00E96940" w:rsidP="00EF20F6">
      <w:pPr>
        <w:spacing w:beforeLines="50" w:before="156" w:afterLines="50" w:after="156" w:line="440" w:lineRule="exact"/>
        <w:ind w:firstLineChars="200" w:firstLine="420"/>
        <w:rPr>
          <w:rFonts w:ascii="微软雅黑" w:eastAsia="微软雅黑" w:hAnsi="微软雅黑" w:cs="Times New Roman"/>
          <w:szCs w:val="24"/>
        </w:rPr>
      </w:pPr>
    </w:p>
    <w:p w:rsidR="00E96940" w:rsidRPr="006B48BA" w:rsidRDefault="00EF20F6" w:rsidP="00EF20F6">
      <w:pPr>
        <w:spacing w:beforeLines="50" w:before="156" w:afterLines="50" w:after="156" w:line="440" w:lineRule="exact"/>
        <w:ind w:firstLineChars="200" w:firstLine="560"/>
        <w:rPr>
          <w:rFonts w:ascii="微软雅黑" w:eastAsia="微软雅黑" w:hAnsi="微软雅黑" w:cs="Times New Roman"/>
          <w:szCs w:val="24"/>
        </w:rPr>
      </w:pPr>
      <w:r w:rsidRPr="006B48BA">
        <w:rPr>
          <w:rFonts w:ascii="微软雅黑" w:eastAsia="微软雅黑" w:hAnsi="微软雅黑" w:cs="Times New Roman" w:hint="eastAsia"/>
          <w:noProof/>
          <w:sz w:val="28"/>
          <w:szCs w:val="24"/>
        </w:rPr>
        <w:drawing>
          <wp:anchor distT="0" distB="0" distL="114300" distR="114300" simplePos="0" relativeHeight="251691520" behindDoc="0" locked="0" layoutInCell="1" allowOverlap="1" wp14:anchorId="324C631F" wp14:editId="3783737B">
            <wp:simplePos x="0" y="0"/>
            <wp:positionH relativeFrom="column">
              <wp:posOffset>278765</wp:posOffset>
            </wp:positionH>
            <wp:positionV relativeFrom="paragraph">
              <wp:posOffset>-304800</wp:posOffset>
            </wp:positionV>
            <wp:extent cx="4607560" cy="2505075"/>
            <wp:effectExtent l="0" t="0" r="2540"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E96940" w:rsidRPr="006B48BA" w:rsidRDefault="00E96940" w:rsidP="00E96940">
      <w:pPr>
        <w:spacing w:beforeLines="50" w:before="156" w:afterLines="50" w:after="156" w:line="440" w:lineRule="exact"/>
        <w:ind w:firstLineChars="200" w:firstLine="420"/>
        <w:rPr>
          <w:rFonts w:ascii="微软雅黑" w:eastAsia="微软雅黑" w:hAnsi="微软雅黑" w:cs="Times New Roman"/>
          <w:szCs w:val="24"/>
        </w:rPr>
      </w:pPr>
    </w:p>
    <w:p w:rsidR="00E96940" w:rsidRPr="006B48BA" w:rsidRDefault="00E96940" w:rsidP="00E96940">
      <w:pPr>
        <w:spacing w:beforeLines="50" w:before="156" w:afterLines="50" w:after="156" w:line="440" w:lineRule="exact"/>
        <w:ind w:firstLineChars="200" w:firstLine="420"/>
        <w:rPr>
          <w:rFonts w:ascii="微软雅黑" w:eastAsia="微软雅黑" w:hAnsi="微软雅黑" w:cs="Times New Roman"/>
          <w:szCs w:val="24"/>
        </w:rPr>
      </w:pPr>
    </w:p>
    <w:p w:rsidR="00E96940" w:rsidRPr="006B48BA" w:rsidRDefault="00E96940" w:rsidP="00E96940">
      <w:pPr>
        <w:spacing w:beforeLines="50" w:before="156" w:afterLines="50" w:after="156" w:line="440" w:lineRule="exact"/>
        <w:ind w:firstLineChars="200" w:firstLine="420"/>
        <w:rPr>
          <w:rFonts w:ascii="微软雅黑" w:eastAsia="微软雅黑" w:hAnsi="微软雅黑" w:cs="Times New Roman"/>
          <w:szCs w:val="24"/>
        </w:rPr>
      </w:pPr>
    </w:p>
    <w:p w:rsidR="0056572A" w:rsidRPr="006B48BA" w:rsidRDefault="0056572A" w:rsidP="00E96940">
      <w:pPr>
        <w:spacing w:beforeLines="50" w:before="156" w:afterLines="50" w:after="156" w:line="440" w:lineRule="exact"/>
        <w:ind w:firstLineChars="200" w:firstLine="420"/>
        <w:rPr>
          <w:rFonts w:ascii="微软雅黑" w:eastAsia="微软雅黑" w:hAnsi="微软雅黑" w:cs="Times New Roman"/>
          <w:szCs w:val="24"/>
        </w:rPr>
      </w:pPr>
    </w:p>
    <w:p w:rsidR="00E96940" w:rsidRPr="006B48BA" w:rsidRDefault="00E96940" w:rsidP="00E96940">
      <w:pPr>
        <w:spacing w:beforeLines="50" w:before="156" w:afterLines="50" w:after="156" w:line="440" w:lineRule="exact"/>
        <w:ind w:firstLineChars="200" w:firstLine="420"/>
        <w:rPr>
          <w:rFonts w:ascii="微软雅黑" w:eastAsia="微软雅黑" w:hAnsi="微软雅黑" w:cs="Times New Roman"/>
          <w:szCs w:val="24"/>
        </w:rPr>
      </w:pPr>
    </w:p>
    <w:p w:rsidR="001372C2" w:rsidRPr="006B48BA" w:rsidRDefault="00F77E4B" w:rsidP="00197D92">
      <w:pPr>
        <w:spacing w:beforeLines="50" w:before="156" w:afterLines="50" w:after="156"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美国空调、供暖和制冷协会（</w:t>
      </w:r>
      <w:r w:rsidRPr="006B48BA">
        <w:rPr>
          <w:rFonts w:ascii="微软雅黑" w:eastAsia="微软雅黑" w:hAnsi="微软雅黑"/>
          <w:bCs/>
          <w:sz w:val="28"/>
          <w:szCs w:val="24"/>
        </w:rPr>
        <w:t>AHRI​​</w:t>
      </w:r>
      <w:r w:rsidRPr="006B48BA">
        <w:rPr>
          <w:rFonts w:ascii="微软雅黑" w:eastAsia="微软雅黑" w:hAnsi="微软雅黑" w:hint="eastAsia"/>
          <w:bCs/>
          <w:sz w:val="28"/>
          <w:szCs w:val="24"/>
        </w:rPr>
        <w:t>）研究和技术（</w:t>
      </w:r>
      <w:r w:rsidRPr="006B48BA">
        <w:rPr>
          <w:rFonts w:ascii="微软雅黑" w:eastAsia="微软雅黑" w:hAnsi="微软雅黑"/>
          <w:bCs/>
          <w:sz w:val="28"/>
          <w:szCs w:val="24"/>
        </w:rPr>
        <w:t>R</w:t>
      </w:r>
      <w:r w:rsidRPr="006B48BA">
        <w:rPr>
          <w:rFonts w:ascii="微软雅黑" w:eastAsia="微软雅黑" w:hAnsi="微软雅黑" w:hint="eastAsia"/>
          <w:bCs/>
          <w:sz w:val="28"/>
          <w:szCs w:val="24"/>
        </w:rPr>
        <w:t>＆</w:t>
      </w:r>
      <w:r w:rsidRPr="006B48BA">
        <w:rPr>
          <w:rFonts w:ascii="微软雅黑" w:eastAsia="微软雅黑" w:hAnsi="微软雅黑"/>
          <w:bCs/>
          <w:sz w:val="28"/>
          <w:szCs w:val="24"/>
        </w:rPr>
        <w:t>T</w:t>
      </w:r>
      <w:r w:rsidRPr="006B48BA">
        <w:rPr>
          <w:rFonts w:ascii="微软雅黑" w:eastAsia="微软雅黑" w:hAnsi="微软雅黑" w:hint="eastAsia"/>
          <w:bCs/>
          <w:sz w:val="28"/>
          <w:szCs w:val="24"/>
        </w:rPr>
        <w:t>）委员会在2015</w:t>
      </w:r>
      <w:r w:rsidR="001372C2" w:rsidRPr="006B48BA">
        <w:rPr>
          <w:rFonts w:ascii="微软雅黑" w:eastAsia="微软雅黑" w:hAnsi="微软雅黑" w:hint="eastAsia"/>
          <w:bCs/>
          <w:sz w:val="28"/>
          <w:szCs w:val="24"/>
        </w:rPr>
        <w:t>年初</w:t>
      </w:r>
      <w:r w:rsidRPr="006B48BA">
        <w:rPr>
          <w:rFonts w:ascii="微软雅黑" w:eastAsia="微软雅黑" w:hAnsi="微软雅黑" w:hint="eastAsia"/>
          <w:bCs/>
          <w:sz w:val="28"/>
          <w:szCs w:val="24"/>
        </w:rPr>
        <w:t>成立了可燃制冷剂小组委员会，寻求制定使用</w:t>
      </w:r>
      <w:r w:rsidRPr="006B48BA">
        <w:rPr>
          <w:rFonts w:ascii="微软雅黑" w:eastAsia="微软雅黑" w:hAnsi="微软雅黑"/>
          <w:bCs/>
          <w:sz w:val="28"/>
          <w:szCs w:val="24"/>
        </w:rPr>
        <w:t>2L</w:t>
      </w:r>
      <w:r w:rsidR="001372C2" w:rsidRPr="006B48BA">
        <w:rPr>
          <w:rFonts w:ascii="微软雅黑" w:eastAsia="微软雅黑" w:hAnsi="微软雅黑" w:hint="eastAsia"/>
          <w:bCs/>
          <w:sz w:val="28"/>
          <w:szCs w:val="24"/>
        </w:rPr>
        <w:t>制冷剂的一套应用程序，以</w:t>
      </w:r>
      <w:r w:rsidRPr="006B48BA">
        <w:rPr>
          <w:rFonts w:ascii="微软雅黑" w:eastAsia="微软雅黑" w:hAnsi="微软雅黑" w:hint="eastAsia"/>
          <w:bCs/>
          <w:sz w:val="28"/>
          <w:szCs w:val="24"/>
        </w:rPr>
        <w:t>帮助业界了解2L制冷剂与目前常用的制冷剂的风险差异。该小组将评估现有可燃性制冷剂的研究空白，确定合作伙伴，并针对需要进行的必要研究来制定路线图和时间表。</w:t>
      </w:r>
      <w:r w:rsidR="001372C2" w:rsidRPr="006B48BA">
        <w:rPr>
          <w:rFonts w:ascii="微软雅黑" w:eastAsia="微软雅黑" w:hAnsi="微软雅黑" w:hint="eastAsia"/>
          <w:bCs/>
          <w:sz w:val="28"/>
          <w:szCs w:val="24"/>
        </w:rPr>
        <w:t>美国已经开始逐渐把碳氢工质列入SNAP计划可接受替代品名单，为保证可燃制冷剂的安全使用，对充注量最行了限制</w:t>
      </w:r>
      <w:r w:rsidR="00BE43A3" w:rsidRPr="006B48BA">
        <w:rPr>
          <w:rFonts w:ascii="微软雅黑" w:eastAsia="微软雅黑" w:hAnsi="微软雅黑" w:hint="eastAsia"/>
          <w:bCs/>
          <w:sz w:val="28"/>
          <w:szCs w:val="24"/>
        </w:rPr>
        <w:t>，见表</w:t>
      </w:r>
      <w:r w:rsidR="00637F8C" w:rsidRPr="006B48BA">
        <w:rPr>
          <w:rFonts w:ascii="微软雅黑" w:eastAsia="微软雅黑" w:hAnsi="微软雅黑" w:hint="eastAsia"/>
          <w:bCs/>
          <w:sz w:val="28"/>
          <w:szCs w:val="24"/>
        </w:rPr>
        <w:t>2.</w:t>
      </w:r>
      <w:r w:rsidR="001271E1" w:rsidRPr="006B48BA">
        <w:rPr>
          <w:rFonts w:ascii="微软雅黑" w:eastAsia="微软雅黑" w:hAnsi="微软雅黑" w:hint="eastAsia"/>
          <w:bCs/>
          <w:sz w:val="28"/>
          <w:szCs w:val="24"/>
        </w:rPr>
        <w:t>4</w:t>
      </w:r>
      <w:r w:rsidR="00637F8C" w:rsidRPr="006B48BA">
        <w:rPr>
          <w:rFonts w:ascii="微软雅黑" w:eastAsia="微软雅黑" w:hAnsi="微软雅黑" w:hint="eastAsia"/>
          <w:bCs/>
          <w:sz w:val="28"/>
          <w:szCs w:val="24"/>
        </w:rPr>
        <w:t>。</w:t>
      </w:r>
    </w:p>
    <w:p w:rsidR="00AA3F42" w:rsidRPr="006B48BA" w:rsidRDefault="00AA3F42" w:rsidP="00197D92">
      <w:pPr>
        <w:spacing w:beforeLines="50" w:before="156" w:afterLines="50" w:after="156" w:line="440" w:lineRule="exact"/>
        <w:ind w:firstLineChars="200" w:firstLine="420"/>
        <w:jc w:val="center"/>
        <w:rPr>
          <w:rFonts w:ascii="微软雅黑" w:eastAsia="微软雅黑" w:hAnsi="微软雅黑"/>
          <w:bCs/>
          <w:szCs w:val="24"/>
        </w:rPr>
      </w:pPr>
      <w:r w:rsidRPr="006B48BA">
        <w:rPr>
          <w:rFonts w:ascii="微软雅黑" w:eastAsia="微软雅黑" w:hAnsi="微软雅黑" w:hint="eastAsia"/>
          <w:bCs/>
          <w:szCs w:val="24"/>
        </w:rPr>
        <w:lastRenderedPageBreak/>
        <w:t>表2.</w:t>
      </w:r>
      <w:r w:rsidR="001271E1" w:rsidRPr="006B48BA">
        <w:rPr>
          <w:rFonts w:ascii="微软雅黑" w:eastAsia="微软雅黑" w:hAnsi="微软雅黑" w:hint="eastAsia"/>
          <w:bCs/>
          <w:szCs w:val="24"/>
        </w:rPr>
        <w:t>4</w:t>
      </w:r>
      <w:r w:rsidR="00FF4C01" w:rsidRPr="006B48BA">
        <w:rPr>
          <w:rFonts w:ascii="微软雅黑" w:eastAsia="微软雅黑" w:hAnsi="微软雅黑" w:hint="eastAsia"/>
          <w:bCs/>
          <w:szCs w:val="24"/>
        </w:rPr>
        <w:t>美国SNAP计划可接受碳氢替代品名单</w:t>
      </w:r>
    </w:p>
    <w:tbl>
      <w:tblPr>
        <w:tblStyle w:val="a8"/>
        <w:tblW w:w="5000" w:type="pct"/>
        <w:tblLook w:val="04A0" w:firstRow="1" w:lastRow="0" w:firstColumn="1" w:lastColumn="0" w:noHBand="0" w:noVBand="1"/>
      </w:tblPr>
      <w:tblGrid>
        <w:gridCol w:w="1669"/>
        <w:gridCol w:w="1842"/>
        <w:gridCol w:w="5011"/>
      </w:tblGrid>
      <w:tr w:rsidR="006B48BA" w:rsidRPr="006B48BA" w:rsidTr="00AA3F42">
        <w:trPr>
          <w:trHeight w:val="407"/>
        </w:trPr>
        <w:tc>
          <w:tcPr>
            <w:tcW w:w="979" w:type="pct"/>
            <w:vAlign w:val="center"/>
            <w:hideMark/>
          </w:tcPr>
          <w:p w:rsidR="001372C2" w:rsidRPr="006B48BA" w:rsidRDefault="00AA3F4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hint="eastAsia"/>
                <w:b/>
                <w:bCs/>
                <w:szCs w:val="28"/>
              </w:rPr>
              <w:t>时间</w:t>
            </w:r>
          </w:p>
        </w:tc>
        <w:tc>
          <w:tcPr>
            <w:tcW w:w="4021" w:type="pct"/>
            <w:gridSpan w:val="2"/>
            <w:vAlign w:val="center"/>
            <w:hideMark/>
          </w:tcPr>
          <w:p w:rsidR="001372C2" w:rsidRPr="006B48BA" w:rsidRDefault="001372C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hint="eastAsia"/>
                <w:b/>
                <w:bCs/>
                <w:szCs w:val="28"/>
              </w:rPr>
              <w:t>涉及产品及应用领域</w:t>
            </w:r>
          </w:p>
        </w:tc>
      </w:tr>
      <w:tr w:rsidR="006B48BA" w:rsidRPr="006B48BA" w:rsidTr="00AA3F42">
        <w:trPr>
          <w:trHeight w:val="527"/>
        </w:trPr>
        <w:tc>
          <w:tcPr>
            <w:tcW w:w="979" w:type="pct"/>
            <w:vMerge w:val="restart"/>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szCs w:val="28"/>
              </w:rPr>
              <w:t>SNAP</w:t>
            </w:r>
            <w:r w:rsidRPr="006B48BA">
              <w:rPr>
                <w:rFonts w:ascii="微软雅黑" w:eastAsia="微软雅黑" w:hAnsi="微软雅黑" w:cs="Times New Roman" w:hint="eastAsia"/>
                <w:szCs w:val="28"/>
              </w:rPr>
              <w:t>（</w:t>
            </w:r>
            <w:r w:rsidRPr="006B48BA">
              <w:rPr>
                <w:rFonts w:ascii="微软雅黑" w:eastAsia="微软雅黑" w:hAnsi="微软雅黑" w:cs="Times New Roman"/>
                <w:szCs w:val="28"/>
              </w:rPr>
              <w:t>215</w:t>
            </w:r>
            <w:r w:rsidRPr="006B48BA">
              <w:rPr>
                <w:rFonts w:ascii="微软雅黑" w:eastAsia="微软雅黑" w:hAnsi="微软雅黑" w:cs="Times New Roman" w:hint="eastAsia"/>
                <w:szCs w:val="28"/>
              </w:rPr>
              <w:t>年</w:t>
            </w:r>
            <w:r w:rsidRPr="006B48BA">
              <w:rPr>
                <w:rFonts w:ascii="微软雅黑" w:eastAsia="微软雅黑" w:hAnsi="微软雅黑" w:cs="Times New Roman"/>
                <w:szCs w:val="28"/>
              </w:rPr>
              <w:t>4</w:t>
            </w:r>
            <w:r w:rsidRPr="006B48BA">
              <w:rPr>
                <w:rFonts w:ascii="微软雅黑" w:eastAsia="微软雅黑" w:hAnsi="微软雅黑" w:cs="Times New Roman" w:hint="eastAsia"/>
                <w:szCs w:val="28"/>
              </w:rPr>
              <w:t>月批准）</w:t>
            </w:r>
          </w:p>
        </w:tc>
        <w:tc>
          <w:tcPr>
            <w:tcW w:w="1081" w:type="pct"/>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hint="eastAsia"/>
                <w:szCs w:val="28"/>
              </w:rPr>
              <w:t>乙烷</w:t>
            </w:r>
          </w:p>
        </w:tc>
        <w:tc>
          <w:tcPr>
            <w:tcW w:w="2941" w:type="pct"/>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hint="eastAsia"/>
                <w:szCs w:val="28"/>
              </w:rPr>
              <w:t>超低温制冷和非机械传热</w:t>
            </w:r>
          </w:p>
        </w:tc>
      </w:tr>
      <w:tr w:rsidR="006B48BA" w:rsidRPr="006B48BA" w:rsidTr="00AA3F42">
        <w:trPr>
          <w:trHeight w:val="677"/>
        </w:trPr>
        <w:tc>
          <w:tcPr>
            <w:tcW w:w="979" w:type="pct"/>
            <w:vMerge/>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p>
        </w:tc>
        <w:tc>
          <w:tcPr>
            <w:tcW w:w="1081" w:type="pct"/>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hint="eastAsia"/>
                <w:szCs w:val="28"/>
              </w:rPr>
              <w:t>异丁烷</w:t>
            </w:r>
          </w:p>
        </w:tc>
        <w:tc>
          <w:tcPr>
            <w:tcW w:w="2941" w:type="pct"/>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hint="eastAsia"/>
                <w:szCs w:val="28"/>
              </w:rPr>
              <w:t>零售食品冷藏（独立商用冰箱和冰柜）和自动售货机</w:t>
            </w:r>
          </w:p>
        </w:tc>
      </w:tr>
      <w:tr w:rsidR="006B48BA" w:rsidRPr="006B48BA" w:rsidTr="00AA3F42">
        <w:trPr>
          <w:trHeight w:val="659"/>
        </w:trPr>
        <w:tc>
          <w:tcPr>
            <w:tcW w:w="979" w:type="pct"/>
            <w:vMerge/>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p>
        </w:tc>
        <w:tc>
          <w:tcPr>
            <w:tcW w:w="1081" w:type="pct"/>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hint="eastAsia"/>
                <w:szCs w:val="28"/>
              </w:rPr>
              <w:t>丙烷</w:t>
            </w:r>
          </w:p>
        </w:tc>
        <w:tc>
          <w:tcPr>
            <w:tcW w:w="2941" w:type="pct"/>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hint="eastAsia"/>
                <w:szCs w:val="28"/>
              </w:rPr>
              <w:t>家用冰箱、冰柜，或组合冰箱和冰柜，自动售货机，和室内空调机组</w:t>
            </w:r>
          </w:p>
        </w:tc>
      </w:tr>
      <w:tr w:rsidR="006B48BA" w:rsidRPr="006B48BA" w:rsidTr="00AA3F42">
        <w:trPr>
          <w:trHeight w:val="829"/>
        </w:trPr>
        <w:tc>
          <w:tcPr>
            <w:tcW w:w="979" w:type="pct"/>
            <w:vMerge/>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p>
        </w:tc>
        <w:tc>
          <w:tcPr>
            <w:tcW w:w="1081" w:type="pct"/>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hint="eastAsia"/>
                <w:szCs w:val="28"/>
              </w:rPr>
              <w:t>碳氢混合工质</w:t>
            </w:r>
            <w:r w:rsidRPr="006B48BA">
              <w:rPr>
                <w:rFonts w:ascii="微软雅黑" w:eastAsia="微软雅黑" w:hAnsi="微软雅黑" w:cs="Times New Roman"/>
                <w:szCs w:val="28"/>
              </w:rPr>
              <w:t xml:space="preserve"> R-441A</w:t>
            </w:r>
          </w:p>
        </w:tc>
        <w:tc>
          <w:tcPr>
            <w:tcW w:w="2941" w:type="pct"/>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hint="eastAsia"/>
                <w:szCs w:val="28"/>
              </w:rPr>
              <w:t>零售食品冷藏（独立商用冰箱和冰柜），自动售货机，和室内空调机组</w:t>
            </w:r>
          </w:p>
        </w:tc>
      </w:tr>
      <w:tr w:rsidR="006B48BA" w:rsidRPr="006B48BA" w:rsidTr="00AA3F42">
        <w:trPr>
          <w:trHeight w:val="516"/>
        </w:trPr>
        <w:tc>
          <w:tcPr>
            <w:tcW w:w="979" w:type="pct"/>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szCs w:val="28"/>
              </w:rPr>
              <w:t>SNAP</w:t>
            </w:r>
            <w:r w:rsidRPr="006B48BA">
              <w:rPr>
                <w:rFonts w:ascii="微软雅黑" w:eastAsia="微软雅黑" w:hAnsi="微软雅黑" w:cs="Times New Roman" w:hint="eastAsia"/>
                <w:szCs w:val="28"/>
              </w:rPr>
              <w:t>（</w:t>
            </w:r>
            <w:r w:rsidRPr="006B48BA">
              <w:rPr>
                <w:rFonts w:ascii="微软雅黑" w:eastAsia="微软雅黑" w:hAnsi="微软雅黑" w:cs="Times New Roman"/>
                <w:szCs w:val="28"/>
              </w:rPr>
              <w:t>216</w:t>
            </w:r>
            <w:r w:rsidRPr="006B48BA">
              <w:rPr>
                <w:rFonts w:ascii="微软雅黑" w:eastAsia="微软雅黑" w:hAnsi="微软雅黑" w:cs="Times New Roman" w:hint="eastAsia"/>
                <w:szCs w:val="28"/>
              </w:rPr>
              <w:t>年</w:t>
            </w:r>
            <w:r w:rsidRPr="006B48BA">
              <w:rPr>
                <w:rFonts w:ascii="微软雅黑" w:eastAsia="微软雅黑" w:hAnsi="微软雅黑" w:cs="Times New Roman"/>
                <w:szCs w:val="28"/>
              </w:rPr>
              <w:t>3</w:t>
            </w:r>
            <w:r w:rsidRPr="006B48BA">
              <w:rPr>
                <w:rFonts w:ascii="微软雅黑" w:eastAsia="微软雅黑" w:hAnsi="微软雅黑" w:cs="Times New Roman" w:hint="eastAsia"/>
                <w:szCs w:val="28"/>
              </w:rPr>
              <w:t>月建议规则）</w:t>
            </w:r>
          </w:p>
        </w:tc>
        <w:tc>
          <w:tcPr>
            <w:tcW w:w="1081" w:type="pct"/>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hint="eastAsia"/>
                <w:szCs w:val="28"/>
              </w:rPr>
              <w:t>丙烷</w:t>
            </w:r>
          </w:p>
        </w:tc>
        <w:tc>
          <w:tcPr>
            <w:tcW w:w="2941" w:type="pct"/>
            <w:vAlign w:val="center"/>
            <w:hideMark/>
          </w:tcPr>
          <w:p w:rsidR="00AA3F42" w:rsidRPr="006B48BA" w:rsidRDefault="00AA3F42" w:rsidP="00F115D3">
            <w:pPr>
              <w:adjustRightInd w:val="0"/>
              <w:snapToGrid w:val="0"/>
              <w:jc w:val="center"/>
              <w:rPr>
                <w:rFonts w:ascii="微软雅黑" w:eastAsia="微软雅黑" w:hAnsi="微软雅黑" w:cs="Times New Roman"/>
                <w:szCs w:val="28"/>
              </w:rPr>
            </w:pPr>
            <w:r w:rsidRPr="006B48BA">
              <w:rPr>
                <w:rFonts w:ascii="微软雅黑" w:eastAsia="微软雅黑" w:hAnsi="微软雅黑" w:cs="Times New Roman" w:hint="eastAsia"/>
                <w:szCs w:val="28"/>
              </w:rPr>
              <w:t>商业制冰机、冷水机、超低温制冷设备</w:t>
            </w:r>
          </w:p>
        </w:tc>
      </w:tr>
    </w:tbl>
    <w:p w:rsidR="001372C2" w:rsidRPr="006B48BA" w:rsidRDefault="001372C2" w:rsidP="00197D92">
      <w:pPr>
        <w:spacing w:beforeLines="50" w:before="156" w:afterLines="50" w:after="156" w:line="440" w:lineRule="exact"/>
        <w:ind w:firstLineChars="196" w:firstLine="549"/>
        <w:rPr>
          <w:rFonts w:ascii="微软雅黑" w:eastAsia="微软雅黑" w:hAnsi="微软雅黑"/>
          <w:bCs/>
          <w:sz w:val="28"/>
          <w:szCs w:val="24"/>
        </w:rPr>
      </w:pPr>
      <w:r w:rsidRPr="006B48BA">
        <w:rPr>
          <w:rFonts w:ascii="微软雅黑" w:eastAsia="微软雅黑" w:hAnsi="微软雅黑" w:hint="eastAsia"/>
          <w:bCs/>
          <w:sz w:val="28"/>
          <w:szCs w:val="24"/>
        </w:rPr>
        <w:t>另外，世界各国对可燃、弱可燃工质</w:t>
      </w:r>
      <w:r w:rsidR="00BE43A3" w:rsidRPr="006B48BA">
        <w:rPr>
          <w:rFonts w:ascii="微软雅黑" w:eastAsia="微软雅黑" w:hAnsi="微软雅黑" w:hint="eastAsia"/>
          <w:bCs/>
          <w:sz w:val="28"/>
          <w:szCs w:val="24"/>
        </w:rPr>
        <w:t>的</w:t>
      </w:r>
      <w:r w:rsidR="00AA3F42" w:rsidRPr="006B48BA">
        <w:rPr>
          <w:rFonts w:ascii="微软雅黑" w:eastAsia="微软雅黑" w:hAnsi="微软雅黑" w:hint="eastAsia"/>
          <w:bCs/>
          <w:sz w:val="28"/>
          <w:szCs w:val="24"/>
        </w:rPr>
        <w:t>生产、</w:t>
      </w:r>
      <w:r w:rsidR="0087025C" w:rsidRPr="006B48BA">
        <w:rPr>
          <w:rFonts w:ascii="微软雅黑" w:eastAsia="微软雅黑" w:hAnsi="微软雅黑" w:hint="eastAsia"/>
          <w:bCs/>
          <w:sz w:val="28"/>
          <w:szCs w:val="24"/>
        </w:rPr>
        <w:t>应用、包装</w:t>
      </w:r>
      <w:r w:rsidR="00AA3F42" w:rsidRPr="006B48BA">
        <w:rPr>
          <w:rFonts w:ascii="微软雅黑" w:eastAsia="微软雅黑" w:hAnsi="微软雅黑" w:hint="eastAsia"/>
          <w:bCs/>
          <w:sz w:val="28"/>
          <w:szCs w:val="24"/>
        </w:rPr>
        <w:t>、</w:t>
      </w:r>
      <w:r w:rsidR="0087025C" w:rsidRPr="006B48BA">
        <w:rPr>
          <w:rFonts w:ascii="微软雅黑" w:eastAsia="微软雅黑" w:hAnsi="微软雅黑" w:hint="eastAsia"/>
          <w:bCs/>
          <w:sz w:val="28"/>
          <w:szCs w:val="24"/>
        </w:rPr>
        <w:t>运输</w:t>
      </w:r>
      <w:r w:rsidR="00AA3F42" w:rsidRPr="006B48BA">
        <w:rPr>
          <w:rFonts w:ascii="微软雅黑" w:eastAsia="微软雅黑" w:hAnsi="微软雅黑" w:hint="eastAsia"/>
          <w:bCs/>
          <w:sz w:val="28"/>
          <w:szCs w:val="24"/>
        </w:rPr>
        <w:t>、设备维修和工质回收</w:t>
      </w:r>
      <w:r w:rsidR="0087025C" w:rsidRPr="006B48BA">
        <w:rPr>
          <w:rFonts w:ascii="微软雅黑" w:eastAsia="微软雅黑" w:hAnsi="微软雅黑" w:hint="eastAsia"/>
          <w:bCs/>
          <w:sz w:val="28"/>
          <w:szCs w:val="24"/>
        </w:rPr>
        <w:t>等</w:t>
      </w:r>
      <w:r w:rsidR="00AA3F42" w:rsidRPr="006B48BA">
        <w:rPr>
          <w:rFonts w:ascii="微软雅黑" w:eastAsia="微软雅黑" w:hAnsi="微软雅黑" w:hint="eastAsia"/>
          <w:bCs/>
          <w:sz w:val="28"/>
          <w:szCs w:val="24"/>
        </w:rPr>
        <w:t>阶段的</w:t>
      </w:r>
      <w:r w:rsidR="00BE43A3" w:rsidRPr="006B48BA">
        <w:rPr>
          <w:rFonts w:ascii="微软雅黑" w:eastAsia="微软雅黑" w:hAnsi="微软雅黑" w:hint="eastAsia"/>
          <w:bCs/>
          <w:sz w:val="28"/>
          <w:szCs w:val="24"/>
        </w:rPr>
        <w:t>标准</w:t>
      </w:r>
      <w:r w:rsidR="00AA3F42" w:rsidRPr="006B48BA">
        <w:rPr>
          <w:rFonts w:ascii="微软雅黑" w:eastAsia="微软雅黑" w:hAnsi="微软雅黑" w:hint="eastAsia"/>
          <w:bCs/>
          <w:sz w:val="28"/>
          <w:szCs w:val="24"/>
        </w:rPr>
        <w:t>的</w:t>
      </w:r>
      <w:r w:rsidR="00BE43A3" w:rsidRPr="006B48BA">
        <w:rPr>
          <w:rFonts w:ascii="微软雅黑" w:eastAsia="微软雅黑" w:hAnsi="微软雅黑" w:hint="eastAsia"/>
          <w:bCs/>
          <w:sz w:val="28"/>
          <w:szCs w:val="24"/>
        </w:rPr>
        <w:t>修订也在积极推进中，见表2.</w:t>
      </w:r>
      <w:r w:rsidR="001271E1" w:rsidRPr="006B48BA">
        <w:rPr>
          <w:rFonts w:ascii="微软雅黑" w:eastAsia="微软雅黑" w:hAnsi="微软雅黑" w:hint="eastAsia"/>
          <w:bCs/>
          <w:sz w:val="28"/>
          <w:szCs w:val="24"/>
        </w:rPr>
        <w:t>5</w:t>
      </w:r>
      <w:r w:rsidR="00BE43A3" w:rsidRPr="006B48BA">
        <w:rPr>
          <w:rFonts w:ascii="微软雅黑" w:eastAsia="微软雅黑" w:hAnsi="微软雅黑" w:hint="eastAsia"/>
          <w:bCs/>
          <w:sz w:val="28"/>
          <w:szCs w:val="24"/>
        </w:rPr>
        <w:t>。</w:t>
      </w:r>
    </w:p>
    <w:p w:rsidR="001372C2" w:rsidRPr="006B48BA" w:rsidRDefault="001372C2" w:rsidP="00197D92">
      <w:pPr>
        <w:spacing w:beforeLines="50" w:before="156" w:afterLines="50" w:after="156" w:line="440" w:lineRule="exact"/>
        <w:ind w:firstLineChars="196" w:firstLine="549"/>
        <w:rPr>
          <w:rFonts w:ascii="微软雅黑" w:eastAsia="微软雅黑" w:hAnsi="微软雅黑"/>
          <w:bCs/>
          <w:sz w:val="28"/>
          <w:szCs w:val="24"/>
        </w:rPr>
        <w:sectPr w:rsidR="001372C2" w:rsidRPr="006B48BA" w:rsidSect="009B58C3">
          <w:headerReference w:type="default" r:id="rId15"/>
          <w:footerReference w:type="default" r:id="rId16"/>
          <w:pgSz w:w="11906" w:h="16838"/>
          <w:pgMar w:top="1440" w:right="1800" w:bottom="1440" w:left="1800" w:header="851" w:footer="992" w:gutter="0"/>
          <w:pgNumType w:start="1"/>
          <w:cols w:space="425"/>
          <w:docGrid w:type="lines" w:linePitch="312"/>
        </w:sectPr>
      </w:pPr>
    </w:p>
    <w:p w:rsidR="0087025C" w:rsidRPr="006B48BA" w:rsidRDefault="00AA3F42" w:rsidP="00197D92">
      <w:pPr>
        <w:spacing w:beforeLines="50" w:before="120" w:afterLines="50" w:after="120" w:line="320" w:lineRule="exact"/>
        <w:ind w:firstLineChars="196" w:firstLine="412"/>
        <w:jc w:val="center"/>
        <w:rPr>
          <w:rFonts w:ascii="微软雅黑" w:eastAsia="微软雅黑" w:hAnsi="微软雅黑" w:cs="Times New Roman"/>
          <w:szCs w:val="28"/>
        </w:rPr>
      </w:pPr>
      <w:r w:rsidRPr="006B48BA">
        <w:rPr>
          <w:rFonts w:ascii="微软雅黑" w:eastAsia="微软雅黑" w:hAnsi="微软雅黑" w:cs="Times New Roman" w:hint="eastAsia"/>
          <w:bCs/>
          <w:szCs w:val="28"/>
        </w:rPr>
        <w:lastRenderedPageBreak/>
        <w:t>表2.</w:t>
      </w:r>
      <w:r w:rsidR="001271E1" w:rsidRPr="006B48BA">
        <w:rPr>
          <w:rFonts w:ascii="微软雅黑" w:eastAsia="微软雅黑" w:hAnsi="微软雅黑" w:cs="Times New Roman" w:hint="eastAsia"/>
          <w:bCs/>
          <w:szCs w:val="28"/>
        </w:rPr>
        <w:t>5</w:t>
      </w:r>
      <w:r w:rsidRPr="006B48BA">
        <w:rPr>
          <w:rFonts w:ascii="微软雅黑" w:eastAsia="微软雅黑" w:hAnsi="微软雅黑" w:cs="Times New Roman" w:hint="eastAsia"/>
          <w:bCs/>
          <w:szCs w:val="28"/>
        </w:rPr>
        <w:t xml:space="preserve"> </w:t>
      </w:r>
      <w:r w:rsidRPr="006B48BA">
        <w:rPr>
          <w:rFonts w:ascii="微软雅黑" w:eastAsia="微软雅黑" w:hAnsi="微软雅黑" w:cs="Times New Roman"/>
          <w:bCs/>
          <w:szCs w:val="28"/>
        </w:rPr>
        <w:t>各国相关标准修订</w:t>
      </w:r>
      <w:r w:rsidR="00FF4C01" w:rsidRPr="006B48BA">
        <w:rPr>
          <w:rFonts w:ascii="微软雅黑" w:eastAsia="微软雅黑" w:hAnsi="微软雅黑" w:cs="Times New Roman" w:hint="eastAsia"/>
          <w:bCs/>
          <w:szCs w:val="28"/>
        </w:rPr>
        <w:t>现状</w:t>
      </w:r>
    </w:p>
    <w:tbl>
      <w:tblPr>
        <w:tblW w:w="14099" w:type="dxa"/>
        <w:tblCellMar>
          <w:left w:w="0" w:type="dxa"/>
          <w:right w:w="0" w:type="dxa"/>
        </w:tblCellMar>
        <w:tblLook w:val="04A0" w:firstRow="1" w:lastRow="0" w:firstColumn="1" w:lastColumn="0" w:noHBand="0" w:noVBand="1"/>
      </w:tblPr>
      <w:tblGrid>
        <w:gridCol w:w="981"/>
        <w:gridCol w:w="2203"/>
        <w:gridCol w:w="3118"/>
        <w:gridCol w:w="2977"/>
        <w:gridCol w:w="2693"/>
        <w:gridCol w:w="2127"/>
      </w:tblGrid>
      <w:tr w:rsidR="006B48BA" w:rsidRPr="003E7C79" w:rsidTr="003E7C79">
        <w:trPr>
          <w:trHeight w:val="233"/>
        </w:trPr>
        <w:tc>
          <w:tcPr>
            <w:tcW w:w="98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87025C" w:rsidRPr="003E7C79" w:rsidRDefault="0087025C" w:rsidP="003E7C79">
            <w:pPr>
              <w:spacing w:beforeLines="50" w:before="120" w:afterLines="50" w:after="120" w:line="180" w:lineRule="exact"/>
              <w:ind w:firstLineChars="196" w:firstLine="353"/>
              <w:rPr>
                <w:rFonts w:ascii="微软雅黑" w:eastAsia="微软雅黑" w:hAnsi="微软雅黑" w:cs="Times New Roman"/>
                <w:sz w:val="18"/>
                <w:szCs w:val="18"/>
              </w:rPr>
            </w:pPr>
          </w:p>
        </w:tc>
        <w:tc>
          <w:tcPr>
            <w:tcW w:w="2203"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ind w:firstLineChars="196" w:firstLine="353"/>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中国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ind w:firstLineChars="196" w:firstLine="353"/>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日本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ind w:firstLineChars="196" w:firstLine="353"/>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美国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ind w:firstLineChars="196" w:firstLine="353"/>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欧洲 </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ind w:firstLineChars="196" w:firstLine="353"/>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国际 </w:t>
            </w:r>
          </w:p>
        </w:tc>
      </w:tr>
      <w:tr w:rsidR="006B48BA" w:rsidRPr="003E7C79" w:rsidTr="003E7C79">
        <w:trPr>
          <w:trHeight w:val="1743"/>
        </w:trPr>
        <w:tc>
          <w:tcPr>
            <w:tcW w:w="98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制冷剂生产及相关设备 </w:t>
            </w:r>
          </w:p>
        </w:tc>
        <w:tc>
          <w:tcPr>
            <w:tcW w:w="2203"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·GB 50274-2010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·GB/T 26205-2010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·GB/T7778-2008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w:t>
            </w:r>
            <w:r w:rsidRPr="003E7C79">
              <w:rPr>
                <w:rFonts w:ascii="微软雅黑" w:eastAsia="微软雅黑" w:hAnsi="微软雅黑" w:cs="Times New Roman"/>
                <w:bCs/>
                <w:sz w:val="18"/>
                <w:szCs w:val="18"/>
              </w:rPr>
              <w:t xml:space="preserve">QB/T2912-2007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·GB/T 5773-2004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·GB9237-2001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○高压气体保安法（一般规则、冷冻规则）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○SNAP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w:t>
            </w:r>
            <w:r w:rsidRPr="003E7C79">
              <w:rPr>
                <w:rFonts w:ascii="微软雅黑" w:eastAsia="微软雅黑" w:hAnsi="微软雅黑" w:cs="Times New Roman"/>
                <w:bCs/>
                <w:sz w:val="18"/>
                <w:szCs w:val="18"/>
              </w:rPr>
              <w:t xml:space="preserve">ASHRAE　34-2010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○ASHRAE　15-2010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○UL 250、471、399、541、484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○UL 60335-2-24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w:t>
            </w:r>
            <w:r w:rsidRPr="003E7C79">
              <w:rPr>
                <w:rFonts w:ascii="微软雅黑" w:eastAsia="微软雅黑" w:hAnsi="微软雅黑" w:cs="Times New Roman"/>
                <w:bCs/>
                <w:sz w:val="18"/>
                <w:szCs w:val="18"/>
              </w:rPr>
              <w:t xml:space="preserve">EN 817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·ATEX防爆指令</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·压力容器指令（PED） </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ISO/DI817-2012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ISO 5149-2012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○IEC 60335-2-40 -2002 </w:t>
            </w:r>
          </w:p>
        </w:tc>
      </w:tr>
      <w:tr w:rsidR="006B48BA" w:rsidRPr="003E7C79" w:rsidTr="003D4B56">
        <w:trPr>
          <w:trHeight w:val="1516"/>
        </w:trPr>
        <w:tc>
          <w:tcPr>
            <w:tcW w:w="98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制冷剂剂储、运输及相关设备 </w:t>
            </w:r>
          </w:p>
        </w:tc>
        <w:tc>
          <w:tcPr>
            <w:tcW w:w="2203"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w:t>
            </w:r>
            <w:r w:rsidRPr="003E7C79">
              <w:rPr>
                <w:rFonts w:ascii="微软雅黑" w:eastAsia="微软雅黑" w:hAnsi="微软雅黑" w:cs="Times New Roman"/>
                <w:bCs/>
                <w:sz w:val="18"/>
                <w:szCs w:val="18"/>
              </w:rPr>
              <w:t xml:space="preserve">QB/T2912-2007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·GB12268-2005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·GB 50274-2010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·道路交通法</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·危险品船舶运输储藏规则</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·GHS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○高压气体保安法（一般规则）</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·消防法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·美国运输部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DOT 173.115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·GHS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·ADI（陆运）</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·IMDG（水运）</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·RID（铁路·Seveso指令（危险品储藏规则）</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·GHS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·IATA（空运）</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·IMDG（水运） </w:t>
            </w:r>
          </w:p>
        </w:tc>
      </w:tr>
      <w:tr w:rsidR="006B48BA" w:rsidRPr="003E7C79" w:rsidTr="003E7C79">
        <w:trPr>
          <w:trHeight w:val="2023"/>
        </w:trPr>
        <w:tc>
          <w:tcPr>
            <w:tcW w:w="98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制冷系统、维修与服务 </w:t>
            </w:r>
          </w:p>
        </w:tc>
        <w:tc>
          <w:tcPr>
            <w:tcW w:w="2203"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w:t>
            </w:r>
            <w:r w:rsidRPr="003E7C79">
              <w:rPr>
                <w:rFonts w:ascii="微软雅黑" w:eastAsia="微软雅黑" w:hAnsi="微软雅黑" w:cs="Times New Roman"/>
                <w:bCs/>
                <w:sz w:val="18"/>
                <w:szCs w:val="18"/>
              </w:rPr>
              <w:t xml:space="preserve">GB 4706.32-2012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·GB 50274-2010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·GB 9237-2001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·AQ 7004-2007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·建筑、消防法</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·《制冷空调设备维修保养技术规范》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○高压气体保安法（冷冻规则）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·《氯氟烃回收与销毁法》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·CAA 608大气清洁法案</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○ASHRAE　15-2010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○UL 250、471、399、541、484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○UL 60335-2-24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·EN 378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·F-gas法规</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·MAC指令</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·各国建筑、消防法</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·EN 60335 -2-2004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·EN 378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·ATEX </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○IEC 60335-2-40 -2002 </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○ISO/FDIS  5149-2012 </w:t>
            </w:r>
          </w:p>
        </w:tc>
      </w:tr>
      <w:tr w:rsidR="006B48BA" w:rsidRPr="003E7C79" w:rsidTr="003D4B56">
        <w:trPr>
          <w:trHeight w:val="754"/>
        </w:trPr>
        <w:tc>
          <w:tcPr>
            <w:tcW w:w="98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终止使用 </w:t>
            </w:r>
          </w:p>
        </w:tc>
        <w:tc>
          <w:tcPr>
            <w:tcW w:w="2203"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·GB/T 26205-2010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·家电再利用法</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·汽车再利用法</w:t>
            </w:r>
          </w:p>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·氯氟烃回收与销毁法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·CAA 608大气清洁法案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·F-gas法规 </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87025C" w:rsidRPr="003E7C79" w:rsidRDefault="0087025C" w:rsidP="003E7C79">
            <w:pPr>
              <w:spacing w:beforeLines="50" w:before="120" w:afterLines="50" w:after="120" w:line="180" w:lineRule="exact"/>
              <w:ind w:firstLineChars="196" w:firstLine="353"/>
              <w:rPr>
                <w:rFonts w:ascii="微软雅黑" w:eastAsia="微软雅黑" w:hAnsi="微软雅黑" w:cs="Times New Roman"/>
                <w:sz w:val="18"/>
                <w:szCs w:val="18"/>
              </w:rPr>
            </w:pPr>
            <w:r w:rsidRPr="003E7C79">
              <w:rPr>
                <w:rFonts w:ascii="微软雅黑" w:eastAsia="微软雅黑" w:hAnsi="微软雅黑" w:cs="Times New Roman"/>
                <w:sz w:val="18"/>
                <w:szCs w:val="18"/>
              </w:rPr>
              <w:t xml:space="preserve">  </w:t>
            </w:r>
          </w:p>
        </w:tc>
      </w:tr>
    </w:tbl>
    <w:p w:rsidR="0087025C" w:rsidRPr="003E7C79" w:rsidRDefault="0087025C" w:rsidP="00197D92">
      <w:pPr>
        <w:spacing w:beforeLines="50" w:before="120" w:afterLines="50" w:after="120" w:line="320" w:lineRule="exact"/>
        <w:ind w:firstLineChars="196" w:firstLine="412"/>
        <w:rPr>
          <w:rFonts w:ascii="Times New Roman" w:hAnsi="Times New Roman" w:cs="Times New Roman"/>
          <w:szCs w:val="21"/>
        </w:rPr>
      </w:pPr>
      <w:r w:rsidRPr="003E7C79">
        <w:rPr>
          <w:rFonts w:ascii="Times New Roman" w:hAnsi="Times New Roman" w:cs="Times New Roman"/>
          <w:szCs w:val="21"/>
        </w:rPr>
        <w:t>说明：</w:t>
      </w:r>
      <w:r w:rsidRPr="003E7C79">
        <w:rPr>
          <w:rFonts w:ascii="Times New Roman" w:hAnsi="Times New Roman" w:cs="Times New Roman"/>
          <w:szCs w:val="21"/>
        </w:rPr>
        <w:t>●</w:t>
      </w:r>
      <w:r w:rsidRPr="003E7C79">
        <w:rPr>
          <w:rFonts w:ascii="Times New Roman" w:hAnsi="Times New Roman" w:cs="Times New Roman"/>
          <w:szCs w:val="21"/>
        </w:rPr>
        <w:t>已经将微燃</w:t>
      </w:r>
      <w:r w:rsidRPr="003E7C79">
        <w:rPr>
          <w:rFonts w:ascii="Times New Roman" w:hAnsi="Times New Roman" w:cs="Times New Roman"/>
          <w:szCs w:val="21"/>
        </w:rPr>
        <w:t>2L</w:t>
      </w:r>
      <w:r w:rsidRPr="003E7C79">
        <w:rPr>
          <w:rFonts w:ascii="Times New Roman" w:hAnsi="Times New Roman" w:cs="Times New Roman"/>
          <w:szCs w:val="21"/>
        </w:rPr>
        <w:t>等级纳入，修订完毕；</w:t>
      </w:r>
      <w:r w:rsidRPr="003E7C79">
        <w:rPr>
          <w:rFonts w:ascii="Times New Roman" w:hAnsi="Times New Roman" w:cs="Times New Roman"/>
          <w:szCs w:val="21"/>
        </w:rPr>
        <w:t>○</w:t>
      </w:r>
      <w:r w:rsidRPr="003E7C79">
        <w:rPr>
          <w:rFonts w:ascii="Times New Roman" w:hAnsi="Times New Roman" w:cs="Times New Roman"/>
          <w:szCs w:val="21"/>
        </w:rPr>
        <w:t>已经将弱可</w:t>
      </w:r>
      <w:r w:rsidRPr="003E7C79">
        <w:rPr>
          <w:rFonts w:ascii="Times New Roman" w:hAnsi="Times New Roman" w:cs="Times New Roman"/>
          <w:szCs w:val="21"/>
        </w:rPr>
        <w:t>2L</w:t>
      </w:r>
      <w:r w:rsidRPr="003E7C79">
        <w:rPr>
          <w:rFonts w:ascii="Times New Roman" w:hAnsi="Times New Roman" w:cs="Times New Roman"/>
          <w:szCs w:val="21"/>
        </w:rPr>
        <w:t>等级纳入，正在修订中</w:t>
      </w:r>
      <w:r w:rsidRPr="003E7C79">
        <w:rPr>
          <w:rFonts w:ascii="Times New Roman" w:hAnsi="Times New Roman" w:cs="Times New Roman"/>
          <w:szCs w:val="21"/>
        </w:rPr>
        <w:t xml:space="preserve"> </w:t>
      </w:r>
    </w:p>
    <w:p w:rsidR="0087025C" w:rsidRPr="006B48BA" w:rsidRDefault="0087025C" w:rsidP="00197D92">
      <w:pPr>
        <w:spacing w:beforeLines="50" w:before="120" w:afterLines="50" w:after="120" w:line="440" w:lineRule="exact"/>
        <w:rPr>
          <w:rFonts w:ascii="微软雅黑" w:eastAsia="微软雅黑" w:hAnsi="微软雅黑"/>
          <w:bCs/>
          <w:sz w:val="28"/>
          <w:szCs w:val="24"/>
        </w:rPr>
        <w:sectPr w:rsidR="0087025C" w:rsidRPr="006B48BA" w:rsidSect="0087025C">
          <w:pgSz w:w="16838" w:h="11906" w:orient="landscape"/>
          <w:pgMar w:top="1797" w:right="1440" w:bottom="1797" w:left="1440" w:header="851" w:footer="992" w:gutter="0"/>
          <w:cols w:space="425"/>
          <w:docGrid w:linePitch="312"/>
        </w:sectPr>
      </w:pPr>
    </w:p>
    <w:p w:rsidR="00313512" w:rsidRPr="00F715B5" w:rsidRDefault="00313512" w:rsidP="00120E74">
      <w:pPr>
        <w:pStyle w:val="2"/>
        <w:spacing w:before="120" w:after="0" w:line="360" w:lineRule="auto"/>
        <w:rPr>
          <w:rFonts w:ascii="微软雅黑" w:eastAsia="微软雅黑" w:hAnsi="微软雅黑"/>
          <w:bCs w:val="0"/>
          <w:sz w:val="28"/>
          <w:szCs w:val="24"/>
        </w:rPr>
      </w:pPr>
      <w:bookmarkStart w:id="13" w:name="_Toc466472943"/>
      <w:r w:rsidRPr="00F715B5">
        <w:rPr>
          <w:rFonts w:ascii="微软雅黑" w:eastAsia="微软雅黑" w:hAnsi="微软雅黑" w:hint="eastAsia"/>
          <w:bCs w:val="0"/>
          <w:sz w:val="28"/>
          <w:szCs w:val="24"/>
        </w:rPr>
        <w:lastRenderedPageBreak/>
        <w:t>2.2</w:t>
      </w:r>
      <w:r w:rsidR="00FF4C01" w:rsidRPr="00F715B5">
        <w:rPr>
          <w:rFonts w:ascii="微软雅黑" w:eastAsia="微软雅黑" w:hAnsi="微软雅黑" w:hint="eastAsia"/>
          <w:bCs w:val="0"/>
          <w:sz w:val="28"/>
          <w:szCs w:val="24"/>
        </w:rPr>
        <w:t>国</w:t>
      </w:r>
      <w:r w:rsidR="00D20101" w:rsidRPr="00F715B5">
        <w:rPr>
          <w:rFonts w:ascii="微软雅黑" w:eastAsia="微软雅黑" w:hAnsi="微软雅黑" w:hint="eastAsia"/>
          <w:bCs w:val="0"/>
          <w:sz w:val="28"/>
          <w:szCs w:val="24"/>
        </w:rPr>
        <w:t>外</w:t>
      </w:r>
      <w:r w:rsidRPr="00F715B5">
        <w:rPr>
          <w:rFonts w:ascii="微软雅黑" w:eastAsia="微软雅黑" w:hAnsi="微软雅黑" w:hint="eastAsia"/>
          <w:bCs w:val="0"/>
          <w:sz w:val="28"/>
          <w:szCs w:val="24"/>
        </w:rPr>
        <w:t>HFCs替代</w:t>
      </w:r>
      <w:r w:rsidR="00AE7641" w:rsidRPr="00F715B5">
        <w:rPr>
          <w:rFonts w:ascii="微软雅黑" w:eastAsia="微软雅黑" w:hAnsi="微软雅黑" w:hint="eastAsia"/>
          <w:bCs w:val="0"/>
          <w:sz w:val="28"/>
          <w:szCs w:val="24"/>
        </w:rPr>
        <w:t>技术</w:t>
      </w:r>
      <w:r w:rsidR="00FF4C01" w:rsidRPr="00F715B5">
        <w:rPr>
          <w:rFonts w:ascii="微软雅黑" w:eastAsia="微软雅黑" w:hAnsi="微软雅黑" w:hint="eastAsia"/>
          <w:bCs w:val="0"/>
          <w:sz w:val="28"/>
          <w:szCs w:val="24"/>
        </w:rPr>
        <w:t>发展</w:t>
      </w:r>
      <w:r w:rsidR="001C7CE5" w:rsidRPr="00F715B5">
        <w:rPr>
          <w:rFonts w:ascii="微软雅黑" w:eastAsia="微软雅黑" w:hAnsi="微软雅黑" w:hint="eastAsia"/>
          <w:bCs w:val="0"/>
          <w:sz w:val="28"/>
          <w:szCs w:val="24"/>
        </w:rPr>
        <w:t>趋势</w:t>
      </w:r>
      <w:bookmarkEnd w:id="13"/>
    </w:p>
    <w:p w:rsidR="00FF4C01" w:rsidRPr="006B48BA" w:rsidRDefault="00517459" w:rsidP="00120E74">
      <w:pPr>
        <w:spacing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目前</w:t>
      </w:r>
      <w:r w:rsidR="00FF4C01" w:rsidRPr="006B48BA">
        <w:rPr>
          <w:rFonts w:ascii="微软雅黑" w:eastAsia="微软雅黑" w:hAnsi="微软雅黑" w:hint="eastAsia"/>
          <w:bCs/>
          <w:sz w:val="28"/>
          <w:szCs w:val="24"/>
        </w:rPr>
        <w:t>，</w:t>
      </w:r>
      <w:r w:rsidRPr="006B48BA">
        <w:rPr>
          <w:rFonts w:ascii="微软雅黑" w:eastAsia="微软雅黑" w:hAnsi="微软雅黑" w:hint="eastAsia"/>
          <w:bCs/>
          <w:sz w:val="28"/>
          <w:szCs w:val="24"/>
        </w:rPr>
        <w:t>已经应用或者正在开发的HFCs</w:t>
      </w:r>
      <w:r w:rsidR="00CD275D" w:rsidRPr="006B48BA">
        <w:rPr>
          <w:rFonts w:ascii="微软雅黑" w:eastAsia="微软雅黑" w:hAnsi="微软雅黑"/>
          <w:bCs/>
          <w:sz w:val="28"/>
          <w:szCs w:val="24"/>
        </w:rPr>
        <w:t>低GWP值替代技术主要有</w:t>
      </w:r>
      <w:r w:rsidRPr="006B48BA">
        <w:rPr>
          <w:rFonts w:ascii="微软雅黑" w:eastAsia="微软雅黑" w:hAnsi="微软雅黑" w:hint="eastAsia"/>
          <w:bCs/>
          <w:sz w:val="28"/>
          <w:szCs w:val="24"/>
        </w:rPr>
        <w:t>两</w:t>
      </w:r>
      <w:r w:rsidR="00CD275D" w:rsidRPr="006B48BA">
        <w:rPr>
          <w:rFonts w:ascii="微软雅黑" w:eastAsia="微软雅黑" w:hAnsi="微软雅黑"/>
          <w:bCs/>
          <w:sz w:val="28"/>
          <w:szCs w:val="24"/>
        </w:rPr>
        <w:t>类</w:t>
      </w:r>
      <w:r w:rsidRPr="006B48BA">
        <w:rPr>
          <w:rFonts w:ascii="微软雅黑" w:eastAsia="微软雅黑" w:hAnsi="微软雅黑" w:hint="eastAsia"/>
          <w:bCs/>
          <w:sz w:val="28"/>
          <w:szCs w:val="24"/>
        </w:rPr>
        <w:t>，分为含氟替代品和不含氟</w:t>
      </w:r>
      <w:r w:rsidR="001C7CE5" w:rsidRPr="006B48BA">
        <w:rPr>
          <w:rFonts w:ascii="微软雅黑" w:eastAsia="微软雅黑" w:hAnsi="微软雅黑" w:hint="eastAsia"/>
          <w:bCs/>
          <w:sz w:val="28"/>
          <w:szCs w:val="24"/>
        </w:rPr>
        <w:t>的天然化合物替代品，呈现多元化的发展趋势</w:t>
      </w:r>
      <w:r w:rsidR="0069283D" w:rsidRPr="006B48BA">
        <w:rPr>
          <w:rFonts w:ascii="微软雅黑" w:eastAsia="微软雅黑" w:hAnsi="微软雅黑" w:hint="eastAsia"/>
          <w:bCs/>
          <w:sz w:val="28"/>
          <w:szCs w:val="24"/>
        </w:rPr>
        <w:t>，见表2.6</w:t>
      </w:r>
      <w:r w:rsidR="001C7CE5" w:rsidRPr="006B48BA">
        <w:rPr>
          <w:rFonts w:ascii="微软雅黑" w:eastAsia="微软雅黑" w:hAnsi="微软雅黑" w:hint="eastAsia"/>
          <w:bCs/>
          <w:sz w:val="28"/>
          <w:szCs w:val="24"/>
        </w:rPr>
        <w:t>。两种替代品各有优缺点，前者在能效、</w:t>
      </w:r>
      <w:r w:rsidR="0069283D" w:rsidRPr="006B48BA">
        <w:rPr>
          <w:rFonts w:ascii="微软雅黑" w:eastAsia="微软雅黑" w:hAnsi="微软雅黑" w:hint="eastAsia"/>
          <w:bCs/>
          <w:sz w:val="28"/>
          <w:szCs w:val="24"/>
        </w:rPr>
        <w:t>应用性能方面占优，后者具有较好的环境效益，但在安全、毒性等方面具有劣势，因此目前没有完全兼顾各种要求的替代品。</w:t>
      </w:r>
    </w:p>
    <w:p w:rsidR="00FF4C01" w:rsidRPr="006B48BA" w:rsidRDefault="00CD275D" w:rsidP="00120E74">
      <w:pPr>
        <w:spacing w:line="440" w:lineRule="exact"/>
        <w:ind w:firstLineChars="200" w:firstLine="560"/>
        <w:rPr>
          <w:rFonts w:ascii="微软雅黑" w:eastAsia="微软雅黑" w:hAnsi="微软雅黑"/>
          <w:bCs/>
          <w:sz w:val="28"/>
          <w:szCs w:val="24"/>
        </w:rPr>
      </w:pPr>
      <w:r w:rsidRPr="006B48BA">
        <w:rPr>
          <w:rFonts w:ascii="微软雅黑" w:eastAsia="微软雅黑" w:hAnsi="微软雅黑"/>
          <w:bCs/>
          <w:sz w:val="28"/>
          <w:szCs w:val="24"/>
        </w:rPr>
        <w:t>1）低GWP值的HFCs</w:t>
      </w:r>
      <w:r w:rsidR="00517459" w:rsidRPr="006B48BA">
        <w:rPr>
          <w:rFonts w:ascii="微软雅黑" w:eastAsia="微软雅黑" w:hAnsi="微软雅黑" w:hint="eastAsia"/>
          <w:bCs/>
          <w:sz w:val="28"/>
          <w:szCs w:val="24"/>
        </w:rPr>
        <w:t>、</w:t>
      </w:r>
      <w:r w:rsidRPr="006B48BA">
        <w:rPr>
          <w:rFonts w:ascii="微软雅黑" w:eastAsia="微软雅黑" w:hAnsi="微软雅黑"/>
          <w:bCs/>
          <w:sz w:val="28"/>
          <w:szCs w:val="24"/>
        </w:rPr>
        <w:t>HFOs</w:t>
      </w:r>
      <w:r w:rsidR="00517459" w:rsidRPr="006B48BA">
        <w:rPr>
          <w:rFonts w:ascii="微软雅黑" w:eastAsia="微软雅黑" w:hAnsi="微软雅黑" w:hint="eastAsia"/>
          <w:bCs/>
          <w:sz w:val="28"/>
          <w:szCs w:val="24"/>
        </w:rPr>
        <w:t>或氢氟醚（HFEs）</w:t>
      </w:r>
      <w:r w:rsidR="00FF4C01" w:rsidRPr="006B48BA">
        <w:rPr>
          <w:rFonts w:ascii="微软雅黑" w:eastAsia="微软雅黑" w:hAnsi="微软雅黑"/>
          <w:bCs/>
          <w:sz w:val="28"/>
          <w:szCs w:val="24"/>
        </w:rPr>
        <w:t>等</w:t>
      </w:r>
    </w:p>
    <w:p w:rsidR="00FF4C01" w:rsidRPr="006B48BA" w:rsidRDefault="00CD275D" w:rsidP="00120E74">
      <w:pPr>
        <w:spacing w:line="440" w:lineRule="exact"/>
        <w:ind w:firstLineChars="200" w:firstLine="560"/>
        <w:rPr>
          <w:rFonts w:ascii="微软雅黑" w:eastAsia="微软雅黑" w:hAnsi="微软雅黑"/>
          <w:bCs/>
          <w:sz w:val="28"/>
          <w:szCs w:val="24"/>
        </w:rPr>
      </w:pPr>
      <w:r w:rsidRPr="006B48BA">
        <w:rPr>
          <w:rFonts w:ascii="微软雅黑" w:eastAsia="微软雅黑" w:hAnsi="微软雅黑"/>
          <w:bCs/>
          <w:sz w:val="28"/>
          <w:szCs w:val="24"/>
        </w:rPr>
        <w:t>2</w:t>
      </w:r>
      <w:r w:rsidR="00517459" w:rsidRPr="006B48BA">
        <w:rPr>
          <w:rFonts w:ascii="微软雅黑" w:eastAsia="微软雅黑" w:hAnsi="微软雅黑"/>
          <w:bCs/>
          <w:sz w:val="28"/>
          <w:szCs w:val="24"/>
        </w:rPr>
        <w:t>）</w:t>
      </w:r>
      <w:r w:rsidRPr="006B48BA">
        <w:rPr>
          <w:rFonts w:ascii="微软雅黑" w:eastAsia="微软雅黑" w:hAnsi="微软雅黑"/>
          <w:bCs/>
          <w:sz w:val="28"/>
          <w:szCs w:val="24"/>
        </w:rPr>
        <w:t>低或零GWP值的</w:t>
      </w:r>
      <w:r w:rsidR="00FF4C01" w:rsidRPr="006B48BA">
        <w:rPr>
          <w:rFonts w:ascii="微软雅黑" w:eastAsia="微软雅黑" w:hAnsi="微软雅黑" w:hint="eastAsia"/>
          <w:bCs/>
          <w:sz w:val="28"/>
          <w:szCs w:val="24"/>
        </w:rPr>
        <w:t>天然化合物</w:t>
      </w:r>
      <w:r w:rsidRPr="006B48BA">
        <w:rPr>
          <w:rFonts w:ascii="微软雅黑" w:eastAsia="微软雅黑" w:hAnsi="微软雅黑"/>
          <w:bCs/>
          <w:sz w:val="28"/>
          <w:szCs w:val="24"/>
        </w:rPr>
        <w:t>，如</w:t>
      </w:r>
      <w:r w:rsidR="00517459" w:rsidRPr="006B48BA">
        <w:rPr>
          <w:rFonts w:ascii="微软雅黑" w:eastAsia="微软雅黑" w:hAnsi="微软雅黑" w:hint="eastAsia"/>
          <w:bCs/>
          <w:sz w:val="28"/>
          <w:szCs w:val="24"/>
        </w:rPr>
        <w:t>水、丙烷</w:t>
      </w:r>
      <w:r w:rsidRPr="006B48BA">
        <w:rPr>
          <w:rFonts w:ascii="微软雅黑" w:eastAsia="微软雅黑" w:hAnsi="微软雅黑"/>
          <w:bCs/>
          <w:sz w:val="28"/>
          <w:szCs w:val="24"/>
        </w:rPr>
        <w:t>、</w:t>
      </w:r>
      <w:r w:rsidR="00517459" w:rsidRPr="006B48BA">
        <w:rPr>
          <w:rFonts w:ascii="微软雅黑" w:eastAsia="微软雅黑" w:hAnsi="微软雅黑" w:hint="eastAsia"/>
          <w:bCs/>
          <w:sz w:val="28"/>
          <w:szCs w:val="24"/>
        </w:rPr>
        <w:t>二氧化碳</w:t>
      </w:r>
      <w:r w:rsidR="00FF4C01" w:rsidRPr="006B48BA">
        <w:rPr>
          <w:rFonts w:ascii="微软雅黑" w:eastAsia="微软雅黑" w:hAnsi="微软雅黑"/>
          <w:bCs/>
          <w:sz w:val="28"/>
          <w:szCs w:val="24"/>
        </w:rPr>
        <w:t>等</w:t>
      </w:r>
    </w:p>
    <w:p w:rsidR="00CD275D" w:rsidRPr="006B48BA" w:rsidRDefault="00CD275D" w:rsidP="00120E74">
      <w:pPr>
        <w:spacing w:line="440" w:lineRule="exact"/>
        <w:jc w:val="center"/>
        <w:rPr>
          <w:rFonts w:ascii="微软雅黑" w:eastAsia="微软雅黑" w:hAnsi="微软雅黑" w:cs="Times New Roman"/>
          <w:szCs w:val="28"/>
        </w:rPr>
      </w:pPr>
      <w:r w:rsidRPr="006B48BA">
        <w:rPr>
          <w:rFonts w:ascii="微软雅黑" w:eastAsia="微软雅黑" w:hAnsi="微软雅黑" w:cs="Times New Roman"/>
          <w:szCs w:val="28"/>
        </w:rPr>
        <w:t>表</w:t>
      </w:r>
      <w:r w:rsidR="00517459" w:rsidRPr="006B48BA">
        <w:rPr>
          <w:rFonts w:ascii="微软雅黑" w:eastAsia="微软雅黑" w:hAnsi="微软雅黑" w:cs="Times New Roman" w:hint="eastAsia"/>
          <w:szCs w:val="28"/>
        </w:rPr>
        <w:t>2.</w:t>
      </w:r>
      <w:r w:rsidR="001271E1" w:rsidRPr="006B48BA">
        <w:rPr>
          <w:rFonts w:ascii="微软雅黑" w:eastAsia="微软雅黑" w:hAnsi="微软雅黑" w:cs="Times New Roman" w:hint="eastAsia"/>
          <w:szCs w:val="28"/>
        </w:rPr>
        <w:t>6</w:t>
      </w:r>
      <w:r w:rsidRPr="006B48BA">
        <w:rPr>
          <w:rFonts w:ascii="微软雅黑" w:eastAsia="微软雅黑" w:hAnsi="微软雅黑" w:cs="Times New Roman" w:hint="eastAsia"/>
          <w:szCs w:val="28"/>
        </w:rPr>
        <w:t xml:space="preserve">  </w:t>
      </w:r>
      <w:r w:rsidRPr="006B48BA">
        <w:rPr>
          <w:rFonts w:ascii="微软雅黑" w:eastAsia="微软雅黑" w:hAnsi="微软雅黑" w:cs="Times New Roman"/>
          <w:szCs w:val="28"/>
        </w:rPr>
        <w:t>低GWP值替代品</w:t>
      </w:r>
    </w:p>
    <w:tbl>
      <w:tblPr>
        <w:tblStyle w:val="a8"/>
        <w:tblW w:w="5000" w:type="pct"/>
        <w:tblLook w:val="04A0" w:firstRow="1" w:lastRow="0" w:firstColumn="1" w:lastColumn="0" w:noHBand="0" w:noVBand="1"/>
      </w:tblPr>
      <w:tblGrid>
        <w:gridCol w:w="1286"/>
        <w:gridCol w:w="2540"/>
        <w:gridCol w:w="1699"/>
        <w:gridCol w:w="3003"/>
      </w:tblGrid>
      <w:tr w:rsidR="006B48BA" w:rsidRPr="006B48BA" w:rsidTr="00254339">
        <w:tc>
          <w:tcPr>
            <w:tcW w:w="772" w:type="pct"/>
            <w:vMerge w:val="restart"/>
            <w:vAlign w:val="center"/>
          </w:tcPr>
          <w:p w:rsidR="00CD275D" w:rsidRPr="006B48BA" w:rsidRDefault="00CD275D" w:rsidP="00883A3F">
            <w:pPr>
              <w:jc w:val="center"/>
              <w:rPr>
                <w:rFonts w:ascii="微软雅黑" w:eastAsia="微软雅黑" w:hAnsi="微软雅黑" w:cs="Times New Roman"/>
                <w:b/>
                <w:szCs w:val="24"/>
              </w:rPr>
            </w:pPr>
            <w:r w:rsidRPr="006B48BA">
              <w:rPr>
                <w:rFonts w:ascii="微软雅黑" w:eastAsia="微软雅黑" w:hAnsi="微软雅黑" w:cs="Times New Roman"/>
                <w:b/>
                <w:szCs w:val="24"/>
              </w:rPr>
              <w:t>领域</w:t>
            </w:r>
          </w:p>
        </w:tc>
        <w:tc>
          <w:tcPr>
            <w:tcW w:w="1507" w:type="pct"/>
            <w:vMerge w:val="restart"/>
            <w:vAlign w:val="center"/>
          </w:tcPr>
          <w:p w:rsidR="00CD275D" w:rsidRPr="006B48BA" w:rsidRDefault="00CD275D" w:rsidP="00883A3F">
            <w:pPr>
              <w:jc w:val="center"/>
              <w:rPr>
                <w:rFonts w:ascii="微软雅黑" w:eastAsia="微软雅黑" w:hAnsi="微软雅黑" w:cs="Times New Roman"/>
                <w:b/>
                <w:szCs w:val="24"/>
              </w:rPr>
            </w:pPr>
            <w:r w:rsidRPr="006B48BA">
              <w:rPr>
                <w:rFonts w:ascii="微软雅黑" w:eastAsia="微软雅黑" w:hAnsi="微软雅黑" w:cs="Times New Roman"/>
                <w:b/>
                <w:szCs w:val="24"/>
              </w:rPr>
              <w:t>高GWP值HFCs</w:t>
            </w:r>
          </w:p>
        </w:tc>
        <w:tc>
          <w:tcPr>
            <w:tcW w:w="2721" w:type="pct"/>
            <w:gridSpan w:val="2"/>
            <w:vAlign w:val="center"/>
          </w:tcPr>
          <w:p w:rsidR="00CD275D" w:rsidRPr="006B48BA" w:rsidRDefault="00CD275D" w:rsidP="00883A3F">
            <w:pPr>
              <w:jc w:val="center"/>
              <w:rPr>
                <w:rFonts w:ascii="微软雅黑" w:eastAsia="微软雅黑" w:hAnsi="微软雅黑" w:cs="Times New Roman"/>
                <w:b/>
                <w:szCs w:val="24"/>
              </w:rPr>
            </w:pPr>
            <w:r w:rsidRPr="006B48BA">
              <w:rPr>
                <w:rFonts w:ascii="微软雅黑" w:eastAsia="微软雅黑" w:hAnsi="微软雅黑" w:cs="Times New Roman"/>
                <w:b/>
                <w:szCs w:val="24"/>
              </w:rPr>
              <w:t>低GWP值替代品</w:t>
            </w:r>
          </w:p>
        </w:tc>
      </w:tr>
      <w:tr w:rsidR="006B48BA" w:rsidRPr="006B48BA" w:rsidTr="00120E74">
        <w:tc>
          <w:tcPr>
            <w:tcW w:w="772" w:type="pct"/>
            <w:vMerge/>
            <w:vAlign w:val="center"/>
          </w:tcPr>
          <w:p w:rsidR="00CD275D" w:rsidRPr="006B48BA" w:rsidRDefault="00CD275D" w:rsidP="00883A3F">
            <w:pPr>
              <w:jc w:val="center"/>
              <w:rPr>
                <w:rFonts w:ascii="微软雅黑" w:eastAsia="微软雅黑" w:hAnsi="微软雅黑" w:cs="Times New Roman"/>
                <w:b/>
                <w:szCs w:val="24"/>
              </w:rPr>
            </w:pPr>
          </w:p>
        </w:tc>
        <w:tc>
          <w:tcPr>
            <w:tcW w:w="1507" w:type="pct"/>
            <w:vMerge/>
            <w:vAlign w:val="center"/>
          </w:tcPr>
          <w:p w:rsidR="00CD275D" w:rsidRPr="006B48BA" w:rsidRDefault="00CD275D" w:rsidP="00883A3F">
            <w:pPr>
              <w:jc w:val="center"/>
              <w:rPr>
                <w:rFonts w:ascii="微软雅黑" w:eastAsia="微软雅黑" w:hAnsi="微软雅黑" w:cs="Times New Roman"/>
                <w:b/>
                <w:szCs w:val="24"/>
              </w:rPr>
            </w:pPr>
          </w:p>
        </w:tc>
        <w:tc>
          <w:tcPr>
            <w:tcW w:w="943" w:type="pct"/>
            <w:vAlign w:val="center"/>
          </w:tcPr>
          <w:p w:rsidR="00CD275D" w:rsidRPr="006B48BA" w:rsidRDefault="00CD275D" w:rsidP="00883A3F">
            <w:pPr>
              <w:jc w:val="center"/>
              <w:rPr>
                <w:rFonts w:ascii="微软雅黑" w:eastAsia="微软雅黑" w:hAnsi="微软雅黑" w:cs="Times New Roman"/>
                <w:b/>
                <w:szCs w:val="24"/>
              </w:rPr>
            </w:pPr>
            <w:r w:rsidRPr="006B48BA">
              <w:rPr>
                <w:rFonts w:ascii="微软雅黑" w:eastAsia="微软雅黑" w:hAnsi="微软雅黑" w:cs="Times New Roman"/>
                <w:b/>
                <w:szCs w:val="24"/>
              </w:rPr>
              <w:t>含氟替代品</w:t>
            </w:r>
          </w:p>
        </w:tc>
        <w:tc>
          <w:tcPr>
            <w:tcW w:w="1778" w:type="pct"/>
          </w:tcPr>
          <w:p w:rsidR="00CD275D" w:rsidRPr="006B48BA" w:rsidRDefault="00CD275D" w:rsidP="00883A3F">
            <w:pPr>
              <w:jc w:val="center"/>
              <w:rPr>
                <w:rFonts w:ascii="微软雅黑" w:eastAsia="微软雅黑" w:hAnsi="微软雅黑" w:cs="Times New Roman"/>
                <w:b/>
                <w:szCs w:val="24"/>
              </w:rPr>
            </w:pPr>
            <w:r w:rsidRPr="006B48BA">
              <w:rPr>
                <w:rFonts w:ascii="微软雅黑" w:eastAsia="微软雅黑" w:hAnsi="微软雅黑" w:cs="Times New Roman"/>
                <w:b/>
                <w:szCs w:val="24"/>
              </w:rPr>
              <w:t>不含氟替代品</w:t>
            </w:r>
          </w:p>
        </w:tc>
      </w:tr>
      <w:tr w:rsidR="006B48BA" w:rsidRPr="006B48BA" w:rsidTr="00120E74">
        <w:tc>
          <w:tcPr>
            <w:tcW w:w="772" w:type="pct"/>
            <w:vMerge w:val="restar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空调和制冷</w:t>
            </w:r>
          </w:p>
        </w:tc>
        <w:tc>
          <w:tcPr>
            <w:tcW w:w="1507"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制冷设备：HFC-134a、R404A、R407A、R407C、R410A、R507A</w:t>
            </w:r>
          </w:p>
        </w:tc>
        <w:tc>
          <w:tcPr>
            <w:tcW w:w="943"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HFO-1234yf等</w:t>
            </w:r>
          </w:p>
        </w:tc>
        <w:tc>
          <w:tcPr>
            <w:tcW w:w="1778"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氨、氨/ CO</w:t>
            </w:r>
            <w:r w:rsidRPr="006B48BA">
              <w:rPr>
                <w:rFonts w:ascii="微软雅黑" w:eastAsia="微软雅黑" w:hAnsi="微软雅黑" w:cs="Times New Roman"/>
                <w:szCs w:val="24"/>
                <w:vertAlign w:val="subscript"/>
              </w:rPr>
              <w:t>2</w:t>
            </w:r>
            <w:r w:rsidRPr="006B48BA">
              <w:rPr>
                <w:rFonts w:ascii="微软雅黑" w:eastAsia="微软雅黑" w:hAnsi="微软雅黑" w:cs="Times New Roman"/>
                <w:szCs w:val="24"/>
              </w:rPr>
              <w:t>、氨/水吸收、碳氢化合物、二氧化碳、超临界CO</w:t>
            </w:r>
            <w:r w:rsidRPr="006B48BA">
              <w:rPr>
                <w:rFonts w:ascii="微软雅黑" w:eastAsia="微软雅黑" w:hAnsi="微软雅黑" w:cs="Times New Roman"/>
                <w:szCs w:val="24"/>
                <w:vertAlign w:val="subscript"/>
              </w:rPr>
              <w:t>2</w:t>
            </w:r>
            <w:r w:rsidRPr="006B48BA">
              <w:rPr>
                <w:rFonts w:ascii="微软雅黑" w:eastAsia="微软雅黑" w:hAnsi="微软雅黑" w:cs="Times New Roman"/>
                <w:szCs w:val="24"/>
              </w:rPr>
              <w:t>、水、太阳能制冷、N2/CO2低温深冷、空气循环、水蒸汽压缩等</w:t>
            </w:r>
          </w:p>
        </w:tc>
      </w:tr>
      <w:tr w:rsidR="006B48BA" w:rsidRPr="006B48BA" w:rsidTr="00120E74">
        <w:tc>
          <w:tcPr>
            <w:tcW w:w="772" w:type="pct"/>
            <w:vMerge/>
            <w:vAlign w:val="center"/>
          </w:tcPr>
          <w:p w:rsidR="00CD275D" w:rsidRPr="006B48BA" w:rsidRDefault="00CD275D" w:rsidP="00883A3F">
            <w:pPr>
              <w:rPr>
                <w:rFonts w:ascii="微软雅黑" w:eastAsia="微软雅黑" w:hAnsi="微软雅黑" w:cs="Times New Roman"/>
                <w:szCs w:val="24"/>
              </w:rPr>
            </w:pPr>
          </w:p>
        </w:tc>
        <w:tc>
          <w:tcPr>
            <w:tcW w:w="1507"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建筑空调系统：HFC-134a、R404A、R407C、R410A</w:t>
            </w:r>
          </w:p>
        </w:tc>
        <w:tc>
          <w:tcPr>
            <w:tcW w:w="943"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HFO-1234yf、HFO-1234ze、HFC-161及其混合物等</w:t>
            </w:r>
          </w:p>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hint="eastAsia"/>
                <w:szCs w:val="24"/>
              </w:rPr>
              <w:t>R32</w:t>
            </w:r>
          </w:p>
        </w:tc>
        <w:tc>
          <w:tcPr>
            <w:tcW w:w="1778"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氨、氨/二甲醚、碳氢化合物、CO</w:t>
            </w:r>
            <w:r w:rsidRPr="006B48BA">
              <w:rPr>
                <w:rFonts w:ascii="微软雅黑" w:eastAsia="微软雅黑" w:hAnsi="微软雅黑" w:cs="Times New Roman"/>
                <w:szCs w:val="24"/>
                <w:vertAlign w:val="subscript"/>
              </w:rPr>
              <w:t>2</w:t>
            </w:r>
            <w:r w:rsidRPr="006B48BA">
              <w:rPr>
                <w:rFonts w:ascii="微软雅黑" w:eastAsia="微软雅黑" w:hAnsi="微软雅黑" w:cs="Times New Roman"/>
                <w:szCs w:val="24"/>
              </w:rPr>
              <w:t>、水、水/溴化锂吸收、沸石/水吸收等</w:t>
            </w:r>
          </w:p>
        </w:tc>
      </w:tr>
      <w:tr w:rsidR="006B48BA" w:rsidRPr="006B48BA" w:rsidTr="00120E74">
        <w:tc>
          <w:tcPr>
            <w:tcW w:w="772" w:type="pct"/>
            <w:vMerge/>
            <w:vAlign w:val="center"/>
          </w:tcPr>
          <w:p w:rsidR="00CD275D" w:rsidRPr="006B48BA" w:rsidRDefault="00CD275D" w:rsidP="00883A3F">
            <w:pPr>
              <w:rPr>
                <w:rFonts w:ascii="微软雅黑" w:eastAsia="微软雅黑" w:hAnsi="微软雅黑" w:cs="Times New Roman"/>
                <w:szCs w:val="24"/>
              </w:rPr>
            </w:pPr>
          </w:p>
        </w:tc>
        <w:tc>
          <w:tcPr>
            <w:tcW w:w="1507"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车辆空调系统：HFC-134a、R407C</w:t>
            </w:r>
          </w:p>
        </w:tc>
        <w:tc>
          <w:tcPr>
            <w:tcW w:w="943"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HFO-1234yf及其混合物等</w:t>
            </w:r>
          </w:p>
        </w:tc>
        <w:tc>
          <w:tcPr>
            <w:tcW w:w="1778"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R744、碳氢化合物等</w:t>
            </w:r>
          </w:p>
        </w:tc>
      </w:tr>
      <w:tr w:rsidR="006B48BA" w:rsidRPr="006B48BA" w:rsidTr="00120E74">
        <w:tc>
          <w:tcPr>
            <w:tcW w:w="772"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发泡</w:t>
            </w:r>
          </w:p>
        </w:tc>
        <w:tc>
          <w:tcPr>
            <w:tcW w:w="1507"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HFC-134a、152a、227ea、245fa、365mfc</w:t>
            </w:r>
          </w:p>
        </w:tc>
        <w:tc>
          <w:tcPr>
            <w:tcW w:w="943"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HFO-1336mzz, HFO-1234ze, HCFO-1233zd等</w:t>
            </w:r>
          </w:p>
        </w:tc>
        <w:tc>
          <w:tcPr>
            <w:tcW w:w="1778"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液态CO</w:t>
            </w:r>
            <w:r w:rsidRPr="006B48BA">
              <w:rPr>
                <w:rFonts w:ascii="微软雅黑" w:eastAsia="微软雅黑" w:hAnsi="微软雅黑" w:cs="Times New Roman"/>
                <w:szCs w:val="24"/>
                <w:vertAlign w:val="subscript"/>
              </w:rPr>
              <w:t>2</w:t>
            </w:r>
            <w:r w:rsidRPr="006B48BA">
              <w:rPr>
                <w:rFonts w:ascii="微软雅黑" w:eastAsia="微软雅黑" w:hAnsi="微软雅黑" w:cs="Times New Roman"/>
                <w:szCs w:val="24"/>
              </w:rPr>
              <w:t>、CO</w:t>
            </w:r>
            <w:r w:rsidRPr="006B48BA">
              <w:rPr>
                <w:rFonts w:ascii="微软雅黑" w:eastAsia="微软雅黑" w:hAnsi="微软雅黑" w:cs="Times New Roman"/>
                <w:szCs w:val="24"/>
                <w:vertAlign w:val="subscript"/>
              </w:rPr>
              <w:t>2</w:t>
            </w:r>
            <w:r w:rsidRPr="006B48BA">
              <w:rPr>
                <w:rFonts w:ascii="微软雅黑" w:eastAsia="微软雅黑" w:hAnsi="微软雅黑" w:cs="Times New Roman"/>
                <w:szCs w:val="24"/>
              </w:rPr>
              <w:t>/水、CO</w:t>
            </w:r>
            <w:r w:rsidRPr="006B48BA">
              <w:rPr>
                <w:rFonts w:ascii="微软雅黑" w:eastAsia="微软雅黑" w:hAnsi="微软雅黑" w:cs="Times New Roman"/>
                <w:szCs w:val="24"/>
                <w:vertAlign w:val="subscript"/>
              </w:rPr>
              <w:t>2</w:t>
            </w:r>
            <w:r w:rsidRPr="006B48BA">
              <w:rPr>
                <w:rFonts w:ascii="微软雅黑" w:eastAsia="微软雅黑" w:hAnsi="微软雅黑" w:cs="Times New Roman"/>
                <w:szCs w:val="24"/>
              </w:rPr>
              <w:t>/乙醇、CO</w:t>
            </w:r>
            <w:r w:rsidRPr="006B48BA">
              <w:rPr>
                <w:rFonts w:ascii="微软雅黑" w:eastAsia="微软雅黑" w:hAnsi="微软雅黑" w:cs="Times New Roman"/>
                <w:szCs w:val="24"/>
                <w:vertAlign w:val="subscript"/>
              </w:rPr>
              <w:t>2</w:t>
            </w:r>
            <w:r w:rsidRPr="006B48BA">
              <w:rPr>
                <w:rFonts w:ascii="微软雅黑" w:eastAsia="微软雅黑" w:hAnsi="微软雅黑" w:cs="Times New Roman"/>
                <w:szCs w:val="24"/>
              </w:rPr>
              <w:t>/碳氢化合物、碳氢化合物、二甲醚、甲酸甲酯、甲酸、甲缩醛、惰性气体、玻璃纤维、岩棉、硅酸盐、纤维素等</w:t>
            </w:r>
          </w:p>
        </w:tc>
      </w:tr>
      <w:tr w:rsidR="006B48BA" w:rsidRPr="006B48BA" w:rsidTr="00120E74">
        <w:tc>
          <w:tcPr>
            <w:tcW w:w="772"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药用气雾剂</w:t>
            </w:r>
          </w:p>
        </w:tc>
        <w:tc>
          <w:tcPr>
            <w:tcW w:w="1507"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HFC-134a、227ea</w:t>
            </w:r>
          </w:p>
        </w:tc>
        <w:tc>
          <w:tcPr>
            <w:tcW w:w="943"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HFO-1234ze等</w:t>
            </w:r>
          </w:p>
        </w:tc>
        <w:tc>
          <w:tcPr>
            <w:tcW w:w="1778"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干粉吸入剂、无推进剂的水性药物吸入器、CO</w:t>
            </w:r>
            <w:r w:rsidRPr="006B48BA">
              <w:rPr>
                <w:rFonts w:ascii="微软雅黑" w:eastAsia="微软雅黑" w:hAnsi="微软雅黑" w:cs="Times New Roman"/>
                <w:szCs w:val="24"/>
                <w:vertAlign w:val="subscript"/>
              </w:rPr>
              <w:t>2</w:t>
            </w:r>
            <w:r w:rsidRPr="006B48BA">
              <w:rPr>
                <w:rFonts w:ascii="微软雅黑" w:eastAsia="微软雅黑" w:hAnsi="微软雅黑" w:cs="Times New Roman"/>
                <w:szCs w:val="24"/>
              </w:rPr>
              <w:t>推进剂等</w:t>
            </w:r>
          </w:p>
        </w:tc>
      </w:tr>
      <w:tr w:rsidR="006B48BA" w:rsidRPr="006B48BA" w:rsidTr="00120E74">
        <w:tc>
          <w:tcPr>
            <w:tcW w:w="772"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灭火</w:t>
            </w:r>
          </w:p>
        </w:tc>
        <w:tc>
          <w:tcPr>
            <w:tcW w:w="1507"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HFC-23、122、227ea、236fa</w:t>
            </w:r>
          </w:p>
        </w:tc>
        <w:tc>
          <w:tcPr>
            <w:tcW w:w="943"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全氟酮等</w:t>
            </w:r>
          </w:p>
        </w:tc>
        <w:tc>
          <w:tcPr>
            <w:tcW w:w="1778"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水、水喷雾、干粉、泡沫、二氧化碳、氮气、氩气等</w:t>
            </w:r>
          </w:p>
        </w:tc>
      </w:tr>
      <w:tr w:rsidR="006B48BA" w:rsidRPr="006B48BA" w:rsidTr="00120E74">
        <w:tc>
          <w:tcPr>
            <w:tcW w:w="772"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溶剂</w:t>
            </w:r>
          </w:p>
        </w:tc>
        <w:tc>
          <w:tcPr>
            <w:tcW w:w="1507" w:type="pct"/>
            <w:vAlign w:val="center"/>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HFC-43-10mee、c447ef</w:t>
            </w:r>
          </w:p>
        </w:tc>
        <w:tc>
          <w:tcPr>
            <w:tcW w:w="943" w:type="pct"/>
            <w:vAlign w:val="center"/>
          </w:tcPr>
          <w:p w:rsidR="00CD275D" w:rsidRPr="006B48BA" w:rsidRDefault="00CD275D" w:rsidP="00883A3F">
            <w:pPr>
              <w:rPr>
                <w:rFonts w:ascii="微软雅黑" w:eastAsia="微软雅黑" w:hAnsi="微软雅黑" w:cs="Times New Roman"/>
                <w:szCs w:val="24"/>
              </w:rPr>
            </w:pPr>
          </w:p>
        </w:tc>
        <w:tc>
          <w:tcPr>
            <w:tcW w:w="1778" w:type="pct"/>
          </w:tcPr>
          <w:p w:rsidR="00CD275D" w:rsidRPr="006B48BA" w:rsidRDefault="00CD275D" w:rsidP="00883A3F">
            <w:pPr>
              <w:rPr>
                <w:rFonts w:ascii="微软雅黑" w:eastAsia="微软雅黑" w:hAnsi="微软雅黑" w:cs="Times New Roman"/>
                <w:szCs w:val="24"/>
              </w:rPr>
            </w:pPr>
            <w:r w:rsidRPr="006B48BA">
              <w:rPr>
                <w:rFonts w:ascii="微软雅黑" w:eastAsia="微软雅黑" w:hAnsi="微软雅黑" w:cs="Times New Roman"/>
                <w:szCs w:val="24"/>
              </w:rPr>
              <w:t>水系统、半水混合物、碳氢化合物、醇类等</w:t>
            </w:r>
          </w:p>
        </w:tc>
      </w:tr>
    </w:tbl>
    <w:p w:rsidR="00A8782A" w:rsidRPr="00120E74" w:rsidRDefault="00517459" w:rsidP="00120E74">
      <w:pPr>
        <w:pStyle w:val="3"/>
        <w:spacing w:before="120" w:after="0" w:line="360" w:lineRule="auto"/>
        <w:rPr>
          <w:rFonts w:ascii="微软雅黑" w:eastAsia="微软雅黑" w:hAnsi="微软雅黑" w:cs="Arial"/>
          <w:sz w:val="28"/>
          <w:szCs w:val="28"/>
        </w:rPr>
      </w:pPr>
      <w:bookmarkStart w:id="14" w:name="_Toc466472944"/>
      <w:r w:rsidRPr="00120E74">
        <w:rPr>
          <w:rFonts w:ascii="微软雅黑" w:eastAsia="微软雅黑" w:hAnsi="微软雅黑" w:hint="eastAsia"/>
          <w:bCs w:val="0"/>
          <w:sz w:val="28"/>
          <w:szCs w:val="28"/>
        </w:rPr>
        <w:lastRenderedPageBreak/>
        <w:t>2.2.1</w:t>
      </w:r>
      <w:r w:rsidR="00A8782A" w:rsidRPr="00120E74">
        <w:rPr>
          <w:rFonts w:ascii="微软雅黑" w:eastAsia="微软雅黑" w:hAnsi="微软雅黑" w:cs="Arial" w:hint="eastAsia"/>
          <w:sz w:val="28"/>
          <w:szCs w:val="28"/>
        </w:rPr>
        <w:t>低GWP值HFCs</w:t>
      </w:r>
      <w:r w:rsidR="00E0505A" w:rsidRPr="00120E74">
        <w:rPr>
          <w:rFonts w:ascii="微软雅黑" w:eastAsia="微软雅黑" w:hAnsi="微软雅黑" w:cs="Arial" w:hint="eastAsia"/>
          <w:sz w:val="28"/>
          <w:szCs w:val="28"/>
        </w:rPr>
        <w:t>的新应用受重视</w:t>
      </w:r>
      <w:bookmarkEnd w:id="14"/>
    </w:p>
    <w:p w:rsidR="00A8782A" w:rsidRPr="006B48BA" w:rsidRDefault="00517459" w:rsidP="00120E74">
      <w:pPr>
        <w:spacing w:afterLines="50" w:after="120" w:line="440" w:lineRule="exact"/>
        <w:ind w:firstLine="482"/>
        <w:rPr>
          <w:rFonts w:ascii="微软雅黑" w:eastAsia="微软雅黑" w:hAnsi="微软雅黑" w:cs="Arial"/>
          <w:sz w:val="28"/>
          <w:szCs w:val="28"/>
        </w:rPr>
      </w:pPr>
      <w:r w:rsidRPr="006B48BA">
        <w:rPr>
          <w:rFonts w:ascii="微软雅黑" w:eastAsia="微软雅黑" w:hAnsi="微软雅黑" w:cs="Arial" w:hint="eastAsia"/>
          <w:sz w:val="28"/>
          <w:szCs w:val="28"/>
        </w:rPr>
        <w:t>低GWP值HFCs，如</w:t>
      </w:r>
      <w:r w:rsidR="00A8782A" w:rsidRPr="006B48BA">
        <w:rPr>
          <w:rFonts w:ascii="微软雅黑" w:eastAsia="微软雅黑" w:hAnsi="微软雅黑" w:cs="Arial" w:hint="eastAsia"/>
          <w:sz w:val="28"/>
          <w:szCs w:val="28"/>
        </w:rPr>
        <w:t>HFC-32、HFC-152a、HFC-161是为数不多的GWP值低于1000的HFCs。</w:t>
      </w:r>
      <w:r w:rsidR="005B63F0" w:rsidRPr="006B48BA">
        <w:rPr>
          <w:rFonts w:ascii="微软雅黑" w:eastAsia="微软雅黑" w:hAnsi="微软雅黑" w:cs="Arial" w:hint="eastAsia"/>
          <w:sz w:val="28"/>
          <w:szCs w:val="28"/>
        </w:rPr>
        <w:t>尤其是HFC-32，其热物理性质与HCFC-22和R410A非常接近</w:t>
      </w:r>
      <w:r w:rsidR="005B7F74" w:rsidRPr="006B48BA">
        <w:rPr>
          <w:rFonts w:ascii="微软雅黑" w:eastAsia="微软雅黑" w:hAnsi="微软雅黑" w:cs="Arial" w:hint="eastAsia"/>
          <w:sz w:val="28"/>
          <w:szCs w:val="28"/>
        </w:rPr>
        <w:t>，但</w:t>
      </w:r>
      <w:r w:rsidR="005B7F74" w:rsidRPr="006B48BA">
        <w:rPr>
          <w:rFonts w:ascii="微软雅黑" w:eastAsia="微软雅黑" w:hAnsi="微软雅黑" w:cs="Arial" w:hint="eastAsia"/>
          <w:noProof/>
          <w:kern w:val="0"/>
          <w:sz w:val="28"/>
          <w:szCs w:val="28"/>
        </w:rPr>
        <w:t>其GWP值仅是R-410A的三分之一。</w:t>
      </w:r>
      <w:r w:rsidR="003E0858" w:rsidRPr="006B48BA">
        <w:rPr>
          <w:rFonts w:ascii="微软雅黑" w:eastAsia="微软雅黑" w:hAnsi="微软雅黑" w:cs="Arial" w:hint="eastAsia"/>
          <w:sz w:val="28"/>
          <w:szCs w:val="28"/>
        </w:rPr>
        <w:t>而且低GWP值HFCs</w:t>
      </w:r>
      <w:r w:rsidRPr="006B48BA">
        <w:rPr>
          <w:rFonts w:ascii="微软雅黑" w:eastAsia="微软雅黑" w:hAnsi="微软雅黑" w:cs="Arial" w:hint="eastAsia"/>
          <w:sz w:val="28"/>
          <w:szCs w:val="28"/>
        </w:rPr>
        <w:t>的生产技术比较成熟，不存在知识产权纠纷</w:t>
      </w:r>
      <w:r w:rsidR="003E0858" w:rsidRPr="006B48BA">
        <w:rPr>
          <w:rFonts w:ascii="微软雅黑" w:eastAsia="微软雅黑" w:hAnsi="微软雅黑" w:cs="Arial" w:hint="eastAsia"/>
          <w:sz w:val="28"/>
          <w:szCs w:val="28"/>
        </w:rPr>
        <w:t>。</w:t>
      </w:r>
    </w:p>
    <w:p w:rsidR="00B42122" w:rsidRPr="006B48BA" w:rsidRDefault="007712D2" w:rsidP="00197D92">
      <w:pPr>
        <w:spacing w:beforeLines="50" w:before="120" w:afterLines="50" w:after="120" w:line="440" w:lineRule="exact"/>
        <w:ind w:firstLine="480"/>
        <w:rPr>
          <w:rFonts w:ascii="微软雅黑" w:eastAsia="微软雅黑" w:hAnsi="微软雅黑" w:cs="Arial"/>
          <w:noProof/>
          <w:sz w:val="28"/>
          <w:szCs w:val="28"/>
        </w:rPr>
      </w:pPr>
      <w:r w:rsidRPr="006B48BA">
        <w:rPr>
          <w:rFonts w:ascii="微软雅黑" w:eastAsia="微软雅黑" w:hAnsi="微软雅黑" w:cs="Arial" w:hint="eastAsia"/>
          <w:sz w:val="28"/>
          <w:szCs w:val="28"/>
        </w:rPr>
        <w:t>HFC-32</w:t>
      </w:r>
      <w:r w:rsidR="00517459" w:rsidRPr="006B48BA">
        <w:rPr>
          <w:rFonts w:ascii="微软雅黑" w:eastAsia="微软雅黑" w:hAnsi="微软雅黑" w:cs="Arial" w:hint="eastAsia"/>
          <w:sz w:val="28"/>
          <w:szCs w:val="28"/>
        </w:rPr>
        <w:t>不足之处是</w:t>
      </w:r>
      <w:r w:rsidRPr="006B48BA">
        <w:rPr>
          <w:rFonts w:ascii="微软雅黑" w:eastAsia="微软雅黑" w:hAnsi="微软雅黑" w:cs="Arial" w:hint="eastAsia"/>
          <w:sz w:val="28"/>
          <w:szCs w:val="28"/>
        </w:rPr>
        <w:t>具有微可燃性，安全分类为A2L。但</w:t>
      </w:r>
      <w:r w:rsidR="005B63F0" w:rsidRPr="006B48BA">
        <w:rPr>
          <w:rFonts w:ascii="微软雅黑" w:eastAsia="微软雅黑" w:hAnsi="微软雅黑" w:cs="Arial" w:hint="eastAsia"/>
          <w:noProof/>
          <w:kern w:val="0"/>
          <w:sz w:val="28"/>
          <w:szCs w:val="28"/>
        </w:rPr>
        <w:t>通常情况下</w:t>
      </w:r>
      <w:r w:rsidRPr="006B48BA">
        <w:rPr>
          <w:rFonts w:ascii="微软雅黑" w:eastAsia="微软雅黑" w:hAnsi="微软雅黑" w:cs="Arial" w:hint="eastAsia"/>
          <w:sz w:val="28"/>
          <w:szCs w:val="28"/>
        </w:rPr>
        <w:t>HFC-32</w:t>
      </w:r>
      <w:r w:rsidR="005B63F0" w:rsidRPr="006B48BA">
        <w:rPr>
          <w:rFonts w:ascii="微软雅黑" w:eastAsia="微软雅黑" w:hAnsi="微软雅黑" w:cs="Arial" w:hint="eastAsia"/>
          <w:noProof/>
          <w:kern w:val="0"/>
          <w:sz w:val="28"/>
          <w:szCs w:val="28"/>
        </w:rPr>
        <w:t>是很难被点燃的</w:t>
      </w:r>
      <w:r w:rsidR="00517459" w:rsidRPr="006B48BA">
        <w:rPr>
          <w:rFonts w:ascii="微软雅黑" w:eastAsia="微软雅黑" w:hAnsi="微软雅黑" w:cs="Arial" w:hint="eastAsia"/>
          <w:noProof/>
          <w:kern w:val="0"/>
          <w:sz w:val="28"/>
          <w:szCs w:val="28"/>
        </w:rPr>
        <w:t>，</w:t>
      </w:r>
      <w:r w:rsidR="005B63F0" w:rsidRPr="006B48BA">
        <w:rPr>
          <w:rFonts w:ascii="微软雅黑" w:eastAsia="微软雅黑" w:hAnsi="微软雅黑" w:cs="Arial" w:hint="eastAsia"/>
          <w:noProof/>
          <w:kern w:val="0"/>
          <w:sz w:val="28"/>
          <w:szCs w:val="28"/>
        </w:rPr>
        <w:t>即使在极少数情况下点燃，</w:t>
      </w:r>
      <w:r w:rsidRPr="006B48BA">
        <w:rPr>
          <w:rFonts w:ascii="微软雅黑" w:eastAsia="微软雅黑" w:hAnsi="微软雅黑" w:cs="Arial" w:hint="eastAsia"/>
          <w:sz w:val="28"/>
          <w:szCs w:val="28"/>
        </w:rPr>
        <w:t>HFC-32</w:t>
      </w:r>
      <w:r w:rsidR="005B63F0" w:rsidRPr="006B48BA">
        <w:rPr>
          <w:rFonts w:ascii="微软雅黑" w:eastAsia="微软雅黑" w:hAnsi="微软雅黑" w:cs="Arial" w:hint="eastAsia"/>
          <w:noProof/>
          <w:kern w:val="0"/>
          <w:sz w:val="28"/>
          <w:szCs w:val="28"/>
        </w:rPr>
        <w:t>的燃烧速度也仅有6.7cm/s，甚至低于步行速度，比丙烷的燃烧速度46cm/s要小得多。</w:t>
      </w:r>
      <w:r w:rsidR="005B63F0" w:rsidRPr="006B48BA">
        <w:rPr>
          <w:rFonts w:ascii="微软雅黑" w:eastAsia="微软雅黑" w:hAnsi="微软雅黑" w:cs="Arial" w:hint="eastAsia"/>
          <w:sz w:val="28"/>
          <w:szCs w:val="28"/>
        </w:rPr>
        <w:t>大金公司</w:t>
      </w:r>
      <w:r w:rsidR="00F124B9" w:rsidRPr="006B48BA">
        <w:rPr>
          <w:rFonts w:ascii="微软雅黑" w:eastAsia="微软雅黑" w:hAnsi="微软雅黑" w:cs="Arial" w:hint="eastAsia"/>
          <w:sz w:val="28"/>
          <w:szCs w:val="28"/>
        </w:rPr>
        <w:t>是HFC-32的积极</w:t>
      </w:r>
      <w:r w:rsidR="005B63F0" w:rsidRPr="006B48BA">
        <w:rPr>
          <w:rFonts w:ascii="微软雅黑" w:eastAsia="微软雅黑" w:hAnsi="微软雅黑" w:cs="Arial" w:hint="eastAsia"/>
          <w:sz w:val="28"/>
          <w:szCs w:val="28"/>
        </w:rPr>
        <w:t>推广</w:t>
      </w:r>
      <w:r w:rsidR="00517459" w:rsidRPr="006B48BA">
        <w:rPr>
          <w:rFonts w:ascii="微软雅黑" w:eastAsia="微软雅黑" w:hAnsi="微软雅黑" w:cs="Arial" w:hint="eastAsia"/>
          <w:sz w:val="28"/>
          <w:szCs w:val="28"/>
        </w:rPr>
        <w:t>者，同时也得到了日本政府的大力支持，在</w:t>
      </w:r>
      <w:r w:rsidR="00517459" w:rsidRPr="006B48BA">
        <w:rPr>
          <w:rFonts w:ascii="微软雅黑" w:eastAsia="微软雅黑" w:hAnsi="微软雅黑" w:cs="Arial"/>
          <w:noProof/>
          <w:sz w:val="28"/>
          <w:szCs w:val="28"/>
        </w:rPr>
        <w:t>2015</w:t>
      </w:r>
      <w:r w:rsidR="00517459" w:rsidRPr="006B48BA">
        <w:rPr>
          <w:rFonts w:ascii="微软雅黑" w:eastAsia="微软雅黑" w:hAnsi="微软雅黑" w:cs="Arial" w:hint="eastAsia"/>
          <w:noProof/>
          <w:sz w:val="28"/>
          <w:szCs w:val="28"/>
        </w:rPr>
        <w:t>年</w:t>
      </w:r>
      <w:r w:rsidR="00517459" w:rsidRPr="006B48BA">
        <w:rPr>
          <w:rFonts w:ascii="微软雅黑" w:eastAsia="微软雅黑" w:hAnsi="微软雅黑" w:cs="Arial"/>
          <w:noProof/>
          <w:sz w:val="28"/>
          <w:szCs w:val="28"/>
        </w:rPr>
        <w:t>4</w:t>
      </w:r>
      <w:r w:rsidR="00517459" w:rsidRPr="006B48BA">
        <w:rPr>
          <w:rFonts w:ascii="微软雅黑" w:eastAsia="微软雅黑" w:hAnsi="微软雅黑" w:cs="Arial" w:hint="eastAsia"/>
          <w:noProof/>
          <w:sz w:val="28"/>
          <w:szCs w:val="28"/>
        </w:rPr>
        <w:t>月实施的《碳氟化合物合理使用和妥善管理法》，将家用空调制冷剂GWP的淘汰目标值设定为750。2012年大金成为全球第一个推出商业化HFC-32空调的企业，并在日本市场的首推。从2013年开始，大金R32空调在全球范围发售。</w:t>
      </w:r>
      <w:r w:rsidR="00A5175B" w:rsidRPr="006B48BA">
        <w:rPr>
          <w:rFonts w:ascii="微软雅黑" w:eastAsia="微软雅黑" w:hAnsi="微软雅黑" w:cs="Arial" w:hint="eastAsia"/>
          <w:noProof/>
          <w:sz w:val="28"/>
          <w:szCs w:val="28"/>
        </w:rPr>
        <w:t>近年来，大金不仅扩大了HFC-32空调销售渠道和产品范围，还通过在印度、泰国等新兴市场开展技术援助、推进标准制定和提供技术培训等措施，为HFC-32的全球使用奠定了基础。如在印度经济、贸易和工业部（METI）的支持下，大金在印度12个城市开展了76个培训班，大约3600人次参加了培训。</w:t>
      </w:r>
    </w:p>
    <w:p w:rsidR="0073536C" w:rsidRPr="006B48BA" w:rsidRDefault="00A5175B" w:rsidP="00197D92">
      <w:pPr>
        <w:spacing w:beforeLines="50" w:before="120" w:afterLines="50" w:after="120" w:line="440" w:lineRule="exact"/>
        <w:ind w:firstLine="480"/>
        <w:rPr>
          <w:rFonts w:ascii="微软雅黑" w:eastAsia="微软雅黑" w:hAnsi="微软雅黑" w:cs="Arial"/>
          <w:noProof/>
          <w:sz w:val="28"/>
          <w:szCs w:val="28"/>
        </w:rPr>
      </w:pPr>
      <w:r w:rsidRPr="006B48BA">
        <w:rPr>
          <w:rFonts w:ascii="微软雅黑" w:eastAsia="微软雅黑" w:hAnsi="微软雅黑" w:cs="Arial" w:hint="eastAsia"/>
          <w:noProof/>
          <w:sz w:val="28"/>
          <w:szCs w:val="28"/>
        </w:rPr>
        <w:t>大金同时还促进了印度变频空调系统国家标准的修改与制定</w:t>
      </w:r>
      <w:r w:rsidR="00B42122" w:rsidRPr="006B48BA">
        <w:rPr>
          <w:rFonts w:ascii="微软雅黑" w:eastAsia="微软雅黑" w:hAnsi="微软雅黑" w:cs="Arial" w:hint="eastAsia"/>
          <w:noProof/>
          <w:sz w:val="28"/>
          <w:szCs w:val="28"/>
        </w:rPr>
        <w:t>，</w:t>
      </w:r>
      <w:r w:rsidR="005B63F0" w:rsidRPr="006B48BA">
        <w:rPr>
          <w:rFonts w:ascii="微软雅黑" w:eastAsia="微软雅黑" w:hAnsi="微软雅黑" w:cs="Arial" w:hint="eastAsia"/>
          <w:noProof/>
          <w:sz w:val="28"/>
          <w:szCs w:val="28"/>
        </w:rPr>
        <w:t>凭借在高效能HFC-32空调在全球的推广从而促进节约能源所做的工作，大金荣获由日本经济贸易工业部（</w:t>
      </w:r>
      <w:r w:rsidR="005B63F0" w:rsidRPr="006B48BA">
        <w:rPr>
          <w:rFonts w:ascii="微软雅黑" w:eastAsia="微软雅黑" w:hAnsi="微软雅黑" w:cs="Arial"/>
          <w:noProof/>
          <w:sz w:val="28"/>
          <w:szCs w:val="28"/>
        </w:rPr>
        <w:t>Ministry of Economy, Trade and Industry</w:t>
      </w:r>
      <w:r w:rsidR="005B63F0" w:rsidRPr="006B48BA">
        <w:rPr>
          <w:rFonts w:ascii="微软雅黑" w:eastAsia="微软雅黑" w:hAnsi="微软雅黑" w:cs="Arial" w:hint="eastAsia"/>
          <w:noProof/>
          <w:sz w:val="28"/>
          <w:szCs w:val="28"/>
        </w:rPr>
        <w:t>）颁发的主席奖。目前，</w:t>
      </w:r>
      <w:r w:rsidRPr="006B48BA">
        <w:rPr>
          <w:rFonts w:ascii="微软雅黑" w:eastAsia="微软雅黑" w:hAnsi="微软雅黑" w:cs="Arial" w:hint="eastAsia"/>
          <w:noProof/>
          <w:sz w:val="28"/>
          <w:szCs w:val="28"/>
        </w:rPr>
        <w:t>除大金外，</w:t>
      </w:r>
      <w:r w:rsidRPr="006B48BA">
        <w:rPr>
          <w:rFonts w:ascii="微软雅黑" w:eastAsia="微软雅黑" w:hAnsi="微软雅黑" w:cs="Arial"/>
          <w:noProof/>
          <w:kern w:val="0"/>
          <w:sz w:val="28"/>
          <w:szCs w:val="28"/>
        </w:rPr>
        <w:t>三菱电机、东芝、日立、松下、海尔、美的、奥克斯、海信</w:t>
      </w:r>
      <w:r w:rsidRPr="006B48BA">
        <w:rPr>
          <w:rFonts w:ascii="微软雅黑" w:eastAsia="微软雅黑" w:hAnsi="微软雅黑" w:cs="Arial" w:hint="eastAsia"/>
          <w:noProof/>
          <w:kern w:val="0"/>
          <w:sz w:val="28"/>
          <w:szCs w:val="28"/>
        </w:rPr>
        <w:t>等都已开发并销售</w:t>
      </w:r>
      <w:r w:rsidRPr="006B48BA">
        <w:rPr>
          <w:rFonts w:ascii="微软雅黑" w:eastAsia="微软雅黑" w:hAnsi="微软雅黑" w:cs="Arial"/>
          <w:noProof/>
          <w:kern w:val="0"/>
          <w:sz w:val="28"/>
          <w:szCs w:val="28"/>
        </w:rPr>
        <w:t>R32空调产品。</w:t>
      </w:r>
      <w:r w:rsidR="005B63F0" w:rsidRPr="006B48BA">
        <w:rPr>
          <w:rFonts w:ascii="微软雅黑" w:eastAsia="微软雅黑" w:hAnsi="微软雅黑" w:cs="Arial" w:hint="eastAsia"/>
          <w:noProof/>
          <w:sz w:val="28"/>
          <w:szCs w:val="28"/>
        </w:rPr>
        <w:t>截至2015年底，全球已有47个国家使用了HFC-32空调，销售量达到了550多万台。</w:t>
      </w:r>
      <w:r w:rsidR="004B1214" w:rsidRPr="006B48BA">
        <w:rPr>
          <w:rFonts w:ascii="微软雅黑" w:eastAsia="微软雅黑" w:hAnsi="微软雅黑" w:cs="Arial" w:hint="eastAsia"/>
          <w:noProof/>
          <w:kern w:val="0"/>
          <w:sz w:val="28"/>
          <w:szCs w:val="28"/>
        </w:rPr>
        <w:t>2015年</w:t>
      </w:r>
      <w:r w:rsidR="0073536C" w:rsidRPr="006B48BA">
        <w:rPr>
          <w:rFonts w:ascii="微软雅黑" w:eastAsia="微软雅黑" w:hAnsi="微软雅黑" w:cs="Arial" w:hint="eastAsia"/>
          <w:noProof/>
          <w:kern w:val="0"/>
          <w:sz w:val="28"/>
          <w:szCs w:val="28"/>
        </w:rPr>
        <w:t>9，大金将向世界各地的公司免费提供93</w:t>
      </w:r>
      <w:r w:rsidR="00E0505A" w:rsidRPr="006B48BA">
        <w:rPr>
          <w:rFonts w:ascii="微软雅黑" w:eastAsia="微软雅黑" w:hAnsi="微软雅黑" w:cs="Arial" w:hint="eastAsia"/>
          <w:noProof/>
          <w:kern w:val="0"/>
          <w:sz w:val="28"/>
          <w:szCs w:val="28"/>
        </w:rPr>
        <w:t>项专利，</w:t>
      </w:r>
      <w:r w:rsidR="0073536C" w:rsidRPr="006B48BA">
        <w:rPr>
          <w:rFonts w:ascii="微软雅黑" w:eastAsia="微软雅黑" w:hAnsi="微软雅黑" w:cs="Arial" w:hint="eastAsia"/>
          <w:noProof/>
          <w:kern w:val="0"/>
          <w:sz w:val="28"/>
          <w:szCs w:val="28"/>
        </w:rPr>
        <w:t>鼓励全球的制造商开发和商业化使用HFC-32作为单一制冷剂的空调、制冷和热泵设备。</w:t>
      </w:r>
    </w:p>
    <w:p w:rsidR="00E0505A" w:rsidRPr="006B48BA" w:rsidRDefault="00E0505A" w:rsidP="00197D92">
      <w:pPr>
        <w:spacing w:beforeLines="50" w:before="120" w:afterLines="50" w:after="120" w:line="440" w:lineRule="exact"/>
        <w:ind w:firstLine="480"/>
        <w:rPr>
          <w:rFonts w:ascii="微软雅黑" w:eastAsia="微软雅黑" w:hAnsi="微软雅黑" w:cs="Arial"/>
          <w:noProof/>
          <w:kern w:val="0"/>
          <w:sz w:val="28"/>
          <w:szCs w:val="28"/>
        </w:rPr>
      </w:pPr>
      <w:r w:rsidRPr="006B48BA">
        <w:rPr>
          <w:rFonts w:ascii="微软雅黑" w:eastAsia="微软雅黑" w:hAnsi="微软雅黑" w:cs="Arial" w:hint="eastAsia"/>
          <w:noProof/>
          <w:kern w:val="0"/>
          <w:sz w:val="28"/>
          <w:szCs w:val="28"/>
        </w:rPr>
        <w:t>美国德尔福汽车 、通用汽车等公司开发了Ｒ152a在汽车移动空调应用研究，成功开发了R152a的汽车空调系统。根据其研究和试</w:t>
      </w:r>
      <w:r w:rsidRPr="006B48BA">
        <w:rPr>
          <w:rFonts w:ascii="微软雅黑" w:eastAsia="微软雅黑" w:hAnsi="微软雅黑" w:cs="Arial" w:hint="eastAsia"/>
          <w:noProof/>
          <w:kern w:val="0"/>
          <w:sz w:val="28"/>
          <w:szCs w:val="28"/>
        </w:rPr>
        <w:lastRenderedPageBreak/>
        <w:t>验结果 ,汽车空调系统使用 R152a作制冷剂除了增加两个电磁切断阀，基本无需更改现有系统的管路部件及生产线</w:t>
      </w:r>
      <w:r w:rsidR="00197D92" w:rsidRPr="006B48BA">
        <w:rPr>
          <w:rFonts w:ascii="微软雅黑" w:eastAsia="微软雅黑" w:hAnsi="微软雅黑" w:cs="Arial" w:hint="eastAsia"/>
          <w:noProof/>
          <w:kern w:val="0"/>
          <w:sz w:val="28"/>
          <w:szCs w:val="28"/>
        </w:rPr>
        <w:t>。</w:t>
      </w:r>
      <w:r w:rsidRPr="006B48BA">
        <w:rPr>
          <w:rFonts w:ascii="微软雅黑" w:eastAsia="微软雅黑" w:hAnsi="微软雅黑" w:cs="Arial" w:hint="eastAsia"/>
          <w:noProof/>
          <w:kern w:val="0"/>
          <w:sz w:val="28"/>
          <w:szCs w:val="28"/>
        </w:rPr>
        <w:t>与R134a系统相比 ,可提供相当甚至更优的制冷效果 ，且性能系数更高。2003年 , 美国亚利桑那州凤凰城举行的美国汽车工程师协会新型制冷剂研讨会上 ,使用 R152a的测试车受好评。2008年Ｒ152a被美国</w:t>
      </w:r>
      <w:r w:rsidR="00197D92" w:rsidRPr="006B48BA">
        <w:rPr>
          <w:rFonts w:ascii="微软雅黑" w:eastAsia="微软雅黑" w:hAnsi="微软雅黑" w:cs="Arial" w:hint="eastAsia"/>
          <w:noProof/>
          <w:kern w:val="0"/>
          <w:sz w:val="28"/>
          <w:szCs w:val="28"/>
        </w:rPr>
        <w:t>SNAP</w:t>
      </w:r>
      <w:r w:rsidRPr="006B48BA">
        <w:rPr>
          <w:rFonts w:ascii="微软雅黑" w:eastAsia="微软雅黑" w:hAnsi="微软雅黑" w:cs="Arial" w:hint="eastAsia"/>
          <w:noProof/>
          <w:kern w:val="0"/>
          <w:sz w:val="28"/>
          <w:szCs w:val="28"/>
        </w:rPr>
        <w:t>列入汽车移动空调制冷剂替代名录。</w:t>
      </w:r>
    </w:p>
    <w:p w:rsidR="00A8782A" w:rsidRPr="002C5439" w:rsidRDefault="00E0505A" w:rsidP="002C5439">
      <w:pPr>
        <w:pStyle w:val="3"/>
        <w:spacing w:before="240" w:after="0" w:line="360" w:lineRule="auto"/>
        <w:rPr>
          <w:rFonts w:ascii="微软雅黑" w:eastAsia="微软雅黑" w:hAnsi="微软雅黑"/>
          <w:bCs w:val="0"/>
          <w:sz w:val="28"/>
          <w:szCs w:val="28"/>
        </w:rPr>
      </w:pPr>
      <w:bookmarkStart w:id="15" w:name="_Toc466472945"/>
      <w:r w:rsidRPr="002C5439">
        <w:rPr>
          <w:rFonts w:ascii="微软雅黑" w:eastAsia="微软雅黑" w:hAnsi="微软雅黑"/>
          <w:bCs w:val="0"/>
          <w:sz w:val="28"/>
          <w:szCs w:val="28"/>
        </w:rPr>
        <w:t>2.2.</w:t>
      </w:r>
      <w:r w:rsidR="00890234" w:rsidRPr="002C5439">
        <w:rPr>
          <w:rFonts w:ascii="微软雅黑" w:eastAsia="微软雅黑" w:hAnsi="微软雅黑" w:hint="eastAsia"/>
          <w:bCs w:val="0"/>
          <w:sz w:val="28"/>
          <w:szCs w:val="28"/>
        </w:rPr>
        <w:t xml:space="preserve">2 </w:t>
      </w:r>
      <w:r w:rsidR="00A8782A" w:rsidRPr="002C5439">
        <w:rPr>
          <w:rFonts w:ascii="微软雅黑" w:eastAsia="微软雅黑" w:hAnsi="微软雅黑" w:hint="eastAsia"/>
          <w:bCs w:val="0"/>
          <w:sz w:val="28"/>
          <w:szCs w:val="28"/>
        </w:rPr>
        <w:t>HFOs</w:t>
      </w:r>
      <w:r w:rsidR="00CA7A32" w:rsidRPr="002C5439">
        <w:rPr>
          <w:rFonts w:ascii="微软雅黑" w:eastAsia="微软雅黑" w:hAnsi="微软雅黑" w:hint="eastAsia"/>
          <w:bCs w:val="0"/>
          <w:sz w:val="28"/>
          <w:szCs w:val="28"/>
        </w:rPr>
        <w:t>已经开始大规模产业化及应用</w:t>
      </w:r>
      <w:bookmarkEnd w:id="15"/>
    </w:p>
    <w:p w:rsidR="00890234" w:rsidRPr="006B48BA" w:rsidRDefault="00056653" w:rsidP="002C5439">
      <w:pPr>
        <w:spacing w:afterLines="50" w:after="120" w:line="440" w:lineRule="exact"/>
        <w:ind w:firstLineChars="200" w:firstLine="560"/>
        <w:rPr>
          <w:rFonts w:ascii="微软雅黑" w:eastAsia="微软雅黑" w:hAnsi="微软雅黑" w:cs="Arial"/>
          <w:noProof/>
          <w:kern w:val="0"/>
          <w:sz w:val="28"/>
          <w:szCs w:val="28"/>
        </w:rPr>
      </w:pPr>
      <w:r w:rsidRPr="006B48BA">
        <w:rPr>
          <w:rFonts w:ascii="微软雅黑" w:eastAsia="微软雅黑" w:hAnsi="微软雅黑" w:cs="Arial"/>
          <w:noProof/>
          <w:kern w:val="0"/>
          <w:sz w:val="28"/>
          <w:szCs w:val="28"/>
        </w:rPr>
        <w:t>HFO</w:t>
      </w:r>
      <w:r w:rsidRPr="006B48BA">
        <w:rPr>
          <w:rFonts w:ascii="微软雅黑" w:eastAsia="微软雅黑" w:hAnsi="微软雅黑" w:cs="Arial" w:hint="eastAsia"/>
          <w:noProof/>
          <w:kern w:val="0"/>
          <w:sz w:val="28"/>
          <w:szCs w:val="28"/>
        </w:rPr>
        <w:t>s</w:t>
      </w:r>
      <w:r w:rsidRPr="006B48BA">
        <w:rPr>
          <w:rFonts w:ascii="微软雅黑" w:eastAsia="微软雅黑" w:hAnsi="微软雅黑" w:cs="Arial"/>
          <w:noProof/>
          <w:kern w:val="0"/>
          <w:sz w:val="28"/>
          <w:szCs w:val="28"/>
        </w:rPr>
        <w:t>由于具有优异的环</w:t>
      </w:r>
      <w:r w:rsidR="007712D2" w:rsidRPr="006B48BA">
        <w:rPr>
          <w:rFonts w:ascii="微软雅黑" w:eastAsia="微软雅黑" w:hAnsi="微软雅黑" w:cs="Arial" w:hint="eastAsia"/>
          <w:noProof/>
          <w:kern w:val="0"/>
          <w:sz w:val="28"/>
          <w:szCs w:val="28"/>
        </w:rPr>
        <w:t>境</w:t>
      </w:r>
      <w:r w:rsidRPr="006B48BA">
        <w:rPr>
          <w:rFonts w:ascii="微软雅黑" w:eastAsia="微软雅黑" w:hAnsi="微软雅黑" w:cs="Arial"/>
          <w:noProof/>
          <w:kern w:val="0"/>
          <w:sz w:val="28"/>
          <w:szCs w:val="28"/>
        </w:rPr>
        <w:t>性能和应用性能，已成为当前低GWP值替代品开发的热点。</w:t>
      </w:r>
      <w:r w:rsidR="00537B5E" w:rsidRPr="006B48BA">
        <w:rPr>
          <w:rFonts w:ascii="微软雅黑" w:eastAsia="微软雅黑" w:hAnsi="微软雅黑" w:cs="Arial" w:hint="eastAsia"/>
          <w:noProof/>
          <w:kern w:val="0"/>
          <w:sz w:val="28"/>
          <w:szCs w:val="28"/>
        </w:rPr>
        <w:t>发达国家中最早由美国的科研机构、大学和企业联合开发</w:t>
      </w:r>
      <w:r w:rsidR="00537B5E" w:rsidRPr="006B48BA">
        <w:rPr>
          <w:rFonts w:ascii="微软雅黑" w:eastAsia="微软雅黑" w:hAnsi="微软雅黑" w:cs="Arial"/>
          <w:noProof/>
          <w:kern w:val="0"/>
          <w:sz w:val="28"/>
          <w:szCs w:val="28"/>
        </w:rPr>
        <w:t>HFO</w:t>
      </w:r>
      <w:r w:rsidR="00537B5E" w:rsidRPr="006B48BA">
        <w:rPr>
          <w:rFonts w:ascii="微软雅黑" w:eastAsia="微软雅黑" w:hAnsi="微软雅黑" w:cs="Arial" w:hint="eastAsia"/>
          <w:noProof/>
          <w:kern w:val="0"/>
          <w:sz w:val="28"/>
          <w:szCs w:val="28"/>
        </w:rPr>
        <w:t>s，后来日本</w:t>
      </w:r>
      <w:r w:rsidR="00CA7A32" w:rsidRPr="006B48BA">
        <w:rPr>
          <w:rFonts w:ascii="微软雅黑" w:eastAsia="微软雅黑" w:hAnsi="微软雅黑" w:cs="Arial" w:hint="eastAsia"/>
          <w:noProof/>
          <w:kern w:val="0"/>
          <w:sz w:val="28"/>
          <w:szCs w:val="28"/>
        </w:rPr>
        <w:t>政府也主持低GWP替代品的开发项目，已经</w:t>
      </w:r>
      <w:r w:rsidR="00537B5E" w:rsidRPr="006B48BA">
        <w:rPr>
          <w:rFonts w:ascii="微软雅黑" w:eastAsia="微软雅黑" w:hAnsi="微软雅黑" w:cs="Arial" w:hint="eastAsia"/>
          <w:noProof/>
          <w:kern w:val="0"/>
          <w:sz w:val="28"/>
          <w:szCs w:val="28"/>
        </w:rPr>
        <w:t>成功的筛选出几种候选化合物。</w:t>
      </w:r>
    </w:p>
    <w:p w:rsidR="00695EE0" w:rsidRPr="006B48BA" w:rsidRDefault="00537B5E" w:rsidP="00197D92">
      <w:pPr>
        <w:spacing w:beforeLines="50" w:before="120" w:afterLines="50" w:after="120" w:line="440" w:lineRule="exact"/>
        <w:ind w:firstLineChars="200" w:firstLine="560"/>
        <w:rPr>
          <w:rFonts w:ascii="微软雅黑" w:eastAsia="微软雅黑" w:hAnsi="微软雅黑" w:cs="Arial"/>
          <w:noProof/>
          <w:kern w:val="0"/>
          <w:sz w:val="28"/>
          <w:szCs w:val="28"/>
        </w:rPr>
      </w:pPr>
      <w:r w:rsidRPr="006B48BA">
        <w:rPr>
          <w:rFonts w:ascii="微软雅黑" w:eastAsia="微软雅黑" w:hAnsi="微软雅黑" w:cs="Arial" w:hint="eastAsia"/>
          <w:noProof/>
          <w:kern w:val="0"/>
          <w:sz w:val="28"/>
          <w:szCs w:val="28"/>
        </w:rPr>
        <w:t>2011年至2014年，由</w:t>
      </w:r>
      <w:r w:rsidR="007F2067" w:rsidRPr="006B48BA">
        <w:rPr>
          <w:rFonts w:ascii="微软雅黑" w:eastAsia="微软雅黑" w:hAnsi="微软雅黑" w:cs="Arial"/>
          <w:noProof/>
          <w:kern w:val="0"/>
          <w:sz w:val="28"/>
          <w:szCs w:val="28"/>
        </w:rPr>
        <w:t>美国能源局（</w:t>
      </w:r>
      <w:r w:rsidR="007F2067" w:rsidRPr="006B48BA">
        <w:rPr>
          <w:rFonts w:ascii="微软雅黑" w:eastAsia="微软雅黑" w:hAnsi="微软雅黑" w:cs="Arial" w:hint="eastAsia"/>
          <w:noProof/>
          <w:kern w:val="0"/>
          <w:sz w:val="28"/>
          <w:szCs w:val="28"/>
        </w:rPr>
        <w:t>DOE</w:t>
      </w:r>
      <w:r w:rsidR="007F2067" w:rsidRPr="006B48BA">
        <w:rPr>
          <w:rFonts w:ascii="微软雅黑" w:eastAsia="微软雅黑" w:hAnsi="微软雅黑" w:cs="Arial"/>
          <w:noProof/>
          <w:kern w:val="0"/>
          <w:sz w:val="28"/>
          <w:szCs w:val="28"/>
        </w:rPr>
        <w:t>）</w:t>
      </w:r>
      <w:r w:rsidR="007F2067" w:rsidRPr="006B48BA">
        <w:rPr>
          <w:rFonts w:ascii="微软雅黑" w:eastAsia="微软雅黑" w:hAnsi="微软雅黑" w:cs="Arial" w:hint="eastAsia"/>
          <w:noProof/>
          <w:kern w:val="0"/>
          <w:sz w:val="28"/>
          <w:szCs w:val="28"/>
        </w:rPr>
        <w:t>下属的</w:t>
      </w:r>
      <w:r w:rsidR="007F2067" w:rsidRPr="006B48BA">
        <w:rPr>
          <w:rFonts w:ascii="微软雅黑" w:eastAsia="微软雅黑" w:hAnsi="微软雅黑" w:cs="Arial"/>
          <w:noProof/>
          <w:kern w:val="0"/>
          <w:sz w:val="28"/>
          <w:szCs w:val="28"/>
        </w:rPr>
        <w:t>建筑技术办公室</w:t>
      </w:r>
      <w:r w:rsidR="007F2067" w:rsidRPr="006B48BA">
        <w:rPr>
          <w:rFonts w:ascii="微软雅黑" w:eastAsia="微软雅黑" w:hAnsi="微软雅黑" w:cs="Arial" w:hint="eastAsia"/>
          <w:noProof/>
          <w:kern w:val="0"/>
          <w:sz w:val="28"/>
          <w:szCs w:val="28"/>
        </w:rPr>
        <w:t>（BTO）</w:t>
      </w:r>
      <w:r w:rsidR="007F2067" w:rsidRPr="006B48BA">
        <w:rPr>
          <w:rFonts w:ascii="微软雅黑" w:eastAsia="微软雅黑" w:hAnsi="微软雅黑" w:cs="Arial"/>
          <w:noProof/>
          <w:kern w:val="0"/>
          <w:sz w:val="28"/>
          <w:szCs w:val="28"/>
        </w:rPr>
        <w:t>牵头</w:t>
      </w:r>
      <w:r w:rsidRPr="006B48BA">
        <w:rPr>
          <w:rFonts w:ascii="微软雅黑" w:eastAsia="微软雅黑" w:hAnsi="微软雅黑" w:cs="Arial" w:hint="eastAsia"/>
          <w:noProof/>
          <w:kern w:val="0"/>
          <w:sz w:val="28"/>
          <w:szCs w:val="28"/>
        </w:rPr>
        <w:t>实施了</w:t>
      </w:r>
      <w:r w:rsidR="007F2067" w:rsidRPr="006B48BA">
        <w:rPr>
          <w:rFonts w:ascii="微软雅黑" w:eastAsia="微软雅黑" w:hAnsi="微软雅黑" w:cs="Arial" w:hint="eastAsia"/>
          <w:noProof/>
          <w:kern w:val="0"/>
          <w:sz w:val="28"/>
          <w:szCs w:val="28"/>
        </w:rPr>
        <w:t>低GWP值制冷剂（</w:t>
      </w:r>
      <w:r w:rsidR="007F2067" w:rsidRPr="006B48BA">
        <w:rPr>
          <w:rFonts w:ascii="微软雅黑" w:eastAsia="微软雅黑" w:hAnsi="微软雅黑" w:cs="Arial"/>
          <w:noProof/>
          <w:kern w:val="0"/>
          <w:sz w:val="28"/>
          <w:szCs w:val="28"/>
        </w:rPr>
        <w:t>Low Global Warming Potential Refrigerants</w:t>
      </w:r>
      <w:r w:rsidR="007F2067" w:rsidRPr="006B48BA">
        <w:rPr>
          <w:rFonts w:ascii="微软雅黑" w:eastAsia="微软雅黑" w:hAnsi="微软雅黑" w:cs="Arial" w:hint="eastAsia"/>
          <w:noProof/>
          <w:kern w:val="0"/>
          <w:sz w:val="28"/>
          <w:szCs w:val="28"/>
        </w:rPr>
        <w:t>）</w:t>
      </w:r>
      <w:r w:rsidRPr="006B48BA">
        <w:rPr>
          <w:rFonts w:ascii="微软雅黑" w:eastAsia="微软雅黑" w:hAnsi="微软雅黑" w:cs="Arial" w:hint="eastAsia"/>
          <w:noProof/>
          <w:kern w:val="0"/>
          <w:sz w:val="28"/>
          <w:szCs w:val="28"/>
        </w:rPr>
        <w:t>项目。该项目由</w:t>
      </w:r>
      <w:r w:rsidR="007F2067" w:rsidRPr="006B48BA">
        <w:rPr>
          <w:rFonts w:ascii="微软雅黑" w:eastAsia="微软雅黑" w:hAnsi="微软雅黑" w:cs="Arial" w:hint="eastAsia"/>
          <w:noProof/>
          <w:kern w:val="0"/>
          <w:sz w:val="28"/>
          <w:szCs w:val="28"/>
        </w:rPr>
        <w:t>美</w:t>
      </w:r>
      <w:r w:rsidR="007F2067" w:rsidRPr="006B48BA">
        <w:rPr>
          <w:rFonts w:ascii="微软雅黑" w:eastAsia="微软雅黑" w:hAnsi="微软雅黑" w:cs="Arial"/>
          <w:noProof/>
          <w:kern w:val="0"/>
          <w:sz w:val="28"/>
          <w:szCs w:val="28"/>
        </w:rPr>
        <w:t>国国家标准与技术研究院（NIST）</w:t>
      </w:r>
      <w:r w:rsidRPr="006B48BA">
        <w:rPr>
          <w:rFonts w:ascii="微软雅黑" w:eastAsia="微软雅黑" w:hAnsi="微软雅黑" w:cs="Arial" w:hint="eastAsia"/>
          <w:noProof/>
          <w:kern w:val="0"/>
          <w:sz w:val="28"/>
          <w:szCs w:val="28"/>
        </w:rPr>
        <w:t>主持，美国乔治</w:t>
      </w:r>
      <w:r w:rsidRPr="006B48BA">
        <w:rPr>
          <w:rFonts w:ascii="微软雅黑" w:eastAsia="微软雅黑" w:hAnsi="微软雅黑" w:cs="Arial"/>
          <w:noProof/>
          <w:kern w:val="0"/>
          <w:sz w:val="28"/>
          <w:szCs w:val="28"/>
        </w:rPr>
        <w:t>·</w:t>
      </w:r>
      <w:r w:rsidRPr="006B48BA">
        <w:rPr>
          <w:rFonts w:ascii="微软雅黑" w:eastAsia="微软雅黑" w:hAnsi="微软雅黑" w:cs="Arial" w:hint="eastAsia"/>
          <w:noProof/>
          <w:kern w:val="0"/>
          <w:sz w:val="28"/>
          <w:szCs w:val="28"/>
        </w:rPr>
        <w:t>梅森大学、天主教大学参与，</w:t>
      </w:r>
      <w:r w:rsidRPr="006B48BA">
        <w:rPr>
          <w:rFonts w:ascii="微软雅黑" w:eastAsia="微软雅黑" w:hAnsi="微软雅黑" w:cs="Arial" w:hint="eastAsia"/>
          <w:noProof/>
          <w:sz w:val="28"/>
          <w:szCs w:val="28"/>
        </w:rPr>
        <w:t>由于知识产权问题，未有制冷剂制造商参与。采用计算机虚拟</w:t>
      </w:r>
      <w:r w:rsidR="00695EE0" w:rsidRPr="006B48BA">
        <w:rPr>
          <w:rFonts w:ascii="微软雅黑" w:eastAsia="微软雅黑" w:hAnsi="微软雅黑" w:cs="Arial" w:hint="eastAsia"/>
          <w:noProof/>
          <w:sz w:val="28"/>
          <w:szCs w:val="28"/>
        </w:rPr>
        <w:t>筛选的方式对现有的化合物数据库中约1亿个化合物中开展筛选，按照指标的重要性和成本高低进行逐步寻找合适的化合物。</w:t>
      </w:r>
      <w:r w:rsidR="00695EE0" w:rsidRPr="006B48BA">
        <w:rPr>
          <w:rFonts w:ascii="微软雅黑" w:eastAsia="微软雅黑" w:hAnsi="微软雅黑" w:cs="Arial" w:hint="eastAsia"/>
          <w:noProof/>
          <w:kern w:val="0"/>
          <w:sz w:val="28"/>
          <w:szCs w:val="28"/>
        </w:rPr>
        <w:t>第一阶段</w:t>
      </w:r>
      <w:r w:rsidR="00056653" w:rsidRPr="006B48BA">
        <w:rPr>
          <w:rFonts w:ascii="微软雅黑" w:eastAsia="微软雅黑" w:hAnsi="微软雅黑" w:cs="Arial"/>
          <w:noProof/>
          <w:kern w:val="0"/>
          <w:sz w:val="28"/>
          <w:szCs w:val="28"/>
        </w:rPr>
        <w:t>基于分子结构和热力学性质</w:t>
      </w:r>
      <w:r w:rsidR="00056653" w:rsidRPr="006B48BA">
        <w:rPr>
          <w:rFonts w:ascii="微软雅黑" w:eastAsia="微软雅黑" w:hAnsi="微软雅黑" w:cs="Arial" w:hint="eastAsia"/>
          <w:noProof/>
          <w:kern w:val="0"/>
          <w:sz w:val="28"/>
          <w:szCs w:val="28"/>
        </w:rPr>
        <w:t>，</w:t>
      </w:r>
      <w:r w:rsidR="00056653" w:rsidRPr="006B48BA">
        <w:rPr>
          <w:rFonts w:ascii="微软雅黑" w:eastAsia="微软雅黑" w:hAnsi="微软雅黑" w:cs="Arial"/>
          <w:noProof/>
          <w:kern w:val="0"/>
          <w:sz w:val="28"/>
          <w:szCs w:val="28"/>
        </w:rPr>
        <w:t>采用筛选化合物分子</w:t>
      </w:r>
      <w:r w:rsidR="00056653" w:rsidRPr="006B48BA">
        <w:rPr>
          <w:rFonts w:ascii="微软雅黑" w:eastAsia="微软雅黑" w:hAnsi="微软雅黑" w:cs="Arial" w:hint="eastAsia"/>
          <w:noProof/>
          <w:kern w:val="0"/>
          <w:sz w:val="28"/>
          <w:szCs w:val="28"/>
        </w:rPr>
        <w:t>、</w:t>
      </w:r>
      <w:r w:rsidR="00695EE0" w:rsidRPr="006B48BA">
        <w:rPr>
          <w:rFonts w:ascii="微软雅黑" w:eastAsia="微软雅黑" w:hAnsi="微软雅黑" w:cs="Arial" w:hint="eastAsia"/>
          <w:noProof/>
          <w:kern w:val="0"/>
          <w:sz w:val="28"/>
          <w:szCs w:val="28"/>
        </w:rPr>
        <w:t>GWP值、急性毒性、临界温度、可燃性和化学稳定性6个指标，得到1234个候选化合物</w:t>
      </w:r>
      <w:r w:rsidR="00883A3F" w:rsidRPr="006B48BA">
        <w:rPr>
          <w:rFonts w:ascii="微软雅黑" w:eastAsia="微软雅黑" w:hAnsi="微软雅黑" w:cs="Arial" w:hint="eastAsia"/>
          <w:noProof/>
          <w:kern w:val="0"/>
          <w:sz w:val="28"/>
          <w:szCs w:val="28"/>
          <w:vertAlign w:val="superscript"/>
        </w:rPr>
        <w:t>[</w:t>
      </w:r>
      <w:r w:rsidR="00D4594C" w:rsidRPr="006B48BA">
        <w:rPr>
          <w:rFonts w:ascii="微软雅黑" w:eastAsia="微软雅黑" w:hAnsi="微软雅黑" w:cs="Arial" w:hint="eastAsia"/>
          <w:noProof/>
          <w:kern w:val="0"/>
          <w:sz w:val="28"/>
          <w:szCs w:val="28"/>
          <w:vertAlign w:val="superscript"/>
        </w:rPr>
        <w:t>2</w:t>
      </w:r>
      <w:r w:rsidR="00883A3F" w:rsidRPr="006B48BA">
        <w:rPr>
          <w:rFonts w:ascii="微软雅黑" w:eastAsia="微软雅黑" w:hAnsi="微软雅黑" w:cs="Arial" w:hint="eastAsia"/>
          <w:noProof/>
          <w:kern w:val="0"/>
          <w:sz w:val="28"/>
          <w:szCs w:val="28"/>
          <w:vertAlign w:val="superscript"/>
        </w:rPr>
        <w:t>-</w:t>
      </w:r>
      <w:r w:rsidR="00D4594C" w:rsidRPr="006B48BA">
        <w:rPr>
          <w:rFonts w:ascii="微软雅黑" w:eastAsia="微软雅黑" w:hAnsi="微软雅黑" w:cs="Arial" w:hint="eastAsia"/>
          <w:noProof/>
          <w:kern w:val="0"/>
          <w:sz w:val="28"/>
          <w:szCs w:val="28"/>
          <w:vertAlign w:val="superscript"/>
        </w:rPr>
        <w:t>4</w:t>
      </w:r>
      <w:r w:rsidR="00883A3F" w:rsidRPr="006B48BA">
        <w:rPr>
          <w:rFonts w:ascii="微软雅黑" w:eastAsia="微软雅黑" w:hAnsi="微软雅黑" w:cs="Arial" w:hint="eastAsia"/>
          <w:noProof/>
          <w:kern w:val="0"/>
          <w:sz w:val="28"/>
          <w:szCs w:val="28"/>
          <w:vertAlign w:val="superscript"/>
        </w:rPr>
        <w:t>]</w:t>
      </w:r>
      <w:r w:rsidR="00695EE0" w:rsidRPr="006B48BA">
        <w:rPr>
          <w:rFonts w:ascii="微软雅黑" w:eastAsia="微软雅黑" w:hAnsi="微软雅黑" w:cs="Arial" w:hint="eastAsia"/>
          <w:noProof/>
          <w:kern w:val="0"/>
          <w:sz w:val="28"/>
          <w:szCs w:val="28"/>
        </w:rPr>
        <w:t>（表2.</w:t>
      </w:r>
      <w:r w:rsidR="001271E1" w:rsidRPr="006B48BA">
        <w:rPr>
          <w:rFonts w:ascii="微软雅黑" w:eastAsia="微软雅黑" w:hAnsi="微软雅黑" w:cs="Arial" w:hint="eastAsia"/>
          <w:noProof/>
          <w:kern w:val="0"/>
          <w:sz w:val="28"/>
          <w:szCs w:val="28"/>
        </w:rPr>
        <w:t>7</w:t>
      </w:r>
      <w:r w:rsidR="00695EE0" w:rsidRPr="006B48BA">
        <w:rPr>
          <w:rFonts w:ascii="微软雅黑" w:eastAsia="微软雅黑" w:hAnsi="微软雅黑" w:cs="Arial" w:hint="eastAsia"/>
          <w:noProof/>
          <w:kern w:val="0"/>
          <w:sz w:val="28"/>
          <w:szCs w:val="28"/>
        </w:rPr>
        <w:t>）</w:t>
      </w:r>
      <w:r w:rsidRPr="006B48BA">
        <w:rPr>
          <w:rFonts w:ascii="微软雅黑" w:eastAsia="微软雅黑" w:hAnsi="微软雅黑" w:cs="Arial" w:hint="eastAsia"/>
          <w:noProof/>
          <w:kern w:val="0"/>
          <w:sz w:val="28"/>
          <w:szCs w:val="28"/>
        </w:rPr>
        <w:t>。</w:t>
      </w:r>
    </w:p>
    <w:p w:rsidR="00695EE0" w:rsidRPr="006B48BA" w:rsidRDefault="00695EE0" w:rsidP="00695EE0">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szCs w:val="28"/>
        </w:rPr>
        <w:t>表</w:t>
      </w:r>
      <w:r w:rsidRPr="006B48BA">
        <w:rPr>
          <w:rFonts w:ascii="微软雅黑" w:eastAsia="微软雅黑" w:hAnsi="微软雅黑" w:cs="Times New Roman" w:hint="eastAsia"/>
          <w:szCs w:val="28"/>
        </w:rPr>
        <w:t>2.</w:t>
      </w:r>
      <w:r w:rsidR="001271E1" w:rsidRPr="006B48BA">
        <w:rPr>
          <w:rFonts w:ascii="微软雅黑" w:eastAsia="微软雅黑" w:hAnsi="微软雅黑" w:cs="Times New Roman" w:hint="eastAsia"/>
          <w:szCs w:val="28"/>
        </w:rPr>
        <w:t>7</w:t>
      </w:r>
      <w:r w:rsidRPr="006B48BA">
        <w:rPr>
          <w:rFonts w:ascii="微软雅黑" w:eastAsia="微软雅黑" w:hAnsi="微软雅黑" w:cs="Times New Roman" w:hint="eastAsia"/>
          <w:szCs w:val="28"/>
        </w:rPr>
        <w:t xml:space="preserve">  </w:t>
      </w:r>
      <w:r w:rsidR="001F6768" w:rsidRPr="006B48BA">
        <w:rPr>
          <w:rFonts w:ascii="微软雅黑" w:eastAsia="微软雅黑" w:hAnsi="微软雅黑" w:cs="Times New Roman" w:hint="eastAsia"/>
          <w:szCs w:val="28"/>
        </w:rPr>
        <w:t>虚拟筛选阶段Ⅰ的指标</w:t>
      </w:r>
    </w:p>
    <w:tbl>
      <w:tblPr>
        <w:tblStyle w:val="a8"/>
        <w:tblW w:w="7980" w:type="dxa"/>
        <w:tblLook w:val="0420" w:firstRow="1" w:lastRow="0" w:firstColumn="0" w:lastColumn="0" w:noHBand="0" w:noVBand="1"/>
      </w:tblPr>
      <w:tblGrid>
        <w:gridCol w:w="738"/>
        <w:gridCol w:w="1337"/>
        <w:gridCol w:w="2470"/>
        <w:gridCol w:w="1138"/>
        <w:gridCol w:w="2297"/>
      </w:tblGrid>
      <w:tr w:rsidR="006B48BA" w:rsidRPr="006B48BA" w:rsidTr="00695EE0">
        <w:trPr>
          <w:trHeight w:val="563"/>
        </w:trPr>
        <w:tc>
          <w:tcPr>
            <w:tcW w:w="738" w:type="dxa"/>
            <w:hideMark/>
          </w:tcPr>
          <w:p w:rsidR="005B4A6F" w:rsidRPr="006B48BA" w:rsidRDefault="00695EE0" w:rsidP="00695EE0">
            <w:pPr>
              <w:adjustRightInd w:val="0"/>
              <w:snapToGrid w:val="0"/>
              <w:rPr>
                <w:rFonts w:ascii="微软雅黑" w:eastAsia="微软雅黑" w:hAnsi="微软雅黑" w:cs="Arial"/>
                <w:b/>
                <w:noProof/>
                <w:kern w:val="0"/>
                <w:szCs w:val="28"/>
              </w:rPr>
            </w:pPr>
            <w:r w:rsidRPr="006B48BA">
              <w:rPr>
                <w:rFonts w:ascii="微软雅黑" w:eastAsia="微软雅黑" w:hAnsi="微软雅黑" w:cs="Arial" w:hint="eastAsia"/>
                <w:b/>
                <w:noProof/>
                <w:kern w:val="0"/>
                <w:szCs w:val="28"/>
              </w:rPr>
              <w:t>步骤</w:t>
            </w:r>
          </w:p>
        </w:tc>
        <w:tc>
          <w:tcPr>
            <w:tcW w:w="1337" w:type="dxa"/>
            <w:hideMark/>
          </w:tcPr>
          <w:p w:rsidR="005B4A6F" w:rsidRPr="006B48BA" w:rsidRDefault="00695EE0" w:rsidP="00695EE0">
            <w:pPr>
              <w:adjustRightInd w:val="0"/>
              <w:snapToGrid w:val="0"/>
              <w:rPr>
                <w:rFonts w:ascii="微软雅黑" w:eastAsia="微软雅黑" w:hAnsi="微软雅黑" w:cs="Arial"/>
                <w:b/>
                <w:noProof/>
                <w:kern w:val="0"/>
                <w:szCs w:val="28"/>
              </w:rPr>
            </w:pPr>
            <w:r w:rsidRPr="006B48BA">
              <w:rPr>
                <w:rFonts w:ascii="微软雅黑" w:eastAsia="微软雅黑" w:hAnsi="微软雅黑" w:cs="Arial" w:hint="eastAsia"/>
                <w:b/>
                <w:noProof/>
                <w:kern w:val="0"/>
                <w:szCs w:val="28"/>
              </w:rPr>
              <w:t>筛选指标</w:t>
            </w:r>
          </w:p>
        </w:tc>
        <w:tc>
          <w:tcPr>
            <w:tcW w:w="2470" w:type="dxa"/>
            <w:hideMark/>
          </w:tcPr>
          <w:p w:rsidR="005B4A6F" w:rsidRPr="006B48BA" w:rsidRDefault="00695EE0" w:rsidP="00695EE0">
            <w:pPr>
              <w:adjustRightInd w:val="0"/>
              <w:snapToGrid w:val="0"/>
              <w:rPr>
                <w:rFonts w:ascii="微软雅黑" w:eastAsia="微软雅黑" w:hAnsi="微软雅黑" w:cs="Arial"/>
                <w:b/>
                <w:noProof/>
                <w:kern w:val="0"/>
                <w:szCs w:val="28"/>
              </w:rPr>
            </w:pPr>
            <w:r w:rsidRPr="006B48BA">
              <w:rPr>
                <w:rFonts w:ascii="微软雅黑" w:eastAsia="微软雅黑" w:hAnsi="微软雅黑" w:cs="Arial" w:hint="eastAsia"/>
                <w:b/>
                <w:noProof/>
                <w:kern w:val="0"/>
                <w:szCs w:val="28"/>
              </w:rPr>
              <w:t>标准</w:t>
            </w:r>
          </w:p>
        </w:tc>
        <w:tc>
          <w:tcPr>
            <w:tcW w:w="1138" w:type="dxa"/>
            <w:hideMark/>
          </w:tcPr>
          <w:p w:rsidR="005B4A6F" w:rsidRPr="006B48BA" w:rsidRDefault="00695EE0" w:rsidP="00695EE0">
            <w:pPr>
              <w:adjustRightInd w:val="0"/>
              <w:snapToGrid w:val="0"/>
              <w:rPr>
                <w:rFonts w:ascii="微软雅黑" w:eastAsia="微软雅黑" w:hAnsi="微软雅黑" w:cs="Arial"/>
                <w:b/>
                <w:noProof/>
                <w:kern w:val="0"/>
                <w:szCs w:val="28"/>
              </w:rPr>
            </w:pPr>
            <w:r w:rsidRPr="006B48BA">
              <w:rPr>
                <w:rFonts w:ascii="微软雅黑" w:eastAsia="微软雅黑" w:hAnsi="微软雅黑" w:cs="Arial" w:hint="eastAsia"/>
                <w:b/>
                <w:noProof/>
                <w:kern w:val="0"/>
                <w:szCs w:val="28"/>
              </w:rPr>
              <w:t>筛选结果</w:t>
            </w:r>
          </w:p>
        </w:tc>
        <w:tc>
          <w:tcPr>
            <w:tcW w:w="2297" w:type="dxa"/>
            <w:hideMark/>
          </w:tcPr>
          <w:p w:rsidR="005B4A6F" w:rsidRPr="006B48BA" w:rsidRDefault="00695EE0" w:rsidP="00695EE0">
            <w:pPr>
              <w:adjustRightInd w:val="0"/>
              <w:snapToGrid w:val="0"/>
              <w:rPr>
                <w:rFonts w:ascii="微软雅黑" w:eastAsia="微软雅黑" w:hAnsi="微软雅黑" w:cs="Arial"/>
                <w:b/>
                <w:noProof/>
                <w:kern w:val="0"/>
                <w:szCs w:val="28"/>
              </w:rPr>
            </w:pPr>
            <w:r w:rsidRPr="006B48BA">
              <w:rPr>
                <w:rFonts w:ascii="微软雅黑" w:eastAsia="微软雅黑" w:hAnsi="微软雅黑" w:cs="Arial" w:hint="eastAsia"/>
                <w:b/>
                <w:noProof/>
                <w:kern w:val="0"/>
                <w:szCs w:val="28"/>
              </w:rPr>
              <w:t>方法或工具、数据库</w:t>
            </w:r>
          </w:p>
        </w:tc>
      </w:tr>
      <w:tr w:rsidR="006B48BA" w:rsidRPr="006B48BA" w:rsidTr="00695EE0">
        <w:trPr>
          <w:trHeight w:val="421"/>
        </w:trPr>
        <w:tc>
          <w:tcPr>
            <w:tcW w:w="738"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0</w:t>
            </w:r>
          </w:p>
        </w:tc>
        <w:tc>
          <w:tcPr>
            <w:tcW w:w="1337"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原子个数</w:t>
            </w:r>
          </w:p>
        </w:tc>
        <w:tc>
          <w:tcPr>
            <w:tcW w:w="2470"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w:t>
            </w:r>
            <w:r w:rsidRPr="006B48BA">
              <w:rPr>
                <w:rFonts w:ascii="微软雅黑" w:eastAsia="微软雅黑" w:hAnsi="微软雅黑" w:cs="Arial"/>
                <w:noProof/>
                <w:kern w:val="0"/>
                <w:szCs w:val="28"/>
              </w:rPr>
              <w:t>15</w:t>
            </w:r>
          </w:p>
        </w:tc>
        <w:tc>
          <w:tcPr>
            <w:tcW w:w="1138"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56203</w:t>
            </w:r>
          </w:p>
        </w:tc>
        <w:tc>
          <w:tcPr>
            <w:tcW w:w="2297"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元素：</w:t>
            </w:r>
            <w:r w:rsidRPr="006B48BA">
              <w:rPr>
                <w:rFonts w:ascii="微软雅黑" w:eastAsia="微软雅黑" w:hAnsi="微软雅黑" w:cs="Arial"/>
                <w:noProof/>
                <w:kern w:val="0"/>
                <w:szCs w:val="28"/>
              </w:rPr>
              <w:t>C,H,F,CI,Br,O,N,S</w:t>
            </w:r>
          </w:p>
        </w:tc>
      </w:tr>
      <w:tr w:rsidR="006B48BA" w:rsidRPr="006B48BA" w:rsidTr="00695EE0">
        <w:trPr>
          <w:trHeight w:val="346"/>
        </w:trPr>
        <w:tc>
          <w:tcPr>
            <w:tcW w:w="738"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1</w:t>
            </w:r>
          </w:p>
        </w:tc>
        <w:tc>
          <w:tcPr>
            <w:tcW w:w="1337"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GWP</w:t>
            </w:r>
            <w:r w:rsidRPr="006B48BA">
              <w:rPr>
                <w:rFonts w:ascii="微软雅黑" w:eastAsia="微软雅黑" w:hAnsi="微软雅黑" w:cs="Arial"/>
                <w:noProof/>
                <w:kern w:val="0"/>
                <w:szCs w:val="28"/>
                <w:vertAlign w:val="subscript"/>
              </w:rPr>
              <w:t>100</w:t>
            </w:r>
          </w:p>
        </w:tc>
        <w:tc>
          <w:tcPr>
            <w:tcW w:w="2470"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w:t>
            </w:r>
            <w:r w:rsidRPr="006B48BA">
              <w:rPr>
                <w:rFonts w:ascii="微软雅黑" w:eastAsia="微软雅黑" w:hAnsi="微软雅黑" w:cs="Arial"/>
                <w:noProof/>
                <w:kern w:val="0"/>
                <w:szCs w:val="28"/>
              </w:rPr>
              <w:t>200</w:t>
            </w:r>
          </w:p>
        </w:tc>
        <w:tc>
          <w:tcPr>
            <w:tcW w:w="1138"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52565</w:t>
            </w:r>
          </w:p>
        </w:tc>
        <w:tc>
          <w:tcPr>
            <w:tcW w:w="2297"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NIST</w:t>
            </w:r>
            <w:r w:rsidRPr="006B48BA">
              <w:rPr>
                <w:rFonts w:ascii="微软雅黑" w:eastAsia="微软雅黑" w:hAnsi="微软雅黑" w:cs="Arial" w:hint="eastAsia"/>
                <w:noProof/>
                <w:kern w:val="0"/>
                <w:szCs w:val="28"/>
              </w:rPr>
              <w:t>改进的</w:t>
            </w:r>
            <w:r w:rsidRPr="006B48BA">
              <w:rPr>
                <w:rFonts w:ascii="微软雅黑" w:eastAsia="微软雅黑" w:hAnsi="微软雅黑" w:cs="Arial"/>
                <w:noProof/>
                <w:kern w:val="0"/>
                <w:szCs w:val="28"/>
              </w:rPr>
              <w:t>GWP</w:t>
            </w:r>
            <w:r w:rsidRPr="006B48BA">
              <w:rPr>
                <w:rFonts w:ascii="微软雅黑" w:eastAsia="微软雅黑" w:hAnsi="微软雅黑" w:cs="Arial" w:hint="eastAsia"/>
                <w:noProof/>
                <w:kern w:val="0"/>
                <w:szCs w:val="28"/>
              </w:rPr>
              <w:t>算法</w:t>
            </w:r>
          </w:p>
        </w:tc>
      </w:tr>
      <w:tr w:rsidR="006B48BA" w:rsidRPr="006B48BA" w:rsidTr="00695EE0">
        <w:trPr>
          <w:trHeight w:val="364"/>
        </w:trPr>
        <w:tc>
          <w:tcPr>
            <w:tcW w:w="738"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2</w:t>
            </w:r>
          </w:p>
        </w:tc>
        <w:tc>
          <w:tcPr>
            <w:tcW w:w="1337"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急性毒性</w:t>
            </w:r>
          </w:p>
        </w:tc>
        <w:tc>
          <w:tcPr>
            <w:tcW w:w="2470"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ASHRAE Standard 15-2010</w:t>
            </w:r>
          </w:p>
        </w:tc>
        <w:tc>
          <w:tcPr>
            <w:tcW w:w="1138"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30315</w:t>
            </w:r>
          </w:p>
        </w:tc>
        <w:tc>
          <w:tcPr>
            <w:tcW w:w="2297"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FAF-Drugs2</w:t>
            </w:r>
            <w:r w:rsidRPr="006B48BA">
              <w:rPr>
                <w:rFonts w:ascii="微软雅黑" w:eastAsia="微软雅黑" w:hAnsi="微软雅黑" w:cs="Arial" w:hint="eastAsia"/>
                <w:noProof/>
                <w:kern w:val="0"/>
                <w:szCs w:val="28"/>
              </w:rPr>
              <w:t>数据库</w:t>
            </w:r>
          </w:p>
        </w:tc>
      </w:tr>
      <w:tr w:rsidR="006B48BA" w:rsidRPr="006B48BA" w:rsidTr="00695EE0">
        <w:trPr>
          <w:trHeight w:val="563"/>
        </w:trPr>
        <w:tc>
          <w:tcPr>
            <w:tcW w:w="738"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3</w:t>
            </w:r>
          </w:p>
        </w:tc>
        <w:tc>
          <w:tcPr>
            <w:tcW w:w="1337"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临界温度</w:t>
            </w:r>
          </w:p>
        </w:tc>
        <w:tc>
          <w:tcPr>
            <w:tcW w:w="2470"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300K ＜T</w:t>
            </w:r>
            <w:r w:rsidRPr="006B48BA">
              <w:rPr>
                <w:rFonts w:ascii="微软雅黑" w:eastAsia="微软雅黑" w:hAnsi="微软雅黑" w:cs="Arial"/>
                <w:noProof/>
                <w:kern w:val="0"/>
                <w:szCs w:val="28"/>
                <w:vertAlign w:val="subscript"/>
              </w:rPr>
              <w:t>c</w:t>
            </w:r>
            <w:r w:rsidRPr="006B48BA">
              <w:rPr>
                <w:rFonts w:ascii="微软雅黑" w:eastAsia="微软雅黑" w:hAnsi="微软雅黑" w:cs="Arial" w:hint="eastAsia"/>
                <w:noProof/>
                <w:kern w:val="0"/>
                <w:szCs w:val="28"/>
              </w:rPr>
              <w:t xml:space="preserve">＜ </w:t>
            </w:r>
            <w:r w:rsidRPr="006B48BA">
              <w:rPr>
                <w:rFonts w:ascii="微软雅黑" w:eastAsia="微软雅黑" w:hAnsi="微软雅黑" w:cs="Arial"/>
                <w:noProof/>
                <w:kern w:val="0"/>
                <w:szCs w:val="28"/>
              </w:rPr>
              <w:t>550K</w:t>
            </w:r>
          </w:p>
        </w:tc>
        <w:tc>
          <w:tcPr>
            <w:tcW w:w="1138"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20277</w:t>
            </w:r>
          </w:p>
        </w:tc>
        <w:tc>
          <w:tcPr>
            <w:tcW w:w="2297"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NIST ThermoData Engine Version</w:t>
            </w:r>
          </w:p>
        </w:tc>
      </w:tr>
      <w:tr w:rsidR="006B48BA" w:rsidRPr="006B48BA" w:rsidTr="00695EE0">
        <w:trPr>
          <w:trHeight w:val="415"/>
        </w:trPr>
        <w:tc>
          <w:tcPr>
            <w:tcW w:w="738"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lastRenderedPageBreak/>
              <w:t>4</w:t>
            </w:r>
          </w:p>
        </w:tc>
        <w:tc>
          <w:tcPr>
            <w:tcW w:w="1337"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可燃性</w:t>
            </w:r>
          </w:p>
        </w:tc>
        <w:tc>
          <w:tcPr>
            <w:tcW w:w="2470"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LFL</w:t>
            </w:r>
            <w:r w:rsidRPr="006B48BA">
              <w:rPr>
                <w:rFonts w:ascii="微软雅黑" w:eastAsia="微软雅黑" w:hAnsi="微软雅黑" w:cs="Arial" w:hint="eastAsia"/>
                <w:noProof/>
                <w:kern w:val="0"/>
                <w:szCs w:val="28"/>
              </w:rPr>
              <w:t>＞</w:t>
            </w:r>
            <w:r w:rsidRPr="006B48BA">
              <w:rPr>
                <w:rFonts w:ascii="微软雅黑" w:eastAsia="微软雅黑" w:hAnsi="微软雅黑" w:cs="Arial"/>
                <w:noProof/>
                <w:kern w:val="0"/>
                <w:szCs w:val="28"/>
              </w:rPr>
              <w:t>0.1Kg·m</w:t>
            </w:r>
            <w:r w:rsidRPr="006B48BA">
              <w:rPr>
                <w:rFonts w:ascii="微软雅黑" w:eastAsia="微软雅黑" w:hAnsi="微软雅黑" w:cs="Arial"/>
                <w:noProof/>
                <w:kern w:val="0"/>
                <w:szCs w:val="28"/>
                <w:vertAlign w:val="superscript"/>
              </w:rPr>
              <w:t>-3</w:t>
            </w:r>
          </w:p>
        </w:tc>
        <w:tc>
          <w:tcPr>
            <w:tcW w:w="1138"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1728</w:t>
            </w:r>
          </w:p>
        </w:tc>
        <w:tc>
          <w:tcPr>
            <w:tcW w:w="2297"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NIST</w:t>
            </w:r>
            <w:r w:rsidRPr="006B48BA">
              <w:rPr>
                <w:rFonts w:ascii="微软雅黑" w:eastAsia="微软雅黑" w:hAnsi="微软雅黑" w:cs="Arial" w:hint="eastAsia"/>
                <w:noProof/>
                <w:kern w:val="0"/>
                <w:szCs w:val="28"/>
              </w:rPr>
              <w:t>改进的燃烧热算法</w:t>
            </w:r>
          </w:p>
        </w:tc>
      </w:tr>
      <w:tr w:rsidR="006B48BA" w:rsidRPr="006B48BA" w:rsidTr="00695EE0">
        <w:trPr>
          <w:trHeight w:val="360"/>
        </w:trPr>
        <w:tc>
          <w:tcPr>
            <w:tcW w:w="738"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5</w:t>
            </w:r>
          </w:p>
        </w:tc>
        <w:tc>
          <w:tcPr>
            <w:tcW w:w="1337"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化学稳定性</w:t>
            </w:r>
          </w:p>
        </w:tc>
        <w:tc>
          <w:tcPr>
            <w:tcW w:w="2470"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See text</w:t>
            </w:r>
          </w:p>
        </w:tc>
        <w:tc>
          <w:tcPr>
            <w:tcW w:w="1138"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1234</w:t>
            </w:r>
          </w:p>
        </w:tc>
        <w:tc>
          <w:tcPr>
            <w:tcW w:w="2297" w:type="dxa"/>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键离解能</w:t>
            </w:r>
            <w:r w:rsidRPr="006B48BA">
              <w:rPr>
                <w:rFonts w:ascii="微软雅黑" w:eastAsia="微软雅黑" w:hAnsi="微软雅黑" w:cs="Arial"/>
                <w:noProof/>
                <w:kern w:val="0"/>
                <w:szCs w:val="28"/>
              </w:rPr>
              <w:t>(BDE</w:t>
            </w:r>
            <w:r w:rsidRPr="006B48BA">
              <w:rPr>
                <w:rFonts w:ascii="微软雅黑" w:eastAsia="微软雅黑" w:hAnsi="微软雅黑" w:cs="Arial" w:hint="eastAsia"/>
                <w:noProof/>
                <w:kern w:val="0"/>
                <w:szCs w:val="28"/>
              </w:rPr>
              <w:t>）</w:t>
            </w:r>
          </w:p>
        </w:tc>
      </w:tr>
    </w:tbl>
    <w:p w:rsidR="00695EE0" w:rsidRPr="006B48BA" w:rsidRDefault="00056653" w:rsidP="00695EE0">
      <w:pPr>
        <w:spacing w:beforeLines="50" w:before="120" w:afterLines="50" w:after="120" w:line="440" w:lineRule="exact"/>
        <w:ind w:firstLineChars="200" w:firstLine="560"/>
        <w:rPr>
          <w:rFonts w:ascii="微软雅黑" w:eastAsia="微软雅黑" w:hAnsi="微软雅黑" w:cs="Arial"/>
          <w:noProof/>
          <w:kern w:val="0"/>
          <w:sz w:val="28"/>
          <w:szCs w:val="28"/>
        </w:rPr>
      </w:pPr>
      <w:r w:rsidRPr="006B48BA">
        <w:rPr>
          <w:rFonts w:ascii="微软雅黑" w:eastAsia="微软雅黑" w:hAnsi="微软雅黑" w:cs="Arial" w:hint="eastAsia"/>
          <w:noProof/>
          <w:kern w:val="0"/>
          <w:sz w:val="28"/>
          <w:szCs w:val="28"/>
        </w:rPr>
        <w:t>第二步</w:t>
      </w:r>
      <w:r w:rsidR="00695EE0" w:rsidRPr="006B48BA">
        <w:rPr>
          <w:rFonts w:ascii="微软雅黑" w:eastAsia="微软雅黑" w:hAnsi="微软雅黑" w:cs="Arial" w:hint="eastAsia"/>
          <w:noProof/>
          <w:kern w:val="0"/>
          <w:sz w:val="28"/>
          <w:szCs w:val="28"/>
        </w:rPr>
        <w:t>通过容积能力、能效的虚拟计算，从第一阶段中的1234个化合物中进一步筛选，</w:t>
      </w:r>
      <w:r w:rsidRPr="006B48BA">
        <w:rPr>
          <w:rFonts w:ascii="微软雅黑" w:eastAsia="微软雅黑" w:hAnsi="微软雅黑" w:cs="Arial"/>
          <w:noProof/>
          <w:kern w:val="0"/>
          <w:sz w:val="28"/>
          <w:szCs w:val="28"/>
        </w:rPr>
        <w:t>得到了62个</w:t>
      </w:r>
      <w:r w:rsidR="00695EE0" w:rsidRPr="006B48BA">
        <w:rPr>
          <w:rFonts w:ascii="微软雅黑" w:eastAsia="微软雅黑" w:hAnsi="微软雅黑" w:cs="Arial" w:hint="eastAsia"/>
          <w:noProof/>
          <w:kern w:val="0"/>
          <w:sz w:val="28"/>
          <w:szCs w:val="28"/>
        </w:rPr>
        <w:t>可能性比较大的候选化合物，其中有</w:t>
      </w:r>
      <w:r w:rsidR="00695EE0" w:rsidRPr="006B48BA">
        <w:rPr>
          <w:rFonts w:ascii="微软雅黑" w:eastAsia="微软雅黑" w:hAnsi="微软雅黑" w:cs="Arial"/>
          <w:noProof/>
          <w:kern w:val="0"/>
          <w:sz w:val="28"/>
          <w:szCs w:val="28"/>
        </w:rPr>
        <w:t>39</w:t>
      </w:r>
      <w:r w:rsidR="00695EE0" w:rsidRPr="006B48BA">
        <w:rPr>
          <w:rFonts w:ascii="微软雅黑" w:eastAsia="微软雅黑" w:hAnsi="微软雅黑" w:cs="Arial" w:hint="eastAsia"/>
          <w:noProof/>
          <w:kern w:val="0"/>
          <w:sz w:val="28"/>
          <w:szCs w:val="28"/>
        </w:rPr>
        <w:t>个是</w:t>
      </w:r>
      <w:r w:rsidR="00695EE0" w:rsidRPr="006B48BA">
        <w:rPr>
          <w:rFonts w:ascii="微软雅黑" w:eastAsia="微软雅黑" w:hAnsi="微软雅黑" w:cs="Arial"/>
          <w:noProof/>
          <w:kern w:val="0"/>
          <w:sz w:val="28"/>
          <w:szCs w:val="28"/>
        </w:rPr>
        <w:t>HFOs</w:t>
      </w:r>
      <w:r w:rsidR="00695EE0" w:rsidRPr="006B48BA">
        <w:rPr>
          <w:rFonts w:ascii="微软雅黑" w:eastAsia="微软雅黑" w:hAnsi="微软雅黑" w:cs="Arial" w:hint="eastAsia"/>
          <w:noProof/>
          <w:kern w:val="0"/>
          <w:sz w:val="28"/>
          <w:szCs w:val="28"/>
        </w:rPr>
        <w:t>。然后进一步通过蒸发焓和液相热容的筛选得到10-20</w:t>
      </w:r>
      <w:r w:rsidR="00BD1885" w:rsidRPr="006B48BA">
        <w:rPr>
          <w:rFonts w:ascii="微软雅黑" w:eastAsia="微软雅黑" w:hAnsi="微软雅黑" w:cs="Arial" w:hint="eastAsia"/>
          <w:noProof/>
          <w:kern w:val="0"/>
          <w:sz w:val="28"/>
          <w:szCs w:val="28"/>
        </w:rPr>
        <w:t>个最适合的候选化合物，见</w:t>
      </w:r>
      <w:r w:rsidR="00695EE0" w:rsidRPr="006B48BA">
        <w:rPr>
          <w:rFonts w:ascii="微软雅黑" w:eastAsia="微软雅黑" w:hAnsi="微软雅黑" w:cs="Arial" w:hint="eastAsia"/>
          <w:noProof/>
          <w:kern w:val="0"/>
          <w:sz w:val="28"/>
          <w:szCs w:val="28"/>
        </w:rPr>
        <w:t>表2.</w:t>
      </w:r>
      <w:r w:rsidR="001271E1" w:rsidRPr="006B48BA">
        <w:rPr>
          <w:rFonts w:ascii="微软雅黑" w:eastAsia="微软雅黑" w:hAnsi="微软雅黑" w:cs="Arial" w:hint="eastAsia"/>
          <w:noProof/>
          <w:kern w:val="0"/>
          <w:sz w:val="28"/>
          <w:szCs w:val="28"/>
        </w:rPr>
        <w:t>8</w:t>
      </w:r>
      <w:r w:rsidR="00695EE0" w:rsidRPr="006B48BA">
        <w:rPr>
          <w:rFonts w:ascii="微软雅黑" w:eastAsia="微软雅黑" w:hAnsi="微软雅黑" w:cs="Arial" w:hint="eastAsia"/>
          <w:noProof/>
          <w:kern w:val="0"/>
          <w:sz w:val="28"/>
          <w:szCs w:val="28"/>
        </w:rPr>
        <w:t>。</w:t>
      </w:r>
    </w:p>
    <w:p w:rsidR="001F6768" w:rsidRPr="006B48BA" w:rsidRDefault="001F6768" w:rsidP="001F6768">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szCs w:val="28"/>
        </w:rPr>
        <w:t>表</w:t>
      </w:r>
      <w:r w:rsidRPr="006B48BA">
        <w:rPr>
          <w:rFonts w:ascii="微软雅黑" w:eastAsia="微软雅黑" w:hAnsi="微软雅黑" w:cs="Times New Roman" w:hint="eastAsia"/>
          <w:szCs w:val="28"/>
        </w:rPr>
        <w:t>2</w:t>
      </w:r>
      <w:r w:rsidR="0088664E" w:rsidRPr="006B48BA">
        <w:rPr>
          <w:rFonts w:ascii="微软雅黑" w:eastAsia="微软雅黑" w:hAnsi="微软雅黑" w:cs="Times New Roman" w:hint="eastAsia"/>
          <w:szCs w:val="28"/>
        </w:rPr>
        <w:t>.</w:t>
      </w:r>
      <w:r w:rsidR="001271E1" w:rsidRPr="006B48BA">
        <w:rPr>
          <w:rFonts w:ascii="微软雅黑" w:eastAsia="微软雅黑" w:hAnsi="微软雅黑" w:cs="Times New Roman" w:hint="eastAsia"/>
          <w:szCs w:val="28"/>
        </w:rPr>
        <w:t>8</w:t>
      </w:r>
      <w:r w:rsidRPr="006B48BA">
        <w:rPr>
          <w:rFonts w:ascii="微软雅黑" w:eastAsia="微软雅黑" w:hAnsi="微软雅黑" w:cs="Times New Roman" w:hint="eastAsia"/>
          <w:szCs w:val="28"/>
        </w:rPr>
        <w:t xml:space="preserve">  虚拟筛选阶段Ⅱ的指标</w:t>
      </w:r>
    </w:p>
    <w:tbl>
      <w:tblPr>
        <w:tblW w:w="7940" w:type="dxa"/>
        <w:tblCellMar>
          <w:left w:w="0" w:type="dxa"/>
          <w:right w:w="0" w:type="dxa"/>
        </w:tblCellMar>
        <w:tblLook w:val="0420" w:firstRow="1" w:lastRow="0" w:firstColumn="0" w:lastColumn="0" w:noHBand="0" w:noVBand="1"/>
      </w:tblPr>
      <w:tblGrid>
        <w:gridCol w:w="738"/>
        <w:gridCol w:w="3659"/>
        <w:gridCol w:w="1391"/>
        <w:gridCol w:w="2152"/>
      </w:tblGrid>
      <w:tr w:rsidR="006B48BA" w:rsidRPr="006B48BA" w:rsidTr="00695EE0">
        <w:trPr>
          <w:trHeight w:val="328"/>
        </w:trPr>
        <w:tc>
          <w:tcPr>
            <w:tcW w:w="7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步骤</w:t>
            </w:r>
          </w:p>
        </w:tc>
        <w:tc>
          <w:tcPr>
            <w:tcW w:w="36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热力学筛选</w:t>
            </w:r>
          </w:p>
        </w:tc>
        <w:tc>
          <w:tcPr>
            <w:tcW w:w="13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筛选结果</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方法或工具、数据库</w:t>
            </w:r>
          </w:p>
        </w:tc>
      </w:tr>
      <w:tr w:rsidR="006B48BA" w:rsidRPr="006B48BA" w:rsidTr="00695EE0">
        <w:trPr>
          <w:trHeight w:val="492"/>
        </w:trPr>
        <w:tc>
          <w:tcPr>
            <w:tcW w:w="7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6</w:t>
            </w:r>
          </w:p>
        </w:tc>
        <w:tc>
          <w:tcPr>
            <w:tcW w:w="36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B4A6F" w:rsidRPr="006B48BA" w:rsidRDefault="005B4A6F" w:rsidP="0088664E">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容积能力（</w:t>
            </w:r>
            <w:r w:rsidRPr="006B48BA">
              <w:rPr>
                <w:rFonts w:ascii="微软雅黑" w:eastAsia="微软雅黑" w:hAnsi="微软雅黑" w:cs="Arial"/>
                <w:noProof/>
                <w:kern w:val="0"/>
                <w:szCs w:val="28"/>
              </w:rPr>
              <w:t>Volumetric capacity</w:t>
            </w:r>
            <w:r w:rsidRPr="006B48BA">
              <w:rPr>
                <w:rFonts w:ascii="微软雅黑" w:eastAsia="微软雅黑" w:hAnsi="微软雅黑" w:cs="Arial" w:hint="eastAsia"/>
                <w:noProof/>
                <w:kern w:val="0"/>
                <w:szCs w:val="28"/>
              </w:rPr>
              <w:t>）</w:t>
            </w:r>
          </w:p>
          <w:p w:rsidR="005B4A6F" w:rsidRPr="006B48BA" w:rsidRDefault="005B4A6F" w:rsidP="0088664E">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能效（</w:t>
            </w:r>
            <w:r w:rsidRPr="006B48BA">
              <w:rPr>
                <w:rFonts w:ascii="微软雅黑" w:eastAsia="微软雅黑" w:hAnsi="微软雅黑" w:cs="Arial"/>
                <w:noProof/>
                <w:kern w:val="0"/>
                <w:szCs w:val="28"/>
              </w:rPr>
              <w:t>Coefficient of Performance,COP</w:t>
            </w:r>
            <w:r w:rsidRPr="006B48BA">
              <w:rPr>
                <w:rFonts w:ascii="微软雅黑" w:eastAsia="微软雅黑" w:hAnsi="微软雅黑" w:cs="Arial" w:hint="eastAsia"/>
                <w:noProof/>
                <w:kern w:val="0"/>
                <w:szCs w:val="28"/>
              </w:rPr>
              <w:t>）</w:t>
            </w:r>
          </w:p>
        </w:tc>
        <w:tc>
          <w:tcPr>
            <w:tcW w:w="13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62</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Modify NIST CYCLE_D model</w:t>
            </w:r>
          </w:p>
        </w:tc>
      </w:tr>
      <w:tr w:rsidR="006B48BA" w:rsidRPr="006B48BA" w:rsidTr="00695EE0">
        <w:trPr>
          <w:trHeight w:val="475"/>
        </w:trPr>
        <w:tc>
          <w:tcPr>
            <w:tcW w:w="7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7</w:t>
            </w:r>
          </w:p>
        </w:tc>
        <w:tc>
          <w:tcPr>
            <w:tcW w:w="36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B4A6F" w:rsidRPr="006B48BA" w:rsidRDefault="005B4A6F" w:rsidP="0088664E">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蒸发焓（</w:t>
            </w:r>
            <w:r w:rsidRPr="006B48BA">
              <w:rPr>
                <w:rFonts w:ascii="微软雅黑" w:eastAsia="微软雅黑" w:hAnsi="微软雅黑" w:cs="Arial"/>
                <w:noProof/>
                <w:kern w:val="0"/>
                <w:szCs w:val="28"/>
              </w:rPr>
              <w:t>Enthalpy of vaporization</w:t>
            </w:r>
            <w:r w:rsidRPr="006B48BA">
              <w:rPr>
                <w:rFonts w:ascii="微软雅黑" w:eastAsia="微软雅黑" w:hAnsi="微软雅黑" w:cs="Arial" w:hint="eastAsia"/>
                <w:noProof/>
                <w:kern w:val="0"/>
                <w:szCs w:val="28"/>
              </w:rPr>
              <w:t>）</w:t>
            </w:r>
          </w:p>
          <w:p w:rsidR="005B4A6F" w:rsidRPr="006B48BA" w:rsidRDefault="005B4A6F" w:rsidP="0088664E">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液相热容（</w:t>
            </w:r>
            <w:r w:rsidRPr="006B48BA">
              <w:rPr>
                <w:rFonts w:ascii="微软雅黑" w:eastAsia="微软雅黑" w:hAnsi="微软雅黑" w:cs="Arial"/>
                <w:noProof/>
                <w:kern w:val="0"/>
                <w:szCs w:val="28"/>
              </w:rPr>
              <w:t>Liquid-phase heat capacity</w:t>
            </w:r>
            <w:r w:rsidRPr="006B48BA">
              <w:rPr>
                <w:rFonts w:ascii="微软雅黑" w:eastAsia="微软雅黑" w:hAnsi="微软雅黑" w:cs="Arial" w:hint="eastAsia"/>
                <w:noProof/>
                <w:kern w:val="0"/>
                <w:szCs w:val="28"/>
              </w:rPr>
              <w:t>）</w:t>
            </w:r>
          </w:p>
        </w:tc>
        <w:tc>
          <w:tcPr>
            <w:tcW w:w="13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noProof/>
                <w:kern w:val="0"/>
                <w:szCs w:val="28"/>
              </w:rPr>
              <w:t>10~20</w:t>
            </w:r>
          </w:p>
        </w:tc>
        <w:tc>
          <w:tcPr>
            <w:tcW w:w="21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B4A6F" w:rsidRPr="006B48BA" w:rsidRDefault="00695EE0" w:rsidP="00695EE0">
            <w:pPr>
              <w:adjustRightInd w:val="0"/>
              <w:snapToGrid w:val="0"/>
              <w:rPr>
                <w:rFonts w:ascii="微软雅黑" w:eastAsia="微软雅黑" w:hAnsi="微软雅黑" w:cs="Arial"/>
                <w:noProof/>
                <w:kern w:val="0"/>
                <w:szCs w:val="28"/>
              </w:rPr>
            </w:pPr>
            <w:r w:rsidRPr="006B48BA">
              <w:rPr>
                <w:rFonts w:ascii="微软雅黑" w:eastAsia="微软雅黑" w:hAnsi="微软雅黑" w:cs="Arial" w:hint="eastAsia"/>
                <w:noProof/>
                <w:kern w:val="0"/>
                <w:szCs w:val="28"/>
              </w:rPr>
              <w:t>未公开</w:t>
            </w:r>
          </w:p>
        </w:tc>
      </w:tr>
    </w:tbl>
    <w:p w:rsidR="00A8782A" w:rsidRPr="006B48BA" w:rsidRDefault="0088664E" w:rsidP="00FC28C7">
      <w:pPr>
        <w:spacing w:beforeLines="50" w:before="120"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Arial" w:hint="eastAsia"/>
          <w:sz w:val="28"/>
          <w:szCs w:val="24"/>
        </w:rPr>
        <w:t>经过十余年的开发和应用研究</w:t>
      </w:r>
      <w:r w:rsidR="00056653" w:rsidRPr="006B48BA">
        <w:rPr>
          <w:rFonts w:ascii="微软雅黑" w:eastAsia="微软雅黑" w:hAnsi="微软雅黑" w:cs="Arial" w:hint="eastAsia"/>
          <w:sz w:val="28"/>
          <w:szCs w:val="24"/>
        </w:rPr>
        <w:t>，已经</w:t>
      </w:r>
      <w:r w:rsidR="007B764A" w:rsidRPr="006B48BA">
        <w:rPr>
          <w:rFonts w:ascii="微软雅黑" w:eastAsia="微软雅黑" w:hAnsi="微软雅黑" w:cs="Arial" w:hint="eastAsia"/>
          <w:sz w:val="28"/>
          <w:szCs w:val="24"/>
        </w:rPr>
        <w:t>列入SNAP替代名录</w:t>
      </w:r>
      <w:r w:rsidR="00056653" w:rsidRPr="006B48BA">
        <w:rPr>
          <w:rFonts w:ascii="微软雅黑" w:eastAsia="微软雅黑" w:hAnsi="微软雅黑" w:cs="Arial" w:hint="eastAsia"/>
          <w:sz w:val="28"/>
          <w:szCs w:val="24"/>
        </w:rPr>
        <w:t>的</w:t>
      </w:r>
      <w:r w:rsidR="00056653" w:rsidRPr="006B48BA">
        <w:rPr>
          <w:rFonts w:ascii="微软雅黑" w:eastAsia="微软雅黑" w:hAnsi="微软雅黑" w:cs="Times New Roman"/>
          <w:sz w:val="28"/>
          <w:szCs w:val="28"/>
        </w:rPr>
        <w:t>HFO</w:t>
      </w:r>
      <w:r w:rsidR="00056653" w:rsidRPr="006B48BA">
        <w:rPr>
          <w:rFonts w:ascii="微软雅黑" w:eastAsia="微软雅黑" w:hAnsi="微软雅黑" w:cs="Times New Roman" w:hint="eastAsia"/>
          <w:sz w:val="28"/>
          <w:szCs w:val="28"/>
        </w:rPr>
        <w:t>s</w:t>
      </w:r>
      <w:r w:rsidRPr="006B48BA">
        <w:rPr>
          <w:rFonts w:ascii="微软雅黑" w:eastAsia="微软雅黑" w:hAnsi="微软雅黑" w:cs="Times New Roman" w:hint="eastAsia"/>
          <w:sz w:val="28"/>
          <w:szCs w:val="28"/>
        </w:rPr>
        <w:t>见表2.</w:t>
      </w:r>
      <w:r w:rsidR="001271E1" w:rsidRPr="006B48BA">
        <w:rPr>
          <w:rFonts w:ascii="微软雅黑" w:eastAsia="微软雅黑" w:hAnsi="微软雅黑" w:cs="Times New Roman" w:hint="eastAsia"/>
          <w:sz w:val="28"/>
          <w:szCs w:val="28"/>
        </w:rPr>
        <w:t>9</w:t>
      </w:r>
      <w:r w:rsidR="002C68AC" w:rsidRPr="006B48BA">
        <w:rPr>
          <w:rFonts w:ascii="微软雅黑" w:eastAsia="微软雅黑" w:hAnsi="微软雅黑" w:cs="Times New Roman" w:hint="eastAsia"/>
          <w:sz w:val="28"/>
          <w:szCs w:val="28"/>
        </w:rPr>
        <w:t>：</w:t>
      </w:r>
    </w:p>
    <w:p w:rsidR="00CA7A32" w:rsidRPr="006B48BA" w:rsidRDefault="00CA7A32" w:rsidP="00CA7A32">
      <w:pPr>
        <w:spacing w:beforeLines="50" w:before="120" w:afterLines="50" w:after="120" w:line="440" w:lineRule="exact"/>
        <w:ind w:firstLineChars="200" w:firstLine="420"/>
        <w:jc w:val="center"/>
        <w:rPr>
          <w:rFonts w:ascii="微软雅黑" w:eastAsia="微软雅黑" w:hAnsi="微软雅黑" w:cs="Arial"/>
          <w:b/>
          <w:szCs w:val="24"/>
        </w:rPr>
      </w:pPr>
      <w:r w:rsidRPr="006B48BA">
        <w:rPr>
          <w:rFonts w:ascii="微软雅黑" w:eastAsia="微软雅黑" w:hAnsi="微软雅黑" w:cs="Times New Roman" w:hint="eastAsia"/>
          <w:szCs w:val="28"/>
        </w:rPr>
        <w:t>表2.</w:t>
      </w:r>
      <w:r w:rsidR="001271E1" w:rsidRPr="006B48BA">
        <w:rPr>
          <w:rFonts w:ascii="微软雅黑" w:eastAsia="微软雅黑" w:hAnsi="微软雅黑" w:cs="Times New Roman" w:hint="eastAsia"/>
          <w:szCs w:val="28"/>
        </w:rPr>
        <w:t>9</w:t>
      </w:r>
      <w:r w:rsidRPr="006B48BA">
        <w:rPr>
          <w:rFonts w:ascii="微软雅黑" w:eastAsia="微软雅黑" w:hAnsi="微软雅黑" w:cs="Times New Roman" w:hint="eastAsia"/>
          <w:szCs w:val="28"/>
        </w:rPr>
        <w:t xml:space="preserve">　主要HFOs及其用途</w:t>
      </w:r>
    </w:p>
    <w:tbl>
      <w:tblPr>
        <w:tblStyle w:val="a8"/>
        <w:tblW w:w="5000" w:type="pct"/>
        <w:tblLook w:val="04A0" w:firstRow="1" w:lastRow="0" w:firstColumn="1" w:lastColumn="0" w:noHBand="0" w:noVBand="1"/>
      </w:tblPr>
      <w:tblGrid>
        <w:gridCol w:w="2010"/>
        <w:gridCol w:w="2145"/>
        <w:gridCol w:w="935"/>
        <w:gridCol w:w="1540"/>
        <w:gridCol w:w="1898"/>
      </w:tblGrid>
      <w:tr w:rsidR="006B48BA" w:rsidRPr="006B48BA" w:rsidTr="00EF56FF">
        <w:trPr>
          <w:trHeight w:val="371"/>
        </w:trPr>
        <w:tc>
          <w:tcPr>
            <w:tcW w:w="117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名称</w:t>
            </w:r>
          </w:p>
        </w:tc>
        <w:tc>
          <w:tcPr>
            <w:tcW w:w="125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分子式</w:t>
            </w:r>
          </w:p>
        </w:tc>
        <w:tc>
          <w:tcPr>
            <w:tcW w:w="54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b/>
                <w:bCs/>
                <w:szCs w:val="21"/>
              </w:rPr>
              <w:t>GWP</w:t>
            </w:r>
          </w:p>
        </w:tc>
        <w:tc>
          <w:tcPr>
            <w:tcW w:w="903"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主要推出企业</w:t>
            </w:r>
          </w:p>
        </w:tc>
        <w:tc>
          <w:tcPr>
            <w:tcW w:w="1113"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主要应用</w:t>
            </w:r>
          </w:p>
        </w:tc>
      </w:tr>
      <w:tr w:rsidR="006B48BA" w:rsidRPr="006B48BA" w:rsidTr="00EF56FF">
        <w:trPr>
          <w:trHeight w:val="509"/>
        </w:trPr>
        <w:tc>
          <w:tcPr>
            <w:tcW w:w="117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b/>
                <w:bCs/>
                <w:szCs w:val="21"/>
              </w:rPr>
              <w:t>HFO-1234yf</w:t>
            </w:r>
          </w:p>
        </w:tc>
        <w:tc>
          <w:tcPr>
            <w:tcW w:w="125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CF</w:t>
            </w:r>
            <w:r w:rsidRPr="006B48BA">
              <w:rPr>
                <w:rFonts w:ascii="微软雅黑" w:eastAsia="微软雅黑" w:hAnsi="微软雅黑" w:cs="Times New Roman"/>
                <w:szCs w:val="21"/>
                <w:vertAlign w:val="subscript"/>
              </w:rPr>
              <w:t>3</w:t>
            </w:r>
            <w:r w:rsidRPr="006B48BA">
              <w:rPr>
                <w:rFonts w:ascii="微软雅黑" w:eastAsia="微软雅黑" w:hAnsi="微软雅黑" w:cs="Times New Roman"/>
                <w:szCs w:val="21"/>
              </w:rPr>
              <w:t>CF=CH</w:t>
            </w:r>
            <w:r w:rsidRPr="006B48BA">
              <w:rPr>
                <w:rFonts w:ascii="微软雅黑" w:eastAsia="微软雅黑" w:hAnsi="微软雅黑" w:cs="Times New Roman"/>
                <w:szCs w:val="21"/>
                <w:vertAlign w:val="subscript"/>
              </w:rPr>
              <w:t>2</w:t>
            </w:r>
          </w:p>
        </w:tc>
        <w:tc>
          <w:tcPr>
            <w:tcW w:w="54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1</w:t>
            </w:r>
          </w:p>
        </w:tc>
        <w:tc>
          <w:tcPr>
            <w:tcW w:w="903"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Chemours</w:t>
            </w:r>
          </w:p>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Honeywell</w:t>
            </w:r>
          </w:p>
        </w:tc>
        <w:tc>
          <w:tcPr>
            <w:tcW w:w="1113"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制冷剂</w:t>
            </w:r>
          </w:p>
        </w:tc>
      </w:tr>
      <w:tr w:rsidR="006B48BA" w:rsidRPr="006B48BA" w:rsidTr="00EF56FF">
        <w:trPr>
          <w:trHeight w:val="834"/>
        </w:trPr>
        <w:tc>
          <w:tcPr>
            <w:tcW w:w="117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b/>
                <w:bCs/>
                <w:szCs w:val="21"/>
              </w:rPr>
              <w:t>HFO-1234ze(E)</w:t>
            </w:r>
          </w:p>
        </w:tc>
        <w:tc>
          <w:tcPr>
            <w:tcW w:w="125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Trans- CF</w:t>
            </w:r>
            <w:r w:rsidRPr="006B48BA">
              <w:rPr>
                <w:rFonts w:ascii="微软雅黑" w:eastAsia="微软雅黑" w:hAnsi="微软雅黑" w:cs="Times New Roman"/>
                <w:szCs w:val="21"/>
                <w:vertAlign w:val="subscript"/>
              </w:rPr>
              <w:t>3</w:t>
            </w:r>
            <w:r w:rsidRPr="006B48BA">
              <w:rPr>
                <w:rFonts w:ascii="微软雅黑" w:eastAsia="微软雅黑" w:hAnsi="微软雅黑" w:cs="Times New Roman"/>
                <w:szCs w:val="21"/>
              </w:rPr>
              <w:t>CH=CFH</w:t>
            </w:r>
          </w:p>
        </w:tc>
        <w:tc>
          <w:tcPr>
            <w:tcW w:w="54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1</w:t>
            </w:r>
          </w:p>
        </w:tc>
        <w:tc>
          <w:tcPr>
            <w:tcW w:w="903"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Honeywell</w:t>
            </w:r>
          </w:p>
        </w:tc>
        <w:tc>
          <w:tcPr>
            <w:tcW w:w="1113"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制冷剂、发泡剂、精密清洗溶剂、气雾剂</w:t>
            </w:r>
          </w:p>
        </w:tc>
      </w:tr>
      <w:tr w:rsidR="006B48BA" w:rsidRPr="006B48BA" w:rsidTr="00EF56FF">
        <w:trPr>
          <w:trHeight w:val="706"/>
        </w:trPr>
        <w:tc>
          <w:tcPr>
            <w:tcW w:w="117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b/>
                <w:bCs/>
                <w:szCs w:val="21"/>
              </w:rPr>
              <w:t>HCFO-1233zd(E)</w:t>
            </w:r>
          </w:p>
        </w:tc>
        <w:tc>
          <w:tcPr>
            <w:tcW w:w="125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Trans-CHCl=CHCF</w:t>
            </w:r>
            <w:r w:rsidRPr="006B48BA">
              <w:rPr>
                <w:rFonts w:ascii="微软雅黑" w:eastAsia="微软雅黑" w:hAnsi="微软雅黑" w:cs="Times New Roman"/>
                <w:szCs w:val="21"/>
                <w:vertAlign w:val="subscript"/>
              </w:rPr>
              <w:t>3</w:t>
            </w:r>
          </w:p>
        </w:tc>
        <w:tc>
          <w:tcPr>
            <w:tcW w:w="54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1</w:t>
            </w:r>
          </w:p>
        </w:tc>
        <w:tc>
          <w:tcPr>
            <w:tcW w:w="903"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Honeywell</w:t>
            </w:r>
          </w:p>
        </w:tc>
        <w:tc>
          <w:tcPr>
            <w:tcW w:w="1113"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制冷剂、发泡剂、精密清洗溶剂</w:t>
            </w:r>
          </w:p>
        </w:tc>
      </w:tr>
      <w:tr w:rsidR="006B48BA" w:rsidRPr="006B48BA" w:rsidTr="00EF56FF">
        <w:trPr>
          <w:trHeight w:val="337"/>
        </w:trPr>
        <w:tc>
          <w:tcPr>
            <w:tcW w:w="117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b/>
                <w:bCs/>
                <w:szCs w:val="21"/>
              </w:rPr>
              <w:t>HFO-1336mzz(Z)</w:t>
            </w:r>
          </w:p>
        </w:tc>
        <w:tc>
          <w:tcPr>
            <w:tcW w:w="125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Cis-CF</w:t>
            </w:r>
            <w:r w:rsidRPr="006B48BA">
              <w:rPr>
                <w:rFonts w:ascii="微软雅黑" w:eastAsia="微软雅黑" w:hAnsi="微软雅黑" w:cs="Times New Roman"/>
                <w:szCs w:val="21"/>
                <w:vertAlign w:val="subscript"/>
              </w:rPr>
              <w:t>3</w:t>
            </w:r>
            <w:r w:rsidRPr="006B48BA">
              <w:rPr>
                <w:rFonts w:ascii="微软雅黑" w:eastAsia="微软雅黑" w:hAnsi="微软雅黑" w:cs="Times New Roman"/>
                <w:szCs w:val="21"/>
              </w:rPr>
              <w:t>CH=CHCF</w:t>
            </w:r>
            <w:r w:rsidRPr="006B48BA">
              <w:rPr>
                <w:rFonts w:ascii="微软雅黑" w:eastAsia="微软雅黑" w:hAnsi="微软雅黑" w:cs="Times New Roman"/>
                <w:szCs w:val="21"/>
                <w:vertAlign w:val="subscript"/>
              </w:rPr>
              <w:t>3</w:t>
            </w:r>
          </w:p>
        </w:tc>
        <w:tc>
          <w:tcPr>
            <w:tcW w:w="54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2</w:t>
            </w:r>
          </w:p>
        </w:tc>
        <w:tc>
          <w:tcPr>
            <w:tcW w:w="903"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Chemours</w:t>
            </w:r>
          </w:p>
        </w:tc>
        <w:tc>
          <w:tcPr>
            <w:tcW w:w="1113"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制冷剂、发泡剂</w:t>
            </w:r>
          </w:p>
        </w:tc>
      </w:tr>
      <w:tr w:rsidR="006B48BA" w:rsidRPr="006B48BA" w:rsidTr="00EF56FF">
        <w:trPr>
          <w:trHeight w:val="359"/>
        </w:trPr>
        <w:tc>
          <w:tcPr>
            <w:tcW w:w="117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全氟酮</w:t>
            </w:r>
          </w:p>
        </w:tc>
        <w:tc>
          <w:tcPr>
            <w:tcW w:w="125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CF</w:t>
            </w:r>
            <w:r w:rsidRPr="006B48BA">
              <w:rPr>
                <w:rFonts w:ascii="微软雅黑" w:eastAsia="微软雅黑" w:hAnsi="微软雅黑" w:cs="Times New Roman"/>
                <w:szCs w:val="21"/>
                <w:vertAlign w:val="subscript"/>
              </w:rPr>
              <w:t>3</w:t>
            </w:r>
            <w:r w:rsidRPr="006B48BA">
              <w:rPr>
                <w:rFonts w:ascii="微软雅黑" w:eastAsia="微软雅黑" w:hAnsi="微软雅黑" w:cs="Times New Roman"/>
                <w:szCs w:val="21"/>
              </w:rPr>
              <w:t>CF</w:t>
            </w:r>
            <w:r w:rsidRPr="006B48BA">
              <w:rPr>
                <w:rFonts w:ascii="微软雅黑" w:eastAsia="微软雅黑" w:hAnsi="微软雅黑" w:cs="Times New Roman"/>
                <w:szCs w:val="21"/>
                <w:vertAlign w:val="subscript"/>
              </w:rPr>
              <w:t>2</w:t>
            </w:r>
            <w:r w:rsidRPr="006B48BA">
              <w:rPr>
                <w:rFonts w:ascii="微软雅黑" w:eastAsia="微软雅黑" w:hAnsi="微软雅黑" w:cs="Times New Roman"/>
                <w:szCs w:val="21"/>
              </w:rPr>
              <w:t>C(O)CF(CF</w:t>
            </w:r>
            <w:r w:rsidRPr="006B48BA">
              <w:rPr>
                <w:rFonts w:ascii="微软雅黑" w:eastAsia="微软雅黑" w:hAnsi="微软雅黑" w:cs="Times New Roman"/>
                <w:szCs w:val="21"/>
                <w:vertAlign w:val="subscript"/>
              </w:rPr>
              <w:t>3</w:t>
            </w:r>
            <w:r w:rsidRPr="006B48BA">
              <w:rPr>
                <w:rFonts w:ascii="微软雅黑" w:eastAsia="微软雅黑" w:hAnsi="微软雅黑" w:cs="Times New Roman"/>
                <w:szCs w:val="21"/>
              </w:rPr>
              <w:t>)</w:t>
            </w:r>
            <w:r w:rsidRPr="006B48BA">
              <w:rPr>
                <w:rFonts w:ascii="微软雅黑" w:eastAsia="微软雅黑" w:hAnsi="微软雅黑" w:cs="Times New Roman"/>
                <w:szCs w:val="21"/>
                <w:vertAlign w:val="subscript"/>
              </w:rPr>
              <w:t>2</w:t>
            </w:r>
          </w:p>
        </w:tc>
        <w:tc>
          <w:tcPr>
            <w:tcW w:w="548"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1</w:t>
            </w:r>
          </w:p>
        </w:tc>
        <w:tc>
          <w:tcPr>
            <w:tcW w:w="903"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szCs w:val="21"/>
              </w:rPr>
              <w:t>3M</w:t>
            </w:r>
          </w:p>
        </w:tc>
        <w:tc>
          <w:tcPr>
            <w:tcW w:w="1113" w:type="pct"/>
            <w:hideMark/>
          </w:tcPr>
          <w:p w:rsidR="0013386C" w:rsidRPr="006B48BA" w:rsidRDefault="0013386C" w:rsidP="00883A3F">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灭火剂</w:t>
            </w:r>
          </w:p>
        </w:tc>
      </w:tr>
    </w:tbl>
    <w:p w:rsidR="00CA7A32" w:rsidRPr="006B48BA" w:rsidRDefault="007B764A" w:rsidP="00FC28C7">
      <w:pPr>
        <w:spacing w:beforeLines="50" w:before="120"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sz w:val="28"/>
          <w:szCs w:val="24"/>
        </w:rPr>
        <w:t>HFO</w:t>
      </w:r>
      <w:r w:rsidRPr="006B48BA">
        <w:rPr>
          <w:rFonts w:ascii="微软雅黑" w:eastAsia="微软雅黑" w:hAnsi="微软雅黑" w:cs="Times New Roman" w:hint="eastAsia"/>
          <w:sz w:val="28"/>
          <w:szCs w:val="24"/>
        </w:rPr>
        <w:t>-</w:t>
      </w:r>
      <w:r w:rsidRPr="006B48BA">
        <w:rPr>
          <w:rFonts w:ascii="微软雅黑" w:eastAsia="微软雅黑" w:hAnsi="微软雅黑" w:cs="Times New Roman"/>
          <w:sz w:val="28"/>
          <w:szCs w:val="24"/>
        </w:rPr>
        <w:t>1234yf</w:t>
      </w:r>
      <w:r w:rsidRPr="006B48BA">
        <w:rPr>
          <w:rFonts w:ascii="微软雅黑" w:eastAsia="微软雅黑" w:hAnsi="微软雅黑" w:cs="Times New Roman" w:hint="eastAsia"/>
          <w:sz w:val="28"/>
          <w:szCs w:val="24"/>
        </w:rPr>
        <w:t>在汽车空调系统上的应用亦已得到全球的认可，其</w:t>
      </w:r>
      <w:r w:rsidRPr="006B48BA">
        <w:rPr>
          <w:rFonts w:ascii="微软雅黑" w:eastAsia="微软雅黑" w:hAnsi="微软雅黑" w:cs="Times New Roman" w:hint="eastAsia"/>
          <w:sz w:val="28"/>
          <w:szCs w:val="28"/>
        </w:rPr>
        <w:t>大规模生产</w:t>
      </w:r>
      <w:r w:rsidRPr="006B48BA">
        <w:rPr>
          <w:rFonts w:ascii="微软雅黑" w:eastAsia="微软雅黑" w:hAnsi="微软雅黑" w:cs="Times New Roman" w:hint="eastAsia"/>
          <w:sz w:val="28"/>
          <w:szCs w:val="24"/>
        </w:rPr>
        <w:t>已经启动</w:t>
      </w:r>
      <w:r w:rsidR="0088664E" w:rsidRPr="006B48BA">
        <w:rPr>
          <w:rFonts w:ascii="微软雅黑" w:eastAsia="微软雅黑" w:hAnsi="微软雅黑" w:cs="Times New Roman" w:hint="eastAsia"/>
          <w:sz w:val="28"/>
          <w:szCs w:val="24"/>
        </w:rPr>
        <w:t>，各大跨国公司均有新建或扩产的计划</w:t>
      </w:r>
      <w:r w:rsidR="003A67BC" w:rsidRPr="006B48BA">
        <w:rPr>
          <w:rFonts w:ascii="微软雅黑" w:eastAsia="微软雅黑" w:hAnsi="微软雅黑" w:cs="Times New Roman" w:hint="eastAsia"/>
          <w:sz w:val="28"/>
          <w:szCs w:val="24"/>
        </w:rPr>
        <w:t>。</w:t>
      </w:r>
      <w:r w:rsidRPr="006B48BA">
        <w:rPr>
          <w:rFonts w:ascii="微软雅黑" w:eastAsia="微软雅黑" w:hAnsi="微软雅黑" w:cs="Times New Roman"/>
          <w:sz w:val="28"/>
          <w:szCs w:val="24"/>
        </w:rPr>
        <w:t>H</w:t>
      </w:r>
      <w:r w:rsidR="003A67BC" w:rsidRPr="006B48BA">
        <w:rPr>
          <w:rFonts w:ascii="微软雅黑" w:eastAsia="微软雅黑" w:hAnsi="微软雅黑" w:cs="Times New Roman"/>
          <w:sz w:val="28"/>
          <w:szCs w:val="24"/>
        </w:rPr>
        <w:t>FO-123</w:t>
      </w:r>
      <w:r w:rsidR="003A67BC" w:rsidRPr="006B48BA">
        <w:rPr>
          <w:rFonts w:ascii="微软雅黑" w:eastAsia="微软雅黑" w:hAnsi="微软雅黑" w:cs="Times New Roman" w:hint="eastAsia"/>
          <w:sz w:val="28"/>
          <w:szCs w:val="24"/>
        </w:rPr>
        <w:t>4ze</w:t>
      </w:r>
      <w:r w:rsidR="00322E47" w:rsidRPr="006B48BA">
        <w:rPr>
          <w:rFonts w:ascii="微软雅黑" w:eastAsia="微软雅黑" w:hAnsi="微软雅黑" w:cs="Times New Roman"/>
          <w:bCs/>
          <w:sz w:val="28"/>
          <w:szCs w:val="24"/>
        </w:rPr>
        <w:t>(E)</w:t>
      </w:r>
      <w:r w:rsidRPr="006B48BA">
        <w:rPr>
          <w:rFonts w:ascii="微软雅黑" w:eastAsia="微软雅黑" w:hAnsi="微软雅黑" w:cs="Times New Roman" w:hint="eastAsia"/>
          <w:sz w:val="28"/>
          <w:szCs w:val="24"/>
        </w:rPr>
        <w:t>主要</w:t>
      </w:r>
      <w:r w:rsidR="003A67BC" w:rsidRPr="006B48BA">
        <w:rPr>
          <w:rFonts w:ascii="微软雅黑" w:eastAsia="微软雅黑" w:hAnsi="微软雅黑" w:cs="Times New Roman"/>
          <w:sz w:val="28"/>
          <w:szCs w:val="24"/>
        </w:rPr>
        <w:t>由霍尼韦尔公司开发</w:t>
      </w:r>
      <w:r w:rsidRPr="006B48BA">
        <w:rPr>
          <w:rFonts w:ascii="微软雅黑" w:eastAsia="微软雅黑" w:hAnsi="微软雅黑" w:cs="Times New Roman" w:hint="eastAsia"/>
          <w:sz w:val="28"/>
          <w:szCs w:val="24"/>
        </w:rPr>
        <w:t>和推广</w:t>
      </w:r>
      <w:r w:rsidR="003A67BC" w:rsidRPr="006B48BA">
        <w:rPr>
          <w:rFonts w:ascii="微软雅黑" w:eastAsia="微软雅黑" w:hAnsi="微软雅黑" w:cs="Times New Roman"/>
          <w:sz w:val="28"/>
          <w:szCs w:val="24"/>
        </w:rPr>
        <w:t>，</w:t>
      </w:r>
      <w:r w:rsidRPr="006B48BA">
        <w:rPr>
          <w:rFonts w:ascii="微软雅黑" w:eastAsia="微软雅黑" w:hAnsi="微软雅黑" w:cs="Times New Roman" w:hint="eastAsia"/>
          <w:sz w:val="28"/>
          <w:szCs w:val="24"/>
        </w:rPr>
        <w:t>位于美国路易斯安那州巴吞鲁日的工厂开始扩产，产能扩大为原来的三倍。</w:t>
      </w:r>
      <w:r w:rsidR="003A67BC" w:rsidRPr="006B48BA">
        <w:rPr>
          <w:rFonts w:ascii="微软雅黑" w:eastAsia="微软雅黑" w:hAnsi="微软雅黑" w:cs="Times New Roman"/>
          <w:sz w:val="28"/>
          <w:szCs w:val="24"/>
        </w:rPr>
        <w:lastRenderedPageBreak/>
        <w:t>HFO-1233zd</w:t>
      </w:r>
      <w:r w:rsidR="00322E47" w:rsidRPr="006B48BA">
        <w:rPr>
          <w:rFonts w:ascii="微软雅黑" w:eastAsia="微软雅黑" w:hAnsi="微软雅黑" w:cs="Times New Roman"/>
          <w:bCs/>
          <w:sz w:val="28"/>
          <w:szCs w:val="24"/>
        </w:rPr>
        <w:t>(E)</w:t>
      </w:r>
      <w:r w:rsidR="00496C40" w:rsidRPr="006B48BA">
        <w:rPr>
          <w:rFonts w:ascii="微软雅黑" w:eastAsia="微软雅黑" w:hAnsi="微软雅黑" w:cs="Times New Roman" w:hint="eastAsia"/>
          <w:sz w:val="28"/>
          <w:szCs w:val="24"/>
        </w:rPr>
        <w:t>也主要</w:t>
      </w:r>
      <w:r w:rsidR="003A67BC" w:rsidRPr="006B48BA">
        <w:rPr>
          <w:rFonts w:ascii="微软雅黑" w:eastAsia="微软雅黑" w:hAnsi="微软雅黑" w:cs="Times New Roman"/>
          <w:sz w:val="28"/>
          <w:szCs w:val="24"/>
        </w:rPr>
        <w:t>由霍尼韦尔公司开发，于2012年8月列入SNAP</w:t>
      </w:r>
      <w:r w:rsidR="00496C40" w:rsidRPr="006B48BA">
        <w:rPr>
          <w:rFonts w:ascii="微软雅黑" w:eastAsia="微软雅黑" w:hAnsi="微软雅黑" w:cs="Times New Roman" w:hint="eastAsia"/>
          <w:sz w:val="28"/>
          <w:szCs w:val="24"/>
        </w:rPr>
        <w:t>。2014年8月，特灵全球首台1233zd新制冷剂离心机欧洲上市，2015年11月</w:t>
      </w:r>
      <w:r w:rsidR="00496C40" w:rsidRPr="006B48BA">
        <w:rPr>
          <w:rFonts w:ascii="微软雅黑" w:eastAsia="微软雅黑" w:hAnsi="微软雅黑" w:cs="Times New Roman"/>
          <w:sz w:val="28"/>
          <w:szCs w:val="24"/>
        </w:rPr>
        <w:t>HFO-1233zd</w:t>
      </w:r>
      <w:r w:rsidR="00496C40" w:rsidRPr="006B48BA">
        <w:rPr>
          <w:rFonts w:ascii="微软雅黑" w:eastAsia="微软雅黑" w:hAnsi="微软雅黑" w:cs="Times New Roman"/>
          <w:bCs/>
          <w:sz w:val="28"/>
          <w:szCs w:val="24"/>
        </w:rPr>
        <w:t>(E)</w:t>
      </w:r>
      <w:r w:rsidR="00496C40" w:rsidRPr="006B48BA">
        <w:rPr>
          <w:rFonts w:ascii="微软雅黑" w:eastAsia="微软雅黑" w:hAnsi="微软雅黑" w:cs="Times New Roman" w:hint="eastAsia"/>
          <w:bCs/>
          <w:sz w:val="28"/>
          <w:szCs w:val="24"/>
        </w:rPr>
        <w:t>获得了美国化学理会评选的2015年聚氨酯创新奖和日本产业省颁发的冷水机组替代HCFC-123的环保奖</w:t>
      </w:r>
      <w:r w:rsidR="003A67BC" w:rsidRPr="006B48BA">
        <w:rPr>
          <w:rFonts w:ascii="微软雅黑" w:eastAsia="微软雅黑" w:hAnsi="微软雅黑" w:cs="Times New Roman"/>
          <w:sz w:val="28"/>
          <w:szCs w:val="24"/>
        </w:rPr>
        <w:t>。HFO-1336mzz</w:t>
      </w:r>
      <w:r w:rsidR="00322E47" w:rsidRPr="006B48BA">
        <w:rPr>
          <w:rFonts w:ascii="微软雅黑" w:eastAsia="微软雅黑" w:hAnsi="微软雅黑" w:cs="Times New Roman" w:hint="eastAsia"/>
          <w:bCs/>
          <w:sz w:val="28"/>
          <w:szCs w:val="24"/>
        </w:rPr>
        <w:t>(</w:t>
      </w:r>
      <w:r w:rsidR="00322E47" w:rsidRPr="006B48BA">
        <w:rPr>
          <w:rFonts w:ascii="微软雅黑" w:eastAsia="微软雅黑" w:hAnsi="微软雅黑" w:cs="Times New Roman"/>
          <w:bCs/>
          <w:sz w:val="28"/>
          <w:szCs w:val="24"/>
        </w:rPr>
        <w:t>Z)</w:t>
      </w:r>
      <w:r w:rsidR="003A67BC" w:rsidRPr="006B48BA">
        <w:rPr>
          <w:rFonts w:ascii="微软雅黑" w:eastAsia="微软雅黑" w:hAnsi="微软雅黑" w:cs="Times New Roman" w:hint="eastAsia"/>
          <w:sz w:val="28"/>
          <w:szCs w:val="24"/>
        </w:rPr>
        <w:t>由</w:t>
      </w:r>
      <w:r w:rsidR="00496C40" w:rsidRPr="006B48BA">
        <w:rPr>
          <w:rFonts w:ascii="微软雅黑" w:eastAsia="微软雅黑" w:hAnsi="微软雅黑" w:cs="Times New Roman" w:hint="eastAsia"/>
          <w:sz w:val="28"/>
          <w:szCs w:val="24"/>
        </w:rPr>
        <w:t>科慕公司</w:t>
      </w:r>
      <w:r w:rsidR="003A67BC" w:rsidRPr="006B48BA">
        <w:rPr>
          <w:rFonts w:ascii="微软雅黑" w:eastAsia="微软雅黑" w:hAnsi="微软雅黑" w:cs="Times New Roman" w:hint="eastAsia"/>
          <w:sz w:val="28"/>
          <w:szCs w:val="24"/>
        </w:rPr>
        <w:t>开发用作发泡剂</w:t>
      </w:r>
      <w:r w:rsidR="00496C40" w:rsidRPr="006B48BA">
        <w:rPr>
          <w:rFonts w:ascii="微软雅黑" w:eastAsia="微软雅黑" w:hAnsi="微软雅黑" w:cs="Times New Roman" w:hint="eastAsia"/>
          <w:sz w:val="28"/>
          <w:szCs w:val="24"/>
        </w:rPr>
        <w:t>和</w:t>
      </w:r>
      <w:r w:rsidR="003A67BC" w:rsidRPr="006B48BA">
        <w:rPr>
          <w:rFonts w:ascii="微软雅黑" w:eastAsia="微软雅黑" w:hAnsi="微软雅黑" w:cs="Times New Roman" w:hint="eastAsia"/>
          <w:sz w:val="28"/>
          <w:szCs w:val="24"/>
        </w:rPr>
        <w:t>制冷用途，</w:t>
      </w:r>
      <w:r w:rsidR="00496C40" w:rsidRPr="006B48BA">
        <w:rPr>
          <w:rFonts w:ascii="微软雅黑" w:eastAsia="微软雅黑" w:hAnsi="微软雅黑" w:cs="Times New Roman" w:hint="eastAsia"/>
          <w:sz w:val="28"/>
          <w:szCs w:val="24"/>
        </w:rPr>
        <w:t>研究表面它</w:t>
      </w:r>
      <w:r w:rsidR="003A67BC" w:rsidRPr="006B48BA">
        <w:rPr>
          <w:rFonts w:ascii="微软雅黑" w:eastAsia="微软雅黑" w:hAnsi="微软雅黑" w:cs="Times New Roman" w:hint="eastAsia"/>
          <w:sz w:val="28"/>
          <w:szCs w:val="24"/>
        </w:rPr>
        <w:t>在高温热泵中</w:t>
      </w:r>
      <w:r w:rsidR="00496C40" w:rsidRPr="006B48BA">
        <w:rPr>
          <w:rFonts w:ascii="微软雅黑" w:eastAsia="微软雅黑" w:hAnsi="微软雅黑" w:cs="Times New Roman" w:hint="eastAsia"/>
          <w:sz w:val="28"/>
          <w:szCs w:val="24"/>
        </w:rPr>
        <w:t>应用也具有独特的优势</w:t>
      </w:r>
      <w:r w:rsidR="003A67BC" w:rsidRPr="006B48BA">
        <w:rPr>
          <w:rFonts w:ascii="微软雅黑" w:eastAsia="微软雅黑" w:hAnsi="微软雅黑" w:cs="Times New Roman"/>
          <w:sz w:val="28"/>
          <w:szCs w:val="24"/>
        </w:rPr>
        <w:t>。</w:t>
      </w:r>
      <w:r w:rsidR="003A67BC" w:rsidRPr="006B48BA">
        <w:rPr>
          <w:rFonts w:ascii="微软雅黑" w:eastAsia="微软雅黑" w:hAnsi="微软雅黑" w:cs="Times New Roman"/>
          <w:sz w:val="28"/>
          <w:szCs w:val="28"/>
        </w:rPr>
        <w:t>全氟酮</w:t>
      </w:r>
      <w:r w:rsidR="003A67BC" w:rsidRPr="006B48BA">
        <w:rPr>
          <w:rFonts w:ascii="微软雅黑" w:eastAsia="微软雅黑" w:hAnsi="微软雅黑" w:cs="Times New Roman" w:hint="eastAsia"/>
          <w:sz w:val="28"/>
          <w:szCs w:val="28"/>
        </w:rPr>
        <w:t>由3M开发</w:t>
      </w:r>
      <w:r w:rsidR="00496C40" w:rsidRPr="006B48BA">
        <w:rPr>
          <w:rFonts w:ascii="微软雅黑" w:eastAsia="微软雅黑" w:hAnsi="微软雅黑" w:cs="Times New Roman" w:hint="eastAsia"/>
          <w:sz w:val="28"/>
          <w:szCs w:val="28"/>
        </w:rPr>
        <w:t>和生产</w:t>
      </w:r>
      <w:r w:rsidR="003A67BC" w:rsidRPr="006B48BA">
        <w:rPr>
          <w:rFonts w:ascii="微软雅黑" w:eastAsia="微软雅黑" w:hAnsi="微软雅黑" w:cs="Times New Roman" w:hint="eastAsia"/>
          <w:sz w:val="28"/>
          <w:szCs w:val="28"/>
        </w:rPr>
        <w:t>，主要用作</w:t>
      </w:r>
      <w:r w:rsidR="00322E47" w:rsidRPr="006B48BA">
        <w:rPr>
          <w:rFonts w:ascii="微软雅黑" w:eastAsia="微软雅黑" w:hAnsi="微软雅黑" w:cs="Times New Roman" w:hint="eastAsia"/>
          <w:sz w:val="28"/>
          <w:szCs w:val="28"/>
        </w:rPr>
        <w:t>灭火剂，替代</w:t>
      </w:r>
      <w:r w:rsidR="003A67BC" w:rsidRPr="006B48BA">
        <w:rPr>
          <w:rFonts w:ascii="微软雅黑" w:eastAsia="微软雅黑" w:hAnsi="微软雅黑" w:cs="Times New Roman"/>
          <w:sz w:val="28"/>
          <w:szCs w:val="28"/>
        </w:rPr>
        <w:t>哈龙1301</w:t>
      </w:r>
      <w:r w:rsidR="003A67BC" w:rsidRPr="006B48BA">
        <w:rPr>
          <w:rFonts w:ascii="微软雅黑" w:eastAsia="微软雅黑" w:hAnsi="微软雅黑" w:cs="Times New Roman" w:hint="eastAsia"/>
          <w:sz w:val="28"/>
          <w:szCs w:val="28"/>
        </w:rPr>
        <w:t>。</w:t>
      </w:r>
    </w:p>
    <w:p w:rsidR="00CA7A32" w:rsidRPr="006B48BA" w:rsidRDefault="00CA7A32" w:rsidP="00FC28C7">
      <w:pPr>
        <w:spacing w:beforeLines="50" w:before="120"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bCs/>
          <w:sz w:val="28"/>
          <w:szCs w:val="24"/>
        </w:rPr>
        <w:t>以</w:t>
      </w:r>
      <w:r w:rsidRPr="006B48BA">
        <w:rPr>
          <w:rFonts w:ascii="微软雅黑" w:eastAsia="微软雅黑" w:hAnsi="微软雅黑" w:cs="Times New Roman"/>
          <w:bCs/>
          <w:sz w:val="28"/>
          <w:szCs w:val="24"/>
        </w:rPr>
        <w:t>Chemours</w:t>
      </w:r>
      <w:r w:rsidRPr="006B48BA">
        <w:rPr>
          <w:rFonts w:ascii="微软雅黑" w:eastAsia="微软雅黑" w:hAnsi="微软雅黑" w:cs="Times New Roman" w:hint="eastAsia"/>
          <w:bCs/>
          <w:sz w:val="28"/>
          <w:szCs w:val="24"/>
        </w:rPr>
        <w:t>和</w:t>
      </w:r>
      <w:r w:rsidRPr="006B48BA">
        <w:rPr>
          <w:rFonts w:ascii="微软雅黑" w:eastAsia="微软雅黑" w:hAnsi="微软雅黑" w:cs="Times New Roman"/>
          <w:bCs/>
          <w:sz w:val="28"/>
          <w:szCs w:val="24"/>
        </w:rPr>
        <w:t>Honeywell</w:t>
      </w:r>
      <w:r w:rsidRPr="006B48BA">
        <w:rPr>
          <w:rFonts w:ascii="微软雅黑" w:eastAsia="微软雅黑" w:hAnsi="微软雅黑" w:cs="Times New Roman" w:hint="eastAsia"/>
          <w:bCs/>
          <w:sz w:val="28"/>
          <w:szCs w:val="24"/>
        </w:rPr>
        <w:t>为首的</w:t>
      </w:r>
      <w:r w:rsidR="008859EE" w:rsidRPr="006B48BA">
        <w:rPr>
          <w:rFonts w:ascii="微软雅黑" w:eastAsia="微软雅黑" w:hAnsi="微软雅黑" w:cs="Times New Roman" w:hint="eastAsia"/>
          <w:bCs/>
          <w:sz w:val="28"/>
          <w:szCs w:val="24"/>
        </w:rPr>
        <w:t>跨国公司力推HFOs的产业化进程，通过扩产或与其它企业合资建立生产装置。</w:t>
      </w:r>
      <w:r w:rsidRPr="006B48BA">
        <w:rPr>
          <w:rFonts w:ascii="微软雅黑" w:eastAsia="微软雅黑" w:hAnsi="微软雅黑" w:cs="Times New Roman" w:hint="eastAsia"/>
          <w:bCs/>
          <w:sz w:val="28"/>
          <w:szCs w:val="24"/>
        </w:rPr>
        <w:t>目</w:t>
      </w:r>
      <w:r w:rsidR="008859EE" w:rsidRPr="006B48BA">
        <w:rPr>
          <w:rFonts w:ascii="微软雅黑" w:eastAsia="微软雅黑" w:hAnsi="微软雅黑" w:cs="Times New Roman" w:hint="eastAsia"/>
          <w:sz w:val="28"/>
          <w:szCs w:val="28"/>
        </w:rPr>
        <w:t>前全前已建成或即将建成的</w:t>
      </w:r>
      <w:r w:rsidRPr="006B48BA">
        <w:rPr>
          <w:rFonts w:ascii="微软雅黑" w:eastAsia="微软雅黑" w:hAnsi="微软雅黑" w:cs="Times New Roman" w:hint="eastAsia"/>
          <w:sz w:val="28"/>
          <w:szCs w:val="28"/>
        </w:rPr>
        <w:t>HFOs</w:t>
      </w:r>
      <w:r w:rsidR="008859EE" w:rsidRPr="006B48BA">
        <w:rPr>
          <w:rFonts w:ascii="微软雅黑" w:eastAsia="微软雅黑" w:hAnsi="微软雅黑" w:cs="Times New Roman" w:hint="eastAsia"/>
          <w:sz w:val="28"/>
          <w:szCs w:val="28"/>
        </w:rPr>
        <w:t>装置有15套，</w:t>
      </w:r>
      <w:r w:rsidRPr="006B48BA">
        <w:rPr>
          <w:rFonts w:ascii="微软雅黑" w:eastAsia="微软雅黑" w:hAnsi="微软雅黑" w:cs="Times New Roman" w:hint="eastAsia"/>
          <w:sz w:val="28"/>
          <w:szCs w:val="28"/>
        </w:rPr>
        <w:t>见表2.</w:t>
      </w:r>
      <w:r w:rsidR="001271E1" w:rsidRPr="006B48BA">
        <w:rPr>
          <w:rFonts w:ascii="微软雅黑" w:eastAsia="微软雅黑" w:hAnsi="微软雅黑" w:cs="Times New Roman" w:hint="eastAsia"/>
          <w:sz w:val="28"/>
          <w:szCs w:val="28"/>
        </w:rPr>
        <w:t>10</w:t>
      </w:r>
      <w:r w:rsidRPr="006B48BA">
        <w:rPr>
          <w:rFonts w:ascii="微软雅黑" w:eastAsia="微软雅黑" w:hAnsi="微软雅黑" w:cs="Times New Roman" w:hint="eastAsia"/>
          <w:sz w:val="28"/>
          <w:szCs w:val="28"/>
        </w:rPr>
        <w:t>。</w:t>
      </w:r>
    </w:p>
    <w:p w:rsidR="00CA7A32" w:rsidRPr="006B48BA" w:rsidRDefault="00CA7A32" w:rsidP="00CA7A32">
      <w:pPr>
        <w:spacing w:beforeLines="50" w:before="120" w:afterLines="50" w:after="120" w:line="440" w:lineRule="exact"/>
        <w:ind w:firstLineChars="200" w:firstLine="420"/>
        <w:jc w:val="center"/>
        <w:rPr>
          <w:rFonts w:ascii="Arial" w:hAnsi="Arial" w:cs="Arial"/>
          <w:b/>
          <w:szCs w:val="24"/>
        </w:rPr>
      </w:pPr>
      <w:r w:rsidRPr="006B48BA">
        <w:rPr>
          <w:rFonts w:ascii="Times New Roman" w:hAnsi="Times New Roman" w:cs="Times New Roman" w:hint="eastAsia"/>
          <w:szCs w:val="28"/>
        </w:rPr>
        <w:t>表</w:t>
      </w:r>
      <w:r w:rsidRPr="006B48BA">
        <w:rPr>
          <w:rFonts w:ascii="Times New Roman" w:hAnsi="Times New Roman" w:cs="Times New Roman" w:hint="eastAsia"/>
          <w:szCs w:val="28"/>
        </w:rPr>
        <w:t>2</w:t>
      </w:r>
      <w:r w:rsidR="001271E1" w:rsidRPr="006B48BA">
        <w:rPr>
          <w:rFonts w:ascii="Times New Roman" w:hAnsi="Times New Roman" w:cs="Times New Roman" w:hint="eastAsia"/>
          <w:szCs w:val="28"/>
        </w:rPr>
        <w:t>.10</w:t>
      </w:r>
      <w:r w:rsidRPr="006B48BA">
        <w:rPr>
          <w:rFonts w:ascii="Times New Roman" w:hAnsi="Times New Roman" w:cs="Times New Roman" w:hint="eastAsia"/>
          <w:szCs w:val="28"/>
        </w:rPr>
        <w:t xml:space="preserve">　已建及在建</w:t>
      </w:r>
      <w:r w:rsidRPr="006B48BA">
        <w:rPr>
          <w:rFonts w:ascii="Times New Roman" w:hAnsi="Times New Roman" w:cs="Times New Roman" w:hint="eastAsia"/>
          <w:szCs w:val="28"/>
        </w:rPr>
        <w:t>HFOs</w:t>
      </w:r>
      <w:r w:rsidRPr="006B48BA">
        <w:rPr>
          <w:rFonts w:ascii="Times New Roman" w:hAnsi="Times New Roman" w:cs="Times New Roman" w:hint="eastAsia"/>
          <w:szCs w:val="28"/>
        </w:rPr>
        <w:t>生产装置</w:t>
      </w:r>
    </w:p>
    <w:tbl>
      <w:tblPr>
        <w:tblStyle w:val="a8"/>
        <w:tblW w:w="5000" w:type="pct"/>
        <w:tblLook w:val="04A0" w:firstRow="1" w:lastRow="0" w:firstColumn="1" w:lastColumn="0" w:noHBand="0" w:noVBand="1"/>
      </w:tblPr>
      <w:tblGrid>
        <w:gridCol w:w="1829"/>
        <w:gridCol w:w="2964"/>
        <w:gridCol w:w="1218"/>
        <w:gridCol w:w="2517"/>
      </w:tblGrid>
      <w:tr w:rsidR="006B48BA" w:rsidRPr="006B48BA" w:rsidTr="00CA7A32">
        <w:trPr>
          <w:trHeight w:val="285"/>
        </w:trPr>
        <w:tc>
          <w:tcPr>
            <w:tcW w:w="1072"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b/>
                <w:bCs/>
                <w:szCs w:val="21"/>
              </w:rPr>
              <w:t xml:space="preserve"> </w:t>
            </w:r>
            <w:r w:rsidRPr="006B48BA">
              <w:rPr>
                <w:rFonts w:ascii="微软雅黑" w:eastAsia="微软雅黑" w:hAnsi="微软雅黑" w:cs="Times New Roman" w:hint="eastAsia"/>
                <w:b/>
                <w:bCs/>
                <w:szCs w:val="21"/>
              </w:rPr>
              <w:t xml:space="preserve">替代品 </w:t>
            </w: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b/>
                <w:bCs/>
                <w:szCs w:val="21"/>
              </w:rPr>
              <w:t xml:space="preserve">生产商 </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b/>
                <w:bCs/>
                <w:szCs w:val="21"/>
              </w:rPr>
              <w:t xml:space="preserve">生产地点 </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b/>
                <w:bCs/>
                <w:szCs w:val="21"/>
              </w:rPr>
              <w:t xml:space="preserve">投产时间 </w:t>
            </w:r>
          </w:p>
        </w:tc>
      </w:tr>
      <w:tr w:rsidR="006B48BA" w:rsidRPr="006B48BA" w:rsidTr="00CA7A32">
        <w:trPr>
          <w:trHeight w:val="300"/>
        </w:trPr>
        <w:tc>
          <w:tcPr>
            <w:tcW w:w="1072" w:type="pct"/>
            <w:vMerge w:val="restar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HFO-1234yf </w:t>
            </w: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Chemours</w:t>
            </w:r>
            <w:r w:rsidRPr="006B48BA">
              <w:rPr>
                <w:rFonts w:ascii="微软雅黑" w:eastAsia="微软雅黑" w:hAnsi="微软雅黑" w:cs="Times New Roman" w:hint="eastAsia"/>
                <w:szCs w:val="21"/>
              </w:rPr>
              <w:t>、三爱富中昊</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中国</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投产，</w:t>
            </w:r>
            <w:r w:rsidRPr="006B48BA">
              <w:rPr>
                <w:rFonts w:ascii="微软雅黑" w:eastAsia="微软雅黑" w:hAnsi="微软雅黑" w:cs="Times New Roman"/>
                <w:szCs w:val="21"/>
              </w:rPr>
              <w:t>2016</w:t>
            </w:r>
            <w:r w:rsidRPr="006B48BA">
              <w:rPr>
                <w:rFonts w:ascii="微软雅黑" w:eastAsia="微软雅黑" w:hAnsi="微软雅黑" w:cs="Times New Roman" w:hint="eastAsia"/>
                <w:szCs w:val="21"/>
              </w:rPr>
              <w:t>年扩产</w:t>
            </w:r>
            <w:r w:rsidRPr="006B48BA">
              <w:rPr>
                <w:rFonts w:ascii="微软雅黑" w:eastAsia="微软雅黑" w:hAnsi="微软雅黑" w:cs="Times New Roman"/>
                <w:szCs w:val="21"/>
              </w:rPr>
              <w:t xml:space="preserve"> </w:t>
            </w:r>
          </w:p>
        </w:tc>
      </w:tr>
      <w:tr w:rsidR="006B48BA" w:rsidRPr="006B48BA" w:rsidTr="00CA7A32">
        <w:trPr>
          <w:trHeight w:val="66"/>
        </w:trPr>
        <w:tc>
          <w:tcPr>
            <w:tcW w:w="1072" w:type="pct"/>
            <w:vMerge/>
            <w:hideMark/>
          </w:tcPr>
          <w:p w:rsidR="00CA7A32" w:rsidRPr="006B48BA" w:rsidRDefault="00CA7A32" w:rsidP="00EF56FF">
            <w:pPr>
              <w:adjustRightInd w:val="0"/>
              <w:snapToGrid w:val="0"/>
              <w:rPr>
                <w:rFonts w:ascii="微软雅黑" w:eastAsia="微软雅黑" w:hAnsi="微软雅黑" w:cs="Times New Roman"/>
                <w:szCs w:val="21"/>
              </w:rPr>
            </w:pPr>
          </w:p>
        </w:tc>
        <w:tc>
          <w:tcPr>
            <w:tcW w:w="1738" w:type="pct"/>
            <w:vMerge w:val="restar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Chemours </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日本</w:t>
            </w:r>
            <w:r w:rsidRPr="006B48BA">
              <w:rPr>
                <w:rFonts w:ascii="微软雅黑" w:eastAsia="微软雅黑" w:hAnsi="微软雅黑" w:cs="Times New Roman"/>
                <w:szCs w:val="21"/>
              </w:rPr>
              <w:t xml:space="preserve"> </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投产</w:t>
            </w:r>
            <w:r w:rsidRPr="006B48BA">
              <w:rPr>
                <w:rFonts w:ascii="微软雅黑" w:eastAsia="微软雅黑" w:hAnsi="微软雅黑" w:cs="Times New Roman"/>
                <w:szCs w:val="21"/>
              </w:rPr>
              <w:t xml:space="preserve"> </w:t>
            </w:r>
          </w:p>
        </w:tc>
      </w:tr>
      <w:tr w:rsidR="006B48BA" w:rsidRPr="006B48BA" w:rsidTr="00CA7A32">
        <w:trPr>
          <w:trHeight w:val="20"/>
        </w:trPr>
        <w:tc>
          <w:tcPr>
            <w:tcW w:w="1072" w:type="pct"/>
            <w:vMerge/>
            <w:hideMark/>
          </w:tcPr>
          <w:p w:rsidR="00CA7A32" w:rsidRPr="006B48BA" w:rsidRDefault="00CA7A32" w:rsidP="00EF56FF">
            <w:pPr>
              <w:adjustRightInd w:val="0"/>
              <w:snapToGrid w:val="0"/>
              <w:rPr>
                <w:rFonts w:ascii="微软雅黑" w:eastAsia="微软雅黑" w:hAnsi="微软雅黑" w:cs="Times New Roman"/>
                <w:szCs w:val="21"/>
              </w:rPr>
            </w:pPr>
          </w:p>
        </w:tc>
        <w:tc>
          <w:tcPr>
            <w:tcW w:w="1738" w:type="pct"/>
            <w:vMerge/>
            <w:hideMark/>
          </w:tcPr>
          <w:p w:rsidR="00CA7A32" w:rsidRPr="006B48BA" w:rsidRDefault="00CA7A32" w:rsidP="00EF56FF">
            <w:pPr>
              <w:adjustRightInd w:val="0"/>
              <w:snapToGrid w:val="0"/>
              <w:rPr>
                <w:rFonts w:ascii="微软雅黑" w:eastAsia="微软雅黑" w:hAnsi="微软雅黑" w:cs="Times New Roman"/>
                <w:szCs w:val="21"/>
              </w:rPr>
            </w:pP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美国</w:t>
            </w:r>
            <w:r w:rsidRPr="006B48BA">
              <w:rPr>
                <w:rFonts w:ascii="微软雅黑" w:eastAsia="微软雅黑" w:hAnsi="微软雅黑" w:cs="Times New Roman"/>
                <w:szCs w:val="21"/>
              </w:rPr>
              <w:t xml:space="preserve"> </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2016</w:t>
            </w:r>
            <w:r w:rsidRPr="006B48BA">
              <w:rPr>
                <w:rFonts w:ascii="微软雅黑" w:eastAsia="微软雅黑" w:hAnsi="微软雅黑" w:cs="Times New Roman" w:hint="eastAsia"/>
                <w:szCs w:val="21"/>
              </w:rPr>
              <w:t>年</w:t>
            </w:r>
            <w:r w:rsidRPr="006B48BA">
              <w:rPr>
                <w:rFonts w:ascii="微软雅黑" w:eastAsia="微软雅黑" w:hAnsi="微软雅黑" w:cs="Times New Roman"/>
                <w:szCs w:val="21"/>
              </w:rPr>
              <w:t>1</w:t>
            </w:r>
            <w:r w:rsidRPr="006B48BA">
              <w:rPr>
                <w:rFonts w:ascii="微软雅黑" w:eastAsia="微软雅黑" w:hAnsi="微软雅黑" w:cs="Times New Roman" w:hint="eastAsia"/>
                <w:szCs w:val="21"/>
              </w:rPr>
              <w:t>月申请许可证</w:t>
            </w:r>
            <w:r w:rsidRPr="006B48BA">
              <w:rPr>
                <w:rFonts w:ascii="微软雅黑" w:eastAsia="微软雅黑" w:hAnsi="微软雅黑" w:cs="Times New Roman"/>
                <w:szCs w:val="21"/>
              </w:rPr>
              <w:t xml:space="preserve"> </w:t>
            </w:r>
          </w:p>
        </w:tc>
      </w:tr>
      <w:tr w:rsidR="006B48BA" w:rsidRPr="006B48BA" w:rsidTr="00CA7A32">
        <w:trPr>
          <w:trHeight w:val="95"/>
        </w:trPr>
        <w:tc>
          <w:tcPr>
            <w:tcW w:w="1072" w:type="pct"/>
            <w:vMerge/>
            <w:hideMark/>
          </w:tcPr>
          <w:p w:rsidR="00CA7A32" w:rsidRPr="006B48BA" w:rsidRDefault="00CA7A32" w:rsidP="00EF56FF">
            <w:pPr>
              <w:adjustRightInd w:val="0"/>
              <w:snapToGrid w:val="0"/>
              <w:rPr>
                <w:rFonts w:ascii="微软雅黑" w:eastAsia="微软雅黑" w:hAnsi="微软雅黑" w:cs="Times New Roman"/>
                <w:szCs w:val="21"/>
              </w:rPr>
            </w:pP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Honeywell </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美国</w:t>
            </w:r>
            <w:r w:rsidRPr="006B48BA">
              <w:rPr>
                <w:rFonts w:ascii="微软雅黑" w:eastAsia="微软雅黑" w:hAnsi="微软雅黑" w:cs="Times New Roman"/>
                <w:szCs w:val="21"/>
              </w:rPr>
              <w:t xml:space="preserve"> </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预计</w:t>
            </w:r>
            <w:r w:rsidRPr="006B48BA">
              <w:rPr>
                <w:rFonts w:ascii="微软雅黑" w:eastAsia="微软雅黑" w:hAnsi="微软雅黑" w:cs="Times New Roman"/>
                <w:szCs w:val="21"/>
              </w:rPr>
              <w:t>2016</w:t>
            </w:r>
            <w:r w:rsidRPr="006B48BA">
              <w:rPr>
                <w:rFonts w:ascii="微软雅黑" w:eastAsia="微软雅黑" w:hAnsi="微软雅黑" w:cs="Times New Roman" w:hint="eastAsia"/>
                <w:szCs w:val="21"/>
              </w:rPr>
              <w:t>年投产</w:t>
            </w:r>
            <w:r w:rsidRPr="006B48BA">
              <w:rPr>
                <w:rFonts w:ascii="微软雅黑" w:eastAsia="微软雅黑" w:hAnsi="微软雅黑" w:cs="Times New Roman"/>
                <w:szCs w:val="21"/>
              </w:rPr>
              <w:t xml:space="preserve"> </w:t>
            </w:r>
          </w:p>
        </w:tc>
      </w:tr>
      <w:tr w:rsidR="006B48BA" w:rsidRPr="006B48BA" w:rsidTr="00CA7A32">
        <w:trPr>
          <w:trHeight w:val="328"/>
        </w:trPr>
        <w:tc>
          <w:tcPr>
            <w:tcW w:w="1072" w:type="pct"/>
            <w:vMerge/>
            <w:hideMark/>
          </w:tcPr>
          <w:p w:rsidR="00CA7A32" w:rsidRPr="006B48BA" w:rsidRDefault="00CA7A32" w:rsidP="00EF56FF">
            <w:pPr>
              <w:adjustRightInd w:val="0"/>
              <w:snapToGrid w:val="0"/>
              <w:rPr>
                <w:rFonts w:ascii="微软雅黑" w:eastAsia="微软雅黑" w:hAnsi="微软雅黑" w:cs="Times New Roman"/>
                <w:szCs w:val="21"/>
              </w:rPr>
            </w:pP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Honeywell</w:t>
            </w:r>
            <w:r w:rsidRPr="006B48BA">
              <w:rPr>
                <w:rFonts w:ascii="微软雅黑" w:eastAsia="微软雅黑" w:hAnsi="微软雅黑" w:cs="Times New Roman" w:hint="eastAsia"/>
                <w:szCs w:val="21"/>
              </w:rPr>
              <w:t>、巨化</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中国</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预计</w:t>
            </w:r>
            <w:r w:rsidRPr="006B48BA">
              <w:rPr>
                <w:rFonts w:ascii="微软雅黑" w:eastAsia="微软雅黑" w:hAnsi="微软雅黑" w:cs="Times New Roman"/>
                <w:szCs w:val="21"/>
              </w:rPr>
              <w:t>2016</w:t>
            </w:r>
            <w:r w:rsidRPr="006B48BA">
              <w:rPr>
                <w:rFonts w:ascii="微软雅黑" w:eastAsia="微软雅黑" w:hAnsi="微软雅黑" w:cs="Times New Roman" w:hint="eastAsia"/>
                <w:szCs w:val="21"/>
              </w:rPr>
              <w:t>年底投产</w:t>
            </w:r>
          </w:p>
        </w:tc>
      </w:tr>
      <w:tr w:rsidR="006B48BA" w:rsidRPr="006B48BA" w:rsidTr="00CA7A32">
        <w:trPr>
          <w:trHeight w:val="259"/>
        </w:trPr>
        <w:tc>
          <w:tcPr>
            <w:tcW w:w="1072" w:type="pct"/>
            <w:vMerge/>
            <w:hideMark/>
          </w:tcPr>
          <w:p w:rsidR="00CA7A32" w:rsidRPr="006B48BA" w:rsidRDefault="00CA7A32" w:rsidP="00EF56FF">
            <w:pPr>
              <w:adjustRightInd w:val="0"/>
              <w:snapToGrid w:val="0"/>
              <w:rPr>
                <w:rFonts w:ascii="微软雅黑" w:eastAsia="微软雅黑" w:hAnsi="微软雅黑" w:cs="Times New Roman"/>
                <w:szCs w:val="21"/>
              </w:rPr>
            </w:pP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Honeywell </w:t>
            </w:r>
            <w:r w:rsidRPr="006B48BA">
              <w:rPr>
                <w:rFonts w:ascii="微软雅黑" w:eastAsia="微软雅黑" w:hAnsi="微软雅黑" w:cs="Times New Roman" w:hint="eastAsia"/>
                <w:szCs w:val="21"/>
              </w:rPr>
              <w:t>、</w:t>
            </w:r>
            <w:r w:rsidRPr="006B48BA">
              <w:rPr>
                <w:rFonts w:ascii="微软雅黑" w:eastAsia="微软雅黑" w:hAnsi="微软雅黑" w:cs="Times New Roman"/>
                <w:szCs w:val="21"/>
              </w:rPr>
              <w:t>AGC</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日本</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2015</w:t>
            </w:r>
            <w:r w:rsidRPr="006B48BA">
              <w:rPr>
                <w:rFonts w:ascii="微软雅黑" w:eastAsia="微软雅黑" w:hAnsi="微软雅黑" w:cs="Times New Roman" w:hint="eastAsia"/>
                <w:szCs w:val="21"/>
              </w:rPr>
              <w:t>年投产</w:t>
            </w:r>
            <w:r w:rsidRPr="006B48BA">
              <w:rPr>
                <w:rFonts w:ascii="微软雅黑" w:eastAsia="微软雅黑" w:hAnsi="微软雅黑" w:cs="Times New Roman"/>
                <w:szCs w:val="21"/>
              </w:rPr>
              <w:t xml:space="preserve"> </w:t>
            </w:r>
          </w:p>
        </w:tc>
      </w:tr>
      <w:tr w:rsidR="006B48BA" w:rsidRPr="006B48BA" w:rsidTr="00CA7A32">
        <w:trPr>
          <w:trHeight w:val="20"/>
        </w:trPr>
        <w:tc>
          <w:tcPr>
            <w:tcW w:w="1072" w:type="pct"/>
            <w:vMerge/>
            <w:hideMark/>
          </w:tcPr>
          <w:p w:rsidR="00CA7A32" w:rsidRPr="006B48BA" w:rsidRDefault="00CA7A32" w:rsidP="00EF56FF">
            <w:pPr>
              <w:adjustRightInd w:val="0"/>
              <w:snapToGrid w:val="0"/>
              <w:rPr>
                <w:rFonts w:ascii="微软雅黑" w:eastAsia="微软雅黑" w:hAnsi="微软雅黑" w:cs="Times New Roman"/>
                <w:szCs w:val="21"/>
              </w:rPr>
            </w:pP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Honeywell </w:t>
            </w:r>
            <w:r w:rsidRPr="006B48BA">
              <w:rPr>
                <w:rFonts w:ascii="微软雅黑" w:eastAsia="微软雅黑" w:hAnsi="微软雅黑" w:cs="Times New Roman" w:hint="eastAsia"/>
                <w:szCs w:val="21"/>
              </w:rPr>
              <w:t>、</w:t>
            </w:r>
            <w:r w:rsidRPr="006B48BA">
              <w:rPr>
                <w:rFonts w:ascii="微软雅黑" w:eastAsia="微软雅黑" w:hAnsi="微软雅黑" w:cs="Times New Roman"/>
                <w:szCs w:val="21"/>
              </w:rPr>
              <w:t>Navin</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印度</w:t>
            </w:r>
            <w:r w:rsidRPr="006B48BA">
              <w:rPr>
                <w:rFonts w:ascii="微软雅黑" w:eastAsia="微软雅黑" w:hAnsi="微软雅黑" w:cs="Times New Roman"/>
                <w:szCs w:val="21"/>
              </w:rPr>
              <w:t xml:space="preserve"> </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预计</w:t>
            </w:r>
            <w:r w:rsidRPr="006B48BA">
              <w:rPr>
                <w:rFonts w:ascii="微软雅黑" w:eastAsia="微软雅黑" w:hAnsi="微软雅黑" w:cs="Times New Roman"/>
                <w:szCs w:val="21"/>
              </w:rPr>
              <w:t>2016</w:t>
            </w:r>
            <w:r w:rsidRPr="006B48BA">
              <w:rPr>
                <w:rFonts w:ascii="微软雅黑" w:eastAsia="微软雅黑" w:hAnsi="微软雅黑" w:cs="Times New Roman" w:hint="eastAsia"/>
                <w:szCs w:val="21"/>
              </w:rPr>
              <w:t>年年底投产</w:t>
            </w:r>
          </w:p>
        </w:tc>
      </w:tr>
      <w:tr w:rsidR="006B48BA" w:rsidRPr="006B48BA" w:rsidTr="00CA7A32">
        <w:trPr>
          <w:trHeight w:val="133"/>
        </w:trPr>
        <w:tc>
          <w:tcPr>
            <w:tcW w:w="1072" w:type="pct"/>
            <w:vMerge/>
            <w:hideMark/>
          </w:tcPr>
          <w:p w:rsidR="00CA7A32" w:rsidRPr="006B48BA" w:rsidRDefault="00CA7A32" w:rsidP="00EF56FF">
            <w:pPr>
              <w:adjustRightInd w:val="0"/>
              <w:snapToGrid w:val="0"/>
              <w:rPr>
                <w:rFonts w:ascii="微软雅黑" w:eastAsia="微软雅黑" w:hAnsi="微软雅黑" w:cs="Times New Roman"/>
                <w:szCs w:val="21"/>
              </w:rPr>
            </w:pP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Arkema </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中国</w:t>
            </w:r>
            <w:r w:rsidRPr="006B48BA">
              <w:rPr>
                <w:rFonts w:ascii="微软雅黑" w:eastAsia="微软雅黑" w:hAnsi="微软雅黑" w:cs="Times New Roman"/>
                <w:szCs w:val="21"/>
              </w:rPr>
              <w:t xml:space="preserve"> </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预计</w:t>
            </w:r>
            <w:r w:rsidRPr="006B48BA">
              <w:rPr>
                <w:rFonts w:ascii="微软雅黑" w:eastAsia="微软雅黑" w:hAnsi="微软雅黑" w:cs="Times New Roman"/>
                <w:szCs w:val="21"/>
              </w:rPr>
              <w:t>2016</w:t>
            </w:r>
            <w:r w:rsidRPr="006B48BA">
              <w:rPr>
                <w:rFonts w:ascii="微软雅黑" w:eastAsia="微软雅黑" w:hAnsi="微软雅黑" w:cs="Times New Roman" w:hint="eastAsia"/>
                <w:szCs w:val="21"/>
              </w:rPr>
              <w:t>年年底投产</w:t>
            </w:r>
          </w:p>
        </w:tc>
      </w:tr>
      <w:tr w:rsidR="006B48BA" w:rsidRPr="006B48BA" w:rsidTr="00CA7A32">
        <w:trPr>
          <w:trHeight w:val="155"/>
        </w:trPr>
        <w:tc>
          <w:tcPr>
            <w:tcW w:w="1072" w:type="pct"/>
            <w:vMerge/>
            <w:hideMark/>
          </w:tcPr>
          <w:p w:rsidR="00CA7A32" w:rsidRPr="006B48BA" w:rsidRDefault="00CA7A32" w:rsidP="00EF56FF">
            <w:pPr>
              <w:adjustRightInd w:val="0"/>
              <w:snapToGrid w:val="0"/>
              <w:rPr>
                <w:rFonts w:ascii="微软雅黑" w:eastAsia="微软雅黑" w:hAnsi="微软雅黑" w:cs="Times New Roman"/>
                <w:szCs w:val="21"/>
              </w:rPr>
            </w:pP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SRF </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印度</w:t>
            </w:r>
            <w:r w:rsidRPr="006B48BA">
              <w:rPr>
                <w:rFonts w:ascii="微软雅黑" w:eastAsia="微软雅黑" w:hAnsi="微软雅黑" w:cs="Times New Roman"/>
                <w:szCs w:val="21"/>
              </w:rPr>
              <w:t xml:space="preserve"> </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2016-03-31</w:t>
            </w:r>
            <w:r w:rsidRPr="006B48BA">
              <w:rPr>
                <w:rFonts w:ascii="微软雅黑" w:eastAsia="微软雅黑" w:hAnsi="微软雅黑" w:cs="Times New Roman" w:hint="eastAsia"/>
                <w:szCs w:val="21"/>
              </w:rPr>
              <w:t>宣布投建</w:t>
            </w:r>
          </w:p>
        </w:tc>
      </w:tr>
      <w:tr w:rsidR="006B48BA" w:rsidRPr="006B48BA" w:rsidTr="00CA7A32">
        <w:trPr>
          <w:trHeight w:val="19"/>
        </w:trPr>
        <w:tc>
          <w:tcPr>
            <w:tcW w:w="1072"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HFO-1234ze </w:t>
            </w: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Honeywell </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美国</w:t>
            </w:r>
            <w:r w:rsidRPr="006B48BA">
              <w:rPr>
                <w:rFonts w:ascii="微软雅黑" w:eastAsia="微软雅黑" w:hAnsi="微软雅黑" w:cs="Times New Roman"/>
                <w:szCs w:val="21"/>
              </w:rPr>
              <w:t xml:space="preserve"> </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已投产</w:t>
            </w:r>
            <w:r w:rsidRPr="006B48BA">
              <w:rPr>
                <w:rFonts w:ascii="微软雅黑" w:eastAsia="微软雅黑" w:hAnsi="微软雅黑" w:cs="Times New Roman"/>
                <w:szCs w:val="21"/>
              </w:rPr>
              <w:t xml:space="preserve"> </w:t>
            </w:r>
          </w:p>
        </w:tc>
      </w:tr>
      <w:tr w:rsidR="006B48BA" w:rsidRPr="006B48BA" w:rsidTr="00CA7A32">
        <w:trPr>
          <w:trHeight w:val="229"/>
        </w:trPr>
        <w:tc>
          <w:tcPr>
            <w:tcW w:w="1072" w:type="pct"/>
            <w:vMerge w:val="restar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HCFO-1233zd </w:t>
            </w: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Honeywell </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美国</w:t>
            </w:r>
            <w:r w:rsidRPr="006B48BA">
              <w:rPr>
                <w:rFonts w:ascii="微软雅黑" w:eastAsia="微软雅黑" w:hAnsi="微软雅黑" w:cs="Times New Roman"/>
                <w:szCs w:val="21"/>
              </w:rPr>
              <w:t xml:space="preserve"> </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已投产</w:t>
            </w:r>
            <w:r w:rsidRPr="006B48BA">
              <w:rPr>
                <w:rFonts w:ascii="微软雅黑" w:eastAsia="微软雅黑" w:hAnsi="微软雅黑" w:cs="Times New Roman"/>
                <w:szCs w:val="21"/>
              </w:rPr>
              <w:t xml:space="preserve"> </w:t>
            </w:r>
          </w:p>
        </w:tc>
      </w:tr>
      <w:tr w:rsidR="006B48BA" w:rsidRPr="006B48BA" w:rsidTr="00CA7A32">
        <w:trPr>
          <w:trHeight w:val="153"/>
        </w:trPr>
        <w:tc>
          <w:tcPr>
            <w:tcW w:w="1072" w:type="pct"/>
            <w:vMerge/>
            <w:hideMark/>
          </w:tcPr>
          <w:p w:rsidR="00CA7A32" w:rsidRPr="006B48BA" w:rsidRDefault="00CA7A32" w:rsidP="00EF56FF">
            <w:pPr>
              <w:adjustRightInd w:val="0"/>
              <w:snapToGrid w:val="0"/>
              <w:rPr>
                <w:rFonts w:ascii="微软雅黑" w:eastAsia="微软雅黑" w:hAnsi="微软雅黑" w:cs="Times New Roman"/>
                <w:szCs w:val="21"/>
              </w:rPr>
            </w:pP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Honeywell </w:t>
            </w:r>
            <w:r w:rsidRPr="006B48BA">
              <w:rPr>
                <w:rFonts w:ascii="微软雅黑" w:eastAsia="微软雅黑" w:hAnsi="微软雅黑" w:cs="Times New Roman" w:hint="eastAsia"/>
                <w:szCs w:val="21"/>
              </w:rPr>
              <w:t>、</w:t>
            </w:r>
            <w:r w:rsidRPr="006B48BA">
              <w:rPr>
                <w:rFonts w:ascii="微软雅黑" w:eastAsia="微软雅黑" w:hAnsi="微软雅黑" w:cs="Times New Roman"/>
                <w:szCs w:val="21"/>
              </w:rPr>
              <w:t>CGC</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日本</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已投产</w:t>
            </w:r>
            <w:r w:rsidRPr="006B48BA">
              <w:rPr>
                <w:rFonts w:ascii="微软雅黑" w:eastAsia="微软雅黑" w:hAnsi="微软雅黑" w:cs="Times New Roman"/>
                <w:szCs w:val="21"/>
              </w:rPr>
              <w:t xml:space="preserve"> </w:t>
            </w:r>
          </w:p>
        </w:tc>
      </w:tr>
      <w:tr w:rsidR="006B48BA" w:rsidRPr="006B48BA" w:rsidTr="00CA7A32">
        <w:trPr>
          <w:trHeight w:val="91"/>
        </w:trPr>
        <w:tc>
          <w:tcPr>
            <w:tcW w:w="1072" w:type="pct"/>
            <w:vMerge/>
            <w:hideMark/>
          </w:tcPr>
          <w:p w:rsidR="00CA7A32" w:rsidRPr="006B48BA" w:rsidRDefault="00CA7A32" w:rsidP="00EF56FF">
            <w:pPr>
              <w:adjustRightInd w:val="0"/>
              <w:snapToGrid w:val="0"/>
              <w:rPr>
                <w:rFonts w:ascii="微软雅黑" w:eastAsia="微软雅黑" w:hAnsi="微软雅黑" w:cs="Times New Roman"/>
                <w:szCs w:val="21"/>
              </w:rPr>
            </w:pP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Arkema </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待定</w:t>
            </w:r>
            <w:r w:rsidRPr="006B48BA">
              <w:rPr>
                <w:rFonts w:ascii="微软雅黑" w:eastAsia="微软雅黑" w:hAnsi="微软雅黑" w:cs="Times New Roman"/>
                <w:szCs w:val="21"/>
              </w:rPr>
              <w:t xml:space="preserve"> </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待定</w:t>
            </w:r>
            <w:r w:rsidRPr="006B48BA">
              <w:rPr>
                <w:rFonts w:ascii="微软雅黑" w:eastAsia="微软雅黑" w:hAnsi="微软雅黑" w:cs="Times New Roman"/>
                <w:szCs w:val="21"/>
              </w:rPr>
              <w:t xml:space="preserve"> </w:t>
            </w:r>
          </w:p>
        </w:tc>
      </w:tr>
      <w:tr w:rsidR="006B48BA" w:rsidRPr="006B48BA" w:rsidTr="00CA7A32">
        <w:trPr>
          <w:trHeight w:val="19"/>
        </w:trPr>
        <w:tc>
          <w:tcPr>
            <w:tcW w:w="1072"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HFO-1336mzz </w:t>
            </w: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Chemours</w:t>
            </w:r>
            <w:r w:rsidRPr="006B48BA">
              <w:rPr>
                <w:rFonts w:ascii="微软雅黑" w:eastAsia="微软雅黑" w:hAnsi="微软雅黑" w:cs="Times New Roman" w:hint="eastAsia"/>
                <w:szCs w:val="21"/>
              </w:rPr>
              <w:t>、三爱富</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中国</w:t>
            </w:r>
            <w:r w:rsidRPr="006B48BA">
              <w:rPr>
                <w:rFonts w:ascii="微软雅黑" w:eastAsia="微软雅黑" w:hAnsi="微软雅黑" w:cs="Times New Roman"/>
                <w:szCs w:val="21"/>
              </w:rPr>
              <w:t xml:space="preserve"> </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预计</w:t>
            </w:r>
            <w:r w:rsidRPr="006B48BA">
              <w:rPr>
                <w:rFonts w:ascii="微软雅黑" w:eastAsia="微软雅黑" w:hAnsi="微软雅黑" w:cs="Times New Roman"/>
                <w:szCs w:val="21"/>
              </w:rPr>
              <w:t>2017</w:t>
            </w:r>
            <w:r w:rsidRPr="006B48BA">
              <w:rPr>
                <w:rFonts w:ascii="微软雅黑" w:eastAsia="微软雅黑" w:hAnsi="微软雅黑" w:cs="Times New Roman" w:hint="eastAsia"/>
                <w:szCs w:val="21"/>
              </w:rPr>
              <w:t>年投产</w:t>
            </w:r>
            <w:r w:rsidRPr="006B48BA">
              <w:rPr>
                <w:rFonts w:ascii="微软雅黑" w:eastAsia="微软雅黑" w:hAnsi="微软雅黑" w:cs="Times New Roman"/>
                <w:szCs w:val="21"/>
              </w:rPr>
              <w:t xml:space="preserve"> </w:t>
            </w:r>
          </w:p>
        </w:tc>
      </w:tr>
      <w:tr w:rsidR="006B48BA" w:rsidRPr="006B48BA" w:rsidTr="00CA7A32">
        <w:trPr>
          <w:trHeight w:val="65"/>
        </w:trPr>
        <w:tc>
          <w:tcPr>
            <w:tcW w:w="1072"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全氟酮</w:t>
            </w:r>
          </w:p>
        </w:tc>
        <w:tc>
          <w:tcPr>
            <w:tcW w:w="1738"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szCs w:val="21"/>
              </w:rPr>
              <w:t xml:space="preserve">3M </w:t>
            </w:r>
          </w:p>
        </w:tc>
        <w:tc>
          <w:tcPr>
            <w:tcW w:w="714"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美国</w:t>
            </w:r>
            <w:r w:rsidRPr="006B48BA">
              <w:rPr>
                <w:rFonts w:ascii="微软雅黑" w:eastAsia="微软雅黑" w:hAnsi="微软雅黑" w:cs="Times New Roman"/>
                <w:szCs w:val="21"/>
              </w:rPr>
              <w:t xml:space="preserve"> </w:t>
            </w:r>
          </w:p>
        </w:tc>
        <w:tc>
          <w:tcPr>
            <w:tcW w:w="1476" w:type="pct"/>
            <w:hideMark/>
          </w:tcPr>
          <w:p w:rsidR="00CA7A32" w:rsidRPr="006B48BA" w:rsidRDefault="00CA7A32" w:rsidP="00EF56FF">
            <w:pPr>
              <w:adjustRightInd w:val="0"/>
              <w:snapToGrid w:val="0"/>
              <w:rPr>
                <w:rFonts w:ascii="微软雅黑" w:eastAsia="微软雅黑" w:hAnsi="微软雅黑" w:cs="Times New Roman"/>
                <w:szCs w:val="21"/>
              </w:rPr>
            </w:pPr>
            <w:r w:rsidRPr="006B48BA">
              <w:rPr>
                <w:rFonts w:ascii="微软雅黑" w:eastAsia="微软雅黑" w:hAnsi="微软雅黑" w:cs="Times New Roman" w:hint="eastAsia"/>
                <w:szCs w:val="21"/>
              </w:rPr>
              <w:t>已投产</w:t>
            </w:r>
          </w:p>
        </w:tc>
      </w:tr>
    </w:tbl>
    <w:p w:rsidR="00CF6E38" w:rsidRPr="002C5439" w:rsidRDefault="00CF6E38" w:rsidP="002C5439">
      <w:pPr>
        <w:pStyle w:val="3"/>
        <w:spacing w:before="240" w:after="0" w:line="360" w:lineRule="auto"/>
        <w:rPr>
          <w:rFonts w:ascii="微软雅黑" w:eastAsia="微软雅黑" w:hAnsi="微软雅黑"/>
          <w:bCs w:val="0"/>
          <w:sz w:val="28"/>
          <w:szCs w:val="28"/>
        </w:rPr>
      </w:pPr>
      <w:bookmarkStart w:id="16" w:name="_Toc466472946"/>
      <w:r w:rsidRPr="002C5439">
        <w:rPr>
          <w:rFonts w:ascii="微软雅黑" w:eastAsia="微软雅黑" w:hAnsi="微软雅黑"/>
          <w:bCs w:val="0"/>
          <w:sz w:val="28"/>
          <w:szCs w:val="28"/>
        </w:rPr>
        <w:t>2.2.</w:t>
      </w:r>
      <w:r w:rsidR="00763C6F" w:rsidRPr="002C5439">
        <w:rPr>
          <w:rFonts w:ascii="微软雅黑" w:eastAsia="微软雅黑" w:hAnsi="微软雅黑" w:hint="eastAsia"/>
          <w:bCs w:val="0"/>
          <w:sz w:val="28"/>
          <w:szCs w:val="28"/>
        </w:rPr>
        <w:t>3</w:t>
      </w:r>
      <w:r w:rsidRPr="002C5439">
        <w:rPr>
          <w:rFonts w:ascii="微软雅黑" w:eastAsia="微软雅黑" w:hAnsi="微软雅黑" w:hint="eastAsia"/>
          <w:bCs w:val="0"/>
          <w:sz w:val="28"/>
          <w:szCs w:val="28"/>
        </w:rPr>
        <w:t>混合工质</w:t>
      </w:r>
      <w:r w:rsidR="00763C6F" w:rsidRPr="002C5439">
        <w:rPr>
          <w:rFonts w:ascii="微软雅黑" w:eastAsia="微软雅黑" w:hAnsi="微软雅黑" w:hint="eastAsia"/>
          <w:bCs w:val="0"/>
          <w:sz w:val="28"/>
          <w:szCs w:val="28"/>
        </w:rPr>
        <w:t>成为研发热点</w:t>
      </w:r>
      <w:bookmarkEnd w:id="16"/>
    </w:p>
    <w:p w:rsidR="00965CEA" w:rsidRPr="006B48BA" w:rsidRDefault="00965CEA" w:rsidP="002C5439">
      <w:pPr>
        <w:spacing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在HFCs的使用中，</w:t>
      </w:r>
      <w:r w:rsidR="00C53E15" w:rsidRPr="006B48BA">
        <w:rPr>
          <w:rFonts w:ascii="微软雅黑" w:eastAsia="微软雅黑" w:hAnsi="微软雅黑" w:cs="Times New Roman" w:hint="eastAsia"/>
          <w:sz w:val="28"/>
          <w:szCs w:val="28"/>
        </w:rPr>
        <w:t>除单组分使用外，</w:t>
      </w:r>
      <w:r w:rsidRPr="006B48BA">
        <w:rPr>
          <w:rFonts w:ascii="微软雅黑" w:eastAsia="微软雅黑" w:hAnsi="微软雅黑" w:cs="Times New Roman" w:hint="eastAsia"/>
          <w:sz w:val="28"/>
          <w:szCs w:val="28"/>
        </w:rPr>
        <w:t>为了弥补HFCs在</w:t>
      </w:r>
      <w:r w:rsidR="00C53E15" w:rsidRPr="006B48BA">
        <w:rPr>
          <w:rFonts w:ascii="微软雅黑" w:eastAsia="微软雅黑" w:hAnsi="微软雅黑" w:cs="Times New Roman" w:hint="eastAsia"/>
          <w:sz w:val="28"/>
          <w:szCs w:val="28"/>
        </w:rPr>
        <w:t>特定</w:t>
      </w:r>
      <w:r w:rsidRPr="006B48BA">
        <w:rPr>
          <w:rFonts w:ascii="微软雅黑" w:eastAsia="微软雅黑" w:hAnsi="微软雅黑" w:cs="Times New Roman" w:hint="eastAsia"/>
          <w:sz w:val="28"/>
          <w:szCs w:val="28"/>
        </w:rPr>
        <w:t>领域的性能缺陷，</w:t>
      </w:r>
      <w:r w:rsidR="00C53E15" w:rsidRPr="006B48BA">
        <w:rPr>
          <w:rFonts w:ascii="微软雅黑" w:eastAsia="微软雅黑" w:hAnsi="微软雅黑" w:cs="Times New Roman" w:hint="eastAsia"/>
          <w:sz w:val="28"/>
          <w:szCs w:val="28"/>
        </w:rPr>
        <w:t>尤其是在应用最广泛的制冷用途上，</w:t>
      </w:r>
      <w:r w:rsidRPr="006B48BA">
        <w:rPr>
          <w:rFonts w:ascii="微软雅黑" w:eastAsia="微软雅黑" w:hAnsi="微软雅黑" w:cs="Times New Roman" w:hint="eastAsia"/>
          <w:sz w:val="28"/>
          <w:szCs w:val="28"/>
        </w:rPr>
        <w:t>通常会采取混入其它产品以改善性能。</w:t>
      </w:r>
      <w:r w:rsidR="00C53E15" w:rsidRPr="006B48BA">
        <w:rPr>
          <w:rFonts w:ascii="微软雅黑" w:eastAsia="微软雅黑" w:hAnsi="微软雅黑" w:cs="Times New Roman" w:hint="eastAsia"/>
          <w:sz w:val="28"/>
          <w:szCs w:val="28"/>
        </w:rPr>
        <w:t>如常见的R410A、R407C、R507A等。</w:t>
      </w:r>
    </w:p>
    <w:p w:rsidR="00516F22" w:rsidRPr="006B48BA" w:rsidRDefault="00CD275D" w:rsidP="00FC28C7">
      <w:pPr>
        <w:spacing w:beforeLines="50" w:before="120" w:afterLines="50" w:after="120" w:line="440" w:lineRule="exact"/>
        <w:ind w:firstLineChars="196" w:firstLine="549"/>
        <w:rPr>
          <w:rFonts w:ascii="微软雅黑" w:eastAsia="微软雅黑" w:hAnsi="微软雅黑" w:cs="Times New Roman"/>
          <w:bCs/>
          <w:sz w:val="28"/>
          <w:szCs w:val="28"/>
        </w:rPr>
      </w:pPr>
      <w:r w:rsidRPr="006B48BA">
        <w:rPr>
          <w:rFonts w:ascii="微软雅黑" w:eastAsia="微软雅黑" w:hAnsi="微软雅黑" w:cs="Times New Roman"/>
          <w:sz w:val="28"/>
          <w:szCs w:val="28"/>
        </w:rPr>
        <w:lastRenderedPageBreak/>
        <w:t>HFO</w:t>
      </w:r>
      <w:r w:rsidR="00C53E15" w:rsidRPr="006B48BA">
        <w:rPr>
          <w:rFonts w:ascii="微软雅黑" w:eastAsia="微软雅黑" w:hAnsi="微软雅黑" w:cs="Times New Roman" w:hint="eastAsia"/>
          <w:sz w:val="28"/>
          <w:szCs w:val="28"/>
        </w:rPr>
        <w:t>s的使用也类似</w:t>
      </w:r>
      <w:r w:rsidRPr="006B48BA">
        <w:rPr>
          <w:rFonts w:ascii="微软雅黑" w:eastAsia="微软雅黑" w:hAnsi="微软雅黑" w:cs="Times New Roman"/>
          <w:sz w:val="28"/>
          <w:szCs w:val="28"/>
        </w:rPr>
        <w:t>。</w:t>
      </w:r>
      <w:r w:rsidR="00753E2C" w:rsidRPr="006B48BA">
        <w:rPr>
          <w:rFonts w:ascii="微软雅黑" w:eastAsia="微软雅黑" w:hAnsi="微软雅黑" w:cs="Times New Roman" w:hint="eastAsia"/>
          <w:sz w:val="28"/>
          <w:szCs w:val="28"/>
        </w:rPr>
        <w:t>为了弥补HFOs制冷剂的容积制冷量和性能系数上的缺陷，在保证GWP有限</w:t>
      </w:r>
      <w:r w:rsidR="00124DCA" w:rsidRPr="006B48BA">
        <w:rPr>
          <w:rFonts w:ascii="微软雅黑" w:eastAsia="微软雅黑" w:hAnsi="微软雅黑" w:cs="Times New Roman" w:hint="eastAsia"/>
          <w:sz w:val="28"/>
          <w:szCs w:val="28"/>
        </w:rPr>
        <w:t>增大</w:t>
      </w:r>
      <w:r w:rsidR="00753E2C" w:rsidRPr="006B48BA">
        <w:rPr>
          <w:rFonts w:ascii="微软雅黑" w:eastAsia="微软雅黑" w:hAnsi="微软雅黑" w:cs="Times New Roman" w:hint="eastAsia"/>
          <w:sz w:val="28"/>
          <w:szCs w:val="28"/>
        </w:rPr>
        <w:t>的基础上，通常混入一定容积制冷量较大的工质制备成HFO混合制冷剂。同时，</w:t>
      </w:r>
      <w:r w:rsidRPr="006B48BA">
        <w:rPr>
          <w:rFonts w:ascii="微软雅黑" w:eastAsia="微软雅黑" w:hAnsi="微软雅黑" w:cs="Times New Roman"/>
          <w:sz w:val="28"/>
          <w:szCs w:val="28"/>
        </w:rPr>
        <w:t>HFOs还有弱的可燃性，使其使用受到一定的限制</w:t>
      </w:r>
      <w:r w:rsidR="0048739B" w:rsidRPr="006B48BA">
        <w:rPr>
          <w:rFonts w:ascii="微软雅黑" w:eastAsia="微软雅黑" w:hAnsi="微软雅黑" w:cs="Times New Roman" w:hint="eastAsia"/>
          <w:sz w:val="28"/>
          <w:szCs w:val="28"/>
        </w:rPr>
        <w:t>，通过混入不可燃的工质，也有利于降低组合物的可燃性。</w:t>
      </w:r>
      <w:r w:rsidR="00124DCA" w:rsidRPr="006B48BA">
        <w:rPr>
          <w:rFonts w:ascii="微软雅黑" w:eastAsia="微软雅黑" w:hAnsi="微软雅黑" w:cs="Times New Roman" w:hint="eastAsia"/>
          <w:sz w:val="28"/>
          <w:szCs w:val="28"/>
        </w:rPr>
        <w:t>HFOs的</w:t>
      </w:r>
      <w:r w:rsidR="00FB509A" w:rsidRPr="006B48BA">
        <w:rPr>
          <w:rFonts w:ascii="微软雅黑" w:eastAsia="微软雅黑" w:hAnsi="微软雅黑" w:cs="Times New Roman" w:hint="eastAsia"/>
          <w:sz w:val="28"/>
          <w:szCs w:val="28"/>
        </w:rPr>
        <w:t>混合工质的开发</w:t>
      </w:r>
      <w:r w:rsidR="00496C1B" w:rsidRPr="006B48BA">
        <w:rPr>
          <w:rFonts w:ascii="微软雅黑" w:eastAsia="微软雅黑" w:hAnsi="微软雅黑" w:cs="Times New Roman"/>
          <w:bCs/>
          <w:sz w:val="28"/>
          <w:szCs w:val="28"/>
        </w:rPr>
        <w:t>发展迅速</w:t>
      </w:r>
      <w:r w:rsidR="00124DCA" w:rsidRPr="006B48BA">
        <w:rPr>
          <w:rFonts w:ascii="微软雅黑" w:eastAsia="微软雅黑" w:hAnsi="微软雅黑" w:cs="Times New Roman" w:hint="eastAsia"/>
          <w:bCs/>
          <w:sz w:val="28"/>
          <w:szCs w:val="28"/>
        </w:rPr>
        <w:t>且</w:t>
      </w:r>
      <w:r w:rsidR="00763C6F" w:rsidRPr="006B48BA">
        <w:rPr>
          <w:rFonts w:ascii="微软雅黑" w:eastAsia="微软雅黑" w:hAnsi="微软雅黑" w:cs="Times New Roman" w:hint="eastAsia"/>
          <w:bCs/>
          <w:sz w:val="28"/>
          <w:szCs w:val="28"/>
        </w:rPr>
        <w:t>多元化，</w:t>
      </w:r>
      <w:r w:rsidR="00124DCA" w:rsidRPr="006B48BA">
        <w:rPr>
          <w:rFonts w:ascii="微软雅黑" w:eastAsia="微软雅黑" w:hAnsi="微软雅黑" w:cs="Times New Roman"/>
          <w:bCs/>
          <w:sz w:val="28"/>
          <w:szCs w:val="28"/>
        </w:rPr>
        <w:t>包括氢氟烃/氢氟烃类（如R125</w:t>
      </w:r>
      <w:r w:rsidR="004E6045" w:rsidRPr="006B48BA">
        <w:rPr>
          <w:rFonts w:ascii="微软雅黑" w:eastAsia="微软雅黑" w:hAnsi="微软雅黑" w:cs="Times New Roman" w:hint="eastAsia"/>
          <w:bCs/>
          <w:sz w:val="28"/>
          <w:szCs w:val="28"/>
        </w:rPr>
        <w:t>/</w:t>
      </w:r>
      <w:r w:rsidR="004E6045" w:rsidRPr="006B48BA">
        <w:rPr>
          <w:rFonts w:ascii="微软雅黑" w:eastAsia="微软雅黑" w:hAnsi="微软雅黑" w:cs="Times New Roman"/>
          <w:bCs/>
          <w:sz w:val="28"/>
          <w:szCs w:val="28"/>
        </w:rPr>
        <w:t>R</w:t>
      </w:r>
      <w:r w:rsidR="00124DCA" w:rsidRPr="006B48BA">
        <w:rPr>
          <w:rFonts w:ascii="微软雅黑" w:eastAsia="微软雅黑" w:hAnsi="微软雅黑" w:cs="Times New Roman"/>
          <w:bCs/>
          <w:sz w:val="28"/>
          <w:szCs w:val="28"/>
        </w:rPr>
        <w:t>134a）、氢氟烃/烷烃类、氢氟烃/醚烃类、氢氟烃/醚烃/烷烃类</w:t>
      </w:r>
      <w:r w:rsidR="00763C6F" w:rsidRPr="006B48BA">
        <w:rPr>
          <w:rFonts w:ascii="微软雅黑" w:eastAsia="微软雅黑" w:hAnsi="微软雅黑" w:cs="Times New Roman" w:hint="eastAsia"/>
          <w:bCs/>
          <w:sz w:val="28"/>
          <w:szCs w:val="28"/>
        </w:rPr>
        <w:t>为主，组份种类包括二元、三元甚至四元、五元组份混合</w:t>
      </w:r>
      <w:r w:rsidR="00124DCA" w:rsidRPr="006B48BA">
        <w:rPr>
          <w:rFonts w:ascii="微软雅黑" w:eastAsia="微软雅黑" w:hAnsi="微软雅黑" w:cs="Times New Roman"/>
          <w:bCs/>
          <w:sz w:val="28"/>
          <w:szCs w:val="28"/>
        </w:rPr>
        <w:t>。</w:t>
      </w:r>
      <w:r w:rsidR="00516F22" w:rsidRPr="006B48BA">
        <w:rPr>
          <w:rFonts w:ascii="微软雅黑" w:eastAsia="微软雅黑" w:hAnsi="微软雅黑" w:cs="Times New Roman"/>
          <w:bCs/>
          <w:sz w:val="28"/>
          <w:szCs w:val="28"/>
        </w:rPr>
        <w:t>近年主要以HFO基的混合工质居多</w:t>
      </w:r>
      <w:r w:rsidR="00516F22" w:rsidRPr="006B48BA">
        <w:rPr>
          <w:rFonts w:ascii="微软雅黑" w:eastAsia="微软雅黑" w:hAnsi="微软雅黑" w:cs="Times New Roman" w:hint="eastAsia"/>
          <w:bCs/>
          <w:sz w:val="28"/>
          <w:szCs w:val="28"/>
        </w:rPr>
        <w:t>，近十年</w:t>
      </w:r>
      <w:r w:rsidR="00516F22" w:rsidRPr="006B48BA">
        <w:rPr>
          <w:rFonts w:ascii="微软雅黑" w:eastAsia="微软雅黑" w:hAnsi="微软雅黑" w:cs="Times New Roman"/>
          <w:bCs/>
          <w:sz w:val="28"/>
          <w:szCs w:val="28"/>
        </w:rPr>
        <w:t>非共沸混合工质数量已经达到90</w:t>
      </w:r>
      <w:r w:rsidR="00516F22" w:rsidRPr="006B48BA">
        <w:rPr>
          <w:rFonts w:ascii="微软雅黑" w:eastAsia="微软雅黑" w:hAnsi="微软雅黑" w:cs="Times New Roman" w:hint="eastAsia"/>
          <w:bCs/>
          <w:sz w:val="28"/>
          <w:szCs w:val="28"/>
        </w:rPr>
        <w:t>多</w:t>
      </w:r>
      <w:r w:rsidR="00516F22" w:rsidRPr="006B48BA">
        <w:rPr>
          <w:rFonts w:ascii="微软雅黑" w:eastAsia="微软雅黑" w:hAnsi="微软雅黑" w:cs="Times New Roman"/>
          <w:bCs/>
          <w:sz w:val="28"/>
          <w:szCs w:val="28"/>
        </w:rPr>
        <w:t>种</w:t>
      </w:r>
      <w:r w:rsidR="00516F22" w:rsidRPr="006B48BA">
        <w:rPr>
          <w:rFonts w:ascii="微软雅黑" w:eastAsia="微软雅黑" w:hAnsi="微软雅黑" w:cs="Times New Roman" w:hint="eastAsia"/>
          <w:bCs/>
          <w:sz w:val="28"/>
          <w:szCs w:val="28"/>
        </w:rPr>
        <w:t>，见图2.2。</w:t>
      </w:r>
    </w:p>
    <w:p w:rsidR="00516F22" w:rsidRPr="006B48BA" w:rsidRDefault="00516F22" w:rsidP="00516F22">
      <w:pPr>
        <w:spacing w:beforeLines="50" w:before="120" w:afterLines="50" w:after="120" w:line="440" w:lineRule="exact"/>
        <w:ind w:firstLineChars="200" w:firstLine="420"/>
        <w:jc w:val="center"/>
        <w:rPr>
          <w:rFonts w:ascii="微软雅黑" w:eastAsia="微软雅黑" w:hAnsi="微软雅黑"/>
          <w:bCs/>
          <w:szCs w:val="21"/>
        </w:rPr>
      </w:pPr>
      <w:r w:rsidRPr="006B48BA">
        <w:rPr>
          <w:rFonts w:ascii="微软雅黑" w:eastAsia="微软雅黑" w:hAnsi="微软雅黑" w:hint="eastAsia"/>
          <w:bCs/>
          <w:szCs w:val="21"/>
        </w:rPr>
        <w:t xml:space="preserve">图2.2　</w:t>
      </w:r>
      <w:r w:rsidRPr="006B48BA">
        <w:rPr>
          <w:rFonts w:ascii="微软雅黑" w:eastAsia="微软雅黑" w:hAnsi="微软雅黑"/>
          <w:bCs/>
          <w:szCs w:val="21"/>
        </w:rPr>
        <w:t>ASHRAE Standard</w:t>
      </w:r>
      <w:r w:rsidRPr="006B48BA">
        <w:rPr>
          <w:rFonts w:ascii="微软雅黑" w:eastAsia="微软雅黑" w:hAnsi="微软雅黑" w:hint="eastAsia"/>
          <w:bCs/>
          <w:szCs w:val="21"/>
        </w:rPr>
        <w:t>中混合制冷剂种类</w:t>
      </w:r>
    </w:p>
    <w:p w:rsidR="00516F22" w:rsidRPr="006B48BA" w:rsidRDefault="00516F22" w:rsidP="00FC28C7">
      <w:pPr>
        <w:spacing w:beforeLines="50" w:before="120" w:afterLines="50" w:after="120" w:line="440" w:lineRule="exact"/>
        <w:ind w:firstLineChars="196" w:firstLine="549"/>
        <w:rPr>
          <w:rFonts w:ascii="微软雅黑" w:eastAsia="微软雅黑" w:hAnsi="微软雅黑" w:cs="Times New Roman"/>
          <w:bCs/>
          <w:sz w:val="28"/>
          <w:szCs w:val="28"/>
        </w:rPr>
      </w:pPr>
      <w:r w:rsidRPr="006B48BA">
        <w:rPr>
          <w:rFonts w:ascii="微软雅黑" w:eastAsia="微软雅黑" w:hAnsi="微软雅黑" w:cs="Times New Roman" w:hint="eastAsia"/>
          <w:noProof/>
          <w:sz w:val="28"/>
          <w:szCs w:val="24"/>
        </w:rPr>
        <w:drawing>
          <wp:anchor distT="0" distB="0" distL="114300" distR="114300" simplePos="0" relativeHeight="251695616" behindDoc="0" locked="0" layoutInCell="1" allowOverlap="1" wp14:anchorId="48F1F9A5" wp14:editId="0602FF1E">
            <wp:simplePos x="0" y="0"/>
            <wp:positionH relativeFrom="column">
              <wp:posOffset>314828</wp:posOffset>
            </wp:positionH>
            <wp:positionV relativeFrom="paragraph">
              <wp:posOffset>148516</wp:posOffset>
            </wp:positionV>
            <wp:extent cx="4607560" cy="2505075"/>
            <wp:effectExtent l="0" t="0" r="2540" b="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516F22" w:rsidRPr="006B48BA" w:rsidRDefault="00516F22" w:rsidP="00FC28C7">
      <w:pPr>
        <w:spacing w:beforeLines="50" w:before="120" w:afterLines="50" w:after="120" w:line="440" w:lineRule="exact"/>
        <w:ind w:firstLineChars="196" w:firstLine="549"/>
        <w:rPr>
          <w:rFonts w:ascii="微软雅黑" w:eastAsia="微软雅黑" w:hAnsi="微软雅黑" w:cs="Times New Roman"/>
          <w:bCs/>
          <w:sz w:val="28"/>
          <w:szCs w:val="28"/>
        </w:rPr>
      </w:pPr>
    </w:p>
    <w:p w:rsidR="00516F22" w:rsidRPr="006B48BA" w:rsidRDefault="00516F22" w:rsidP="00FC28C7">
      <w:pPr>
        <w:spacing w:beforeLines="50" w:before="120" w:afterLines="50" w:after="120" w:line="440" w:lineRule="exact"/>
        <w:ind w:firstLineChars="196" w:firstLine="549"/>
        <w:rPr>
          <w:rFonts w:ascii="微软雅黑" w:eastAsia="微软雅黑" w:hAnsi="微软雅黑" w:cs="Times New Roman"/>
          <w:bCs/>
          <w:sz w:val="28"/>
          <w:szCs w:val="28"/>
        </w:rPr>
      </w:pPr>
    </w:p>
    <w:p w:rsidR="00516F22" w:rsidRPr="006B48BA" w:rsidRDefault="00516F22" w:rsidP="00FC28C7">
      <w:pPr>
        <w:spacing w:beforeLines="50" w:before="120" w:afterLines="50" w:after="120" w:line="440" w:lineRule="exact"/>
        <w:ind w:firstLineChars="196" w:firstLine="549"/>
        <w:rPr>
          <w:rFonts w:ascii="微软雅黑" w:eastAsia="微软雅黑" w:hAnsi="微软雅黑" w:cs="Times New Roman"/>
          <w:bCs/>
          <w:sz w:val="28"/>
          <w:szCs w:val="28"/>
        </w:rPr>
      </w:pPr>
    </w:p>
    <w:p w:rsidR="00516F22" w:rsidRPr="006B48BA" w:rsidRDefault="00516F22" w:rsidP="00FC28C7">
      <w:pPr>
        <w:spacing w:beforeLines="50" w:before="120" w:afterLines="50" w:after="120" w:line="440" w:lineRule="exact"/>
        <w:ind w:firstLineChars="196" w:firstLine="549"/>
        <w:rPr>
          <w:rFonts w:ascii="微软雅黑" w:eastAsia="微软雅黑" w:hAnsi="微软雅黑" w:cs="Times New Roman"/>
          <w:bCs/>
          <w:sz w:val="28"/>
          <w:szCs w:val="28"/>
        </w:rPr>
      </w:pPr>
    </w:p>
    <w:p w:rsidR="00516F22" w:rsidRPr="006B48BA" w:rsidRDefault="00516F22" w:rsidP="00FC28C7">
      <w:pPr>
        <w:spacing w:beforeLines="50" w:before="120" w:afterLines="50" w:after="120" w:line="440" w:lineRule="exact"/>
        <w:ind w:firstLineChars="196" w:firstLine="549"/>
        <w:rPr>
          <w:rFonts w:ascii="微软雅黑" w:eastAsia="微软雅黑" w:hAnsi="微软雅黑" w:cs="Times New Roman"/>
          <w:bCs/>
          <w:sz w:val="28"/>
          <w:szCs w:val="28"/>
        </w:rPr>
      </w:pPr>
    </w:p>
    <w:p w:rsidR="00516F22" w:rsidRPr="006B48BA" w:rsidRDefault="00516F22" w:rsidP="00FC28C7">
      <w:pPr>
        <w:spacing w:beforeLines="50" w:before="120" w:afterLines="50" w:after="120" w:line="440" w:lineRule="exact"/>
        <w:ind w:firstLineChars="196" w:firstLine="549"/>
        <w:rPr>
          <w:rFonts w:ascii="微软雅黑" w:eastAsia="微软雅黑" w:hAnsi="微软雅黑" w:cs="Times New Roman"/>
          <w:bCs/>
          <w:sz w:val="28"/>
          <w:szCs w:val="28"/>
        </w:rPr>
      </w:pPr>
    </w:p>
    <w:p w:rsidR="00516F22" w:rsidRPr="006B48BA" w:rsidRDefault="00516F22" w:rsidP="00FC28C7">
      <w:pPr>
        <w:spacing w:beforeLines="50" w:before="120" w:afterLines="50" w:after="120" w:line="440" w:lineRule="exact"/>
        <w:ind w:firstLineChars="196" w:firstLine="549"/>
        <w:rPr>
          <w:rFonts w:ascii="微软雅黑" w:eastAsia="微软雅黑" w:hAnsi="微软雅黑" w:cs="Times New Roman"/>
          <w:bCs/>
          <w:sz w:val="28"/>
          <w:szCs w:val="28"/>
        </w:rPr>
      </w:pPr>
    </w:p>
    <w:p w:rsidR="004539F2" w:rsidRPr="006B48BA" w:rsidRDefault="0048739B" w:rsidP="00FC28C7">
      <w:pPr>
        <w:spacing w:beforeLines="50" w:before="120"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bCs/>
          <w:sz w:val="28"/>
          <w:szCs w:val="28"/>
        </w:rPr>
        <w:t>目前</w:t>
      </w:r>
      <w:r w:rsidR="00516F22" w:rsidRPr="006B48BA">
        <w:rPr>
          <w:rFonts w:ascii="微软雅黑" w:eastAsia="微软雅黑" w:hAnsi="微软雅黑" w:cs="Times New Roman" w:hint="eastAsia"/>
          <w:bCs/>
          <w:sz w:val="28"/>
          <w:szCs w:val="28"/>
        </w:rPr>
        <w:t>，</w:t>
      </w:r>
      <w:r w:rsidRPr="006B48BA">
        <w:rPr>
          <w:rFonts w:ascii="微软雅黑" w:eastAsia="微软雅黑" w:hAnsi="微软雅黑" w:cs="Times New Roman" w:hint="eastAsia"/>
          <w:bCs/>
          <w:sz w:val="28"/>
          <w:szCs w:val="28"/>
        </w:rPr>
        <w:t>至少</w:t>
      </w:r>
      <w:r w:rsidRPr="006B48BA">
        <w:rPr>
          <w:rFonts w:ascii="微软雅黑" w:eastAsia="微软雅黑" w:hAnsi="微软雅黑" w:cs="Times New Roman"/>
          <w:bCs/>
          <w:sz w:val="28"/>
          <w:szCs w:val="28"/>
        </w:rPr>
        <w:t>80</w:t>
      </w:r>
      <w:r w:rsidRPr="006B48BA">
        <w:rPr>
          <w:rFonts w:ascii="微软雅黑" w:eastAsia="微软雅黑" w:hAnsi="微软雅黑" w:cs="Times New Roman" w:hint="eastAsia"/>
          <w:bCs/>
          <w:sz w:val="28"/>
          <w:szCs w:val="28"/>
        </w:rPr>
        <w:t>种在测制冷剂</w:t>
      </w:r>
      <w:r w:rsidR="00097338" w:rsidRPr="006B48BA">
        <w:rPr>
          <w:rFonts w:ascii="微软雅黑" w:eastAsia="微软雅黑" w:hAnsi="微软雅黑" w:cs="Times New Roman" w:hint="eastAsia"/>
          <w:sz w:val="28"/>
          <w:szCs w:val="28"/>
        </w:rPr>
        <w:t>中，有</w:t>
      </w:r>
      <w:r w:rsidRPr="006B48BA">
        <w:rPr>
          <w:rFonts w:ascii="微软雅黑" w:eastAsia="微软雅黑" w:hAnsi="微软雅黑" w:cs="Times New Roman"/>
          <w:sz w:val="28"/>
          <w:szCs w:val="28"/>
        </w:rPr>
        <w:t>69</w:t>
      </w:r>
      <w:r w:rsidRPr="006B48BA">
        <w:rPr>
          <w:rFonts w:ascii="微软雅黑" w:eastAsia="微软雅黑" w:hAnsi="微软雅黑" w:cs="Times New Roman" w:hint="eastAsia"/>
          <w:sz w:val="28"/>
          <w:szCs w:val="28"/>
        </w:rPr>
        <w:t>种混配工质（</w:t>
      </w:r>
      <w:r w:rsidRPr="006B48BA">
        <w:rPr>
          <w:rFonts w:ascii="微软雅黑" w:eastAsia="微软雅黑" w:hAnsi="微软雅黑" w:cs="Times New Roman"/>
          <w:sz w:val="28"/>
          <w:szCs w:val="28"/>
        </w:rPr>
        <w:t>55</w:t>
      </w:r>
      <w:r w:rsidRPr="006B48BA">
        <w:rPr>
          <w:rFonts w:ascii="微软雅黑" w:eastAsia="微软雅黑" w:hAnsi="微软雅黑" w:cs="Times New Roman" w:hint="eastAsia"/>
          <w:sz w:val="28"/>
          <w:szCs w:val="28"/>
        </w:rPr>
        <w:t>种已公开组分）</w:t>
      </w:r>
      <w:r w:rsidR="00FB509A" w:rsidRPr="006B48BA">
        <w:rPr>
          <w:rFonts w:ascii="微软雅黑" w:eastAsia="微软雅黑" w:hAnsi="微软雅黑" w:cs="Times New Roman" w:hint="eastAsia"/>
          <w:sz w:val="28"/>
          <w:szCs w:val="28"/>
        </w:rPr>
        <w:t>，部分还未取得</w:t>
      </w:r>
      <w:r w:rsidR="00FB509A" w:rsidRPr="006B48BA">
        <w:rPr>
          <w:rFonts w:ascii="微软雅黑" w:eastAsia="微软雅黑" w:hAnsi="微软雅黑" w:cs="Times New Roman"/>
          <w:bCs/>
          <w:iCs/>
          <w:sz w:val="28"/>
          <w:szCs w:val="28"/>
        </w:rPr>
        <w:t>ASHRAE</w:t>
      </w:r>
      <w:r w:rsidR="00FB509A" w:rsidRPr="006B48BA">
        <w:rPr>
          <w:rFonts w:ascii="微软雅黑" w:eastAsia="微软雅黑" w:hAnsi="微软雅黑" w:cs="Times New Roman" w:hint="eastAsia"/>
          <w:bCs/>
          <w:iCs/>
          <w:sz w:val="28"/>
          <w:szCs w:val="28"/>
        </w:rPr>
        <w:t>编号</w:t>
      </w:r>
      <w:r w:rsidRPr="006B48BA">
        <w:rPr>
          <w:rFonts w:ascii="微软雅黑" w:eastAsia="微软雅黑" w:hAnsi="微软雅黑" w:cs="Times New Roman" w:hint="eastAsia"/>
          <w:sz w:val="28"/>
          <w:szCs w:val="28"/>
        </w:rPr>
        <w:t>。其中，新公开</w:t>
      </w:r>
      <w:r w:rsidRPr="006B48BA">
        <w:rPr>
          <w:rFonts w:ascii="微软雅黑" w:eastAsia="微软雅黑" w:hAnsi="微软雅黑" w:cs="Times New Roman"/>
          <w:sz w:val="28"/>
          <w:szCs w:val="28"/>
        </w:rPr>
        <w:t>15</w:t>
      </w:r>
      <w:r w:rsidR="00EF56FF" w:rsidRPr="006B48BA">
        <w:rPr>
          <w:rFonts w:ascii="微软雅黑" w:eastAsia="微软雅黑" w:hAnsi="微软雅黑" w:cs="Times New Roman" w:hint="eastAsia"/>
          <w:sz w:val="28"/>
          <w:szCs w:val="28"/>
        </w:rPr>
        <w:t>种工质</w:t>
      </w:r>
      <w:r w:rsidR="00EF56FF"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5</w:t>
      </w:r>
      <w:r w:rsidR="00EF56FF" w:rsidRPr="006B48BA">
        <w:rPr>
          <w:rFonts w:ascii="微软雅黑" w:eastAsia="微软雅黑" w:hAnsi="微软雅黑" w:cs="Times New Roman" w:hint="eastAsia"/>
          <w:sz w:val="28"/>
          <w:szCs w:val="28"/>
          <w:vertAlign w:val="superscript"/>
        </w:rPr>
        <w:t>]</w:t>
      </w:r>
      <w:r w:rsidR="00EF56FF"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表</w:t>
      </w:r>
      <w:r w:rsidR="00124DCA" w:rsidRPr="006B48BA">
        <w:rPr>
          <w:rFonts w:ascii="微软雅黑" w:eastAsia="微软雅黑" w:hAnsi="微软雅黑" w:cs="Times New Roman" w:hint="eastAsia"/>
          <w:sz w:val="28"/>
          <w:szCs w:val="28"/>
        </w:rPr>
        <w:t>2.</w:t>
      </w:r>
      <w:r w:rsidR="001271E1" w:rsidRPr="006B48BA">
        <w:rPr>
          <w:rFonts w:ascii="微软雅黑" w:eastAsia="微软雅黑" w:hAnsi="微软雅黑" w:cs="Times New Roman" w:hint="eastAsia"/>
          <w:sz w:val="28"/>
          <w:szCs w:val="28"/>
        </w:rPr>
        <w:t>11</w:t>
      </w:r>
      <w:r w:rsidRPr="006B48BA">
        <w:rPr>
          <w:rFonts w:ascii="微软雅黑" w:eastAsia="微软雅黑" w:hAnsi="微软雅黑" w:cs="Times New Roman" w:hint="eastAsia"/>
          <w:sz w:val="28"/>
          <w:szCs w:val="28"/>
        </w:rPr>
        <w:t>）。</w:t>
      </w:r>
    </w:p>
    <w:p w:rsidR="0048739B" w:rsidRPr="006B48BA" w:rsidRDefault="004539F2" w:rsidP="00CD23CB">
      <w:pPr>
        <w:spacing w:beforeLines="50" w:before="120" w:afterLines="50" w:after="120" w:line="440" w:lineRule="exact"/>
        <w:ind w:firstLineChars="196" w:firstLine="412"/>
        <w:jc w:val="center"/>
        <w:rPr>
          <w:rFonts w:ascii="微软雅黑" w:eastAsia="微软雅黑" w:hAnsi="微软雅黑" w:cs="Times New Roman"/>
          <w:bCs/>
          <w:szCs w:val="28"/>
        </w:rPr>
      </w:pPr>
      <w:r w:rsidRPr="006B48BA">
        <w:rPr>
          <w:rFonts w:ascii="微软雅黑" w:eastAsia="微软雅黑" w:hAnsi="微软雅黑" w:cs="Times New Roman" w:hint="eastAsia"/>
          <w:bCs/>
          <w:szCs w:val="28"/>
        </w:rPr>
        <w:t>表2.</w:t>
      </w:r>
      <w:r w:rsidR="001271E1" w:rsidRPr="006B48BA">
        <w:rPr>
          <w:rFonts w:ascii="微软雅黑" w:eastAsia="微软雅黑" w:hAnsi="微软雅黑" w:cs="Times New Roman" w:hint="eastAsia"/>
          <w:bCs/>
          <w:szCs w:val="28"/>
        </w:rPr>
        <w:t>11</w:t>
      </w:r>
      <w:r w:rsidR="00CD23CB" w:rsidRPr="006B48BA">
        <w:rPr>
          <w:rFonts w:ascii="微软雅黑" w:eastAsia="微软雅黑" w:hAnsi="微软雅黑" w:cs="Times New Roman" w:hint="eastAsia"/>
          <w:bCs/>
          <w:szCs w:val="28"/>
        </w:rPr>
        <w:t xml:space="preserve"> 新开发的混合工质</w:t>
      </w:r>
    </w:p>
    <w:tbl>
      <w:tblPr>
        <w:tblStyle w:val="a8"/>
        <w:tblW w:w="5138" w:type="pct"/>
        <w:tblLook w:val="04A0" w:firstRow="1" w:lastRow="0" w:firstColumn="1" w:lastColumn="0" w:noHBand="0" w:noVBand="1"/>
      </w:tblPr>
      <w:tblGrid>
        <w:gridCol w:w="2353"/>
        <w:gridCol w:w="1757"/>
        <w:gridCol w:w="2956"/>
        <w:gridCol w:w="595"/>
        <w:gridCol w:w="1102"/>
      </w:tblGrid>
      <w:tr w:rsidR="006B48BA" w:rsidRPr="006B48BA" w:rsidTr="00CD23CB">
        <w:trPr>
          <w:trHeight w:val="19"/>
        </w:trPr>
        <w:tc>
          <w:tcPr>
            <w:tcW w:w="1343" w:type="pct"/>
            <w:vAlign w:val="center"/>
            <w:hideMark/>
          </w:tcPr>
          <w:p w:rsidR="00BE3E38" w:rsidRPr="006B48BA" w:rsidRDefault="00BE3E38"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制冷剂编号</w:t>
            </w:r>
          </w:p>
        </w:tc>
        <w:tc>
          <w:tcPr>
            <w:tcW w:w="1003" w:type="pct"/>
            <w:vAlign w:val="center"/>
          </w:tcPr>
          <w:p w:rsidR="00BE3E38" w:rsidRPr="006B48BA" w:rsidRDefault="00BE3E38"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被替代物</w:t>
            </w:r>
          </w:p>
        </w:tc>
        <w:tc>
          <w:tcPr>
            <w:tcW w:w="1687" w:type="pct"/>
            <w:vAlign w:val="center"/>
          </w:tcPr>
          <w:p w:rsidR="00BE3E38" w:rsidRPr="006B48BA" w:rsidRDefault="00BE3E38"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组份</w:t>
            </w:r>
          </w:p>
        </w:tc>
        <w:tc>
          <w:tcPr>
            <w:tcW w:w="339" w:type="pct"/>
            <w:vAlign w:val="center"/>
            <w:hideMark/>
          </w:tcPr>
          <w:p w:rsidR="00BE3E38" w:rsidRPr="006B48BA" w:rsidRDefault="00BE3E38"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安全等级</w:t>
            </w:r>
          </w:p>
        </w:tc>
        <w:tc>
          <w:tcPr>
            <w:tcW w:w="629" w:type="pct"/>
            <w:vAlign w:val="center"/>
            <w:hideMark/>
          </w:tcPr>
          <w:p w:rsidR="00BE3E38" w:rsidRPr="006B48BA" w:rsidRDefault="00BE3E38"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GWP100</w:t>
            </w:r>
          </w:p>
          <w:p w:rsidR="00630CB3"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（IPCC）</w:t>
            </w:r>
          </w:p>
        </w:tc>
      </w:tr>
      <w:tr w:rsidR="006B48BA" w:rsidRPr="006B48BA" w:rsidTr="00CD23CB">
        <w:trPr>
          <w:trHeight w:val="19"/>
        </w:trPr>
        <w:tc>
          <w:tcPr>
            <w:tcW w:w="1343" w:type="pct"/>
            <w:vAlign w:val="center"/>
            <w:hideMark/>
          </w:tcPr>
          <w:p w:rsidR="00BE3E38" w:rsidRPr="006B48BA" w:rsidRDefault="00BE3E38"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szCs w:val="21"/>
              </w:rPr>
              <w:t>H</w:t>
            </w:r>
            <w:r w:rsidRPr="006B48BA">
              <w:rPr>
                <w:rFonts w:ascii="微软雅黑" w:eastAsia="微软雅黑" w:hAnsi="微软雅黑" w:cs="Times New Roman" w:hint="eastAsia"/>
                <w:szCs w:val="21"/>
              </w:rPr>
              <w:t>CC-1130（E）</w:t>
            </w:r>
          </w:p>
        </w:tc>
        <w:tc>
          <w:tcPr>
            <w:tcW w:w="1003" w:type="pct"/>
            <w:vAlign w:val="center"/>
          </w:tcPr>
          <w:p w:rsidR="00BE3E38" w:rsidRPr="006B48BA" w:rsidRDefault="00BE3E38"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szCs w:val="21"/>
              </w:rPr>
              <w:t>H</w:t>
            </w:r>
            <w:r w:rsidRPr="006B48BA">
              <w:rPr>
                <w:rFonts w:ascii="微软雅黑" w:eastAsia="微软雅黑" w:hAnsi="微软雅黑" w:cs="Times New Roman" w:hint="eastAsia"/>
                <w:szCs w:val="21"/>
              </w:rPr>
              <w:t>CFC-123</w:t>
            </w:r>
          </w:p>
        </w:tc>
        <w:tc>
          <w:tcPr>
            <w:tcW w:w="1687" w:type="pct"/>
            <w:vAlign w:val="center"/>
          </w:tcPr>
          <w:p w:rsidR="00BE3E38" w:rsidRPr="006B48BA" w:rsidRDefault="00F725CD"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szCs w:val="21"/>
              </w:rPr>
              <w:t>T</w:t>
            </w:r>
            <w:r w:rsidRPr="006B48BA">
              <w:rPr>
                <w:rFonts w:ascii="微软雅黑" w:eastAsia="微软雅黑" w:hAnsi="微软雅黑" w:cs="Times New Roman" w:hint="eastAsia"/>
                <w:szCs w:val="21"/>
              </w:rPr>
              <w:t>rans-dichloro-ethene</w:t>
            </w:r>
          </w:p>
        </w:tc>
        <w:tc>
          <w:tcPr>
            <w:tcW w:w="339" w:type="pct"/>
            <w:vAlign w:val="center"/>
            <w:hideMark/>
          </w:tcPr>
          <w:p w:rsidR="00BE3E38" w:rsidRPr="006B48BA" w:rsidRDefault="00F725CD"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B2</w:t>
            </w:r>
          </w:p>
        </w:tc>
        <w:tc>
          <w:tcPr>
            <w:tcW w:w="629" w:type="pct"/>
            <w:vAlign w:val="center"/>
          </w:tcPr>
          <w:p w:rsidR="00BE3E38" w:rsidRPr="006B48BA" w:rsidRDefault="00F725CD"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w:t>
            </w:r>
          </w:p>
        </w:tc>
      </w:tr>
      <w:tr w:rsidR="006B48BA" w:rsidRPr="006B48BA" w:rsidTr="00CD23CB">
        <w:trPr>
          <w:trHeight w:val="19"/>
        </w:trPr>
        <w:tc>
          <w:tcPr>
            <w:tcW w:w="1343" w:type="pct"/>
            <w:vAlign w:val="center"/>
          </w:tcPr>
          <w:p w:rsidR="00F725CD" w:rsidRPr="006B48BA" w:rsidRDefault="00F725CD"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Ｒ-514Ａ</w:t>
            </w:r>
          </w:p>
        </w:tc>
        <w:tc>
          <w:tcPr>
            <w:tcW w:w="1003" w:type="pct"/>
            <w:vAlign w:val="center"/>
          </w:tcPr>
          <w:p w:rsidR="00F725CD" w:rsidRPr="006B48BA" w:rsidRDefault="00F725CD"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szCs w:val="21"/>
              </w:rPr>
              <w:t>H</w:t>
            </w:r>
            <w:r w:rsidRPr="006B48BA">
              <w:rPr>
                <w:rFonts w:ascii="微软雅黑" w:eastAsia="微软雅黑" w:hAnsi="微软雅黑" w:cs="Times New Roman" w:hint="eastAsia"/>
                <w:szCs w:val="21"/>
              </w:rPr>
              <w:t>CFC-123</w:t>
            </w:r>
          </w:p>
        </w:tc>
        <w:tc>
          <w:tcPr>
            <w:tcW w:w="1687" w:type="pct"/>
            <w:vAlign w:val="center"/>
          </w:tcPr>
          <w:p w:rsidR="00F725CD" w:rsidRPr="006B48BA" w:rsidRDefault="00F725CD"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Ｒ-1336mzz</w:t>
            </w:r>
            <w:r w:rsidR="00264820" w:rsidRPr="006B48BA">
              <w:rPr>
                <w:rFonts w:ascii="微软雅黑" w:eastAsia="微软雅黑" w:hAnsi="微软雅黑" w:cs="Times New Roman" w:hint="eastAsia"/>
                <w:szCs w:val="21"/>
              </w:rPr>
              <w:t>（z）</w:t>
            </w:r>
            <w:r w:rsidRPr="006B48BA">
              <w:rPr>
                <w:rFonts w:ascii="微软雅黑" w:eastAsia="微软雅黑" w:hAnsi="微软雅黑" w:cs="Times New Roman" w:hint="eastAsia"/>
                <w:szCs w:val="21"/>
              </w:rPr>
              <w:t>/1130</w:t>
            </w:r>
            <w:r w:rsidR="00264820" w:rsidRPr="006B48BA">
              <w:rPr>
                <w:rFonts w:ascii="微软雅黑" w:eastAsia="微软雅黑" w:hAnsi="微软雅黑" w:cs="Times New Roman" w:hint="eastAsia"/>
                <w:szCs w:val="21"/>
              </w:rPr>
              <w:t>（E）</w:t>
            </w:r>
          </w:p>
          <w:p w:rsidR="00F725CD" w:rsidRPr="006B48BA" w:rsidRDefault="00F725CD"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(74,7/25,3)</w:t>
            </w:r>
          </w:p>
        </w:tc>
        <w:tc>
          <w:tcPr>
            <w:tcW w:w="339" w:type="pct"/>
            <w:vAlign w:val="center"/>
          </w:tcPr>
          <w:p w:rsidR="00F725CD" w:rsidRPr="006B48BA" w:rsidRDefault="00264820"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B1</w:t>
            </w:r>
          </w:p>
        </w:tc>
        <w:tc>
          <w:tcPr>
            <w:tcW w:w="629" w:type="pct"/>
            <w:vAlign w:val="center"/>
          </w:tcPr>
          <w:p w:rsidR="00F725CD" w:rsidRPr="006B48BA" w:rsidRDefault="00264820"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1,7</w:t>
            </w:r>
          </w:p>
        </w:tc>
      </w:tr>
      <w:tr w:rsidR="006B48BA" w:rsidRPr="006B48BA" w:rsidTr="00CD23CB">
        <w:trPr>
          <w:trHeight w:val="19"/>
        </w:trPr>
        <w:tc>
          <w:tcPr>
            <w:tcW w:w="1343" w:type="pct"/>
            <w:vAlign w:val="center"/>
          </w:tcPr>
          <w:p w:rsidR="00264820" w:rsidRPr="006B48BA" w:rsidRDefault="00264820"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lastRenderedPageBreak/>
              <w:t>Ｒ-515Ａ</w:t>
            </w:r>
          </w:p>
        </w:tc>
        <w:tc>
          <w:tcPr>
            <w:tcW w:w="1003" w:type="pct"/>
            <w:vAlign w:val="center"/>
          </w:tcPr>
          <w:p w:rsidR="00264820" w:rsidRPr="006B48BA" w:rsidRDefault="00264820"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szCs w:val="21"/>
              </w:rPr>
              <w:t>H</w:t>
            </w:r>
            <w:r w:rsidRPr="006B48BA">
              <w:rPr>
                <w:rFonts w:ascii="微软雅黑" w:eastAsia="微软雅黑" w:hAnsi="微软雅黑" w:cs="Times New Roman" w:hint="eastAsia"/>
                <w:szCs w:val="21"/>
              </w:rPr>
              <w:t>FC-134a</w:t>
            </w:r>
          </w:p>
        </w:tc>
        <w:tc>
          <w:tcPr>
            <w:tcW w:w="1687" w:type="pct"/>
            <w:vAlign w:val="center"/>
          </w:tcPr>
          <w:p w:rsidR="00264820" w:rsidRPr="006B48BA" w:rsidRDefault="00264820"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Ｒ-1234ze（E）/227ea</w:t>
            </w:r>
          </w:p>
          <w:p w:rsidR="00264820" w:rsidRPr="006B48BA" w:rsidRDefault="00264820"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(88/12)</w:t>
            </w:r>
          </w:p>
        </w:tc>
        <w:tc>
          <w:tcPr>
            <w:tcW w:w="339" w:type="pct"/>
            <w:vAlign w:val="center"/>
          </w:tcPr>
          <w:p w:rsidR="00264820" w:rsidRPr="006B48BA" w:rsidRDefault="00264820"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A1</w:t>
            </w:r>
          </w:p>
        </w:tc>
        <w:tc>
          <w:tcPr>
            <w:tcW w:w="629" w:type="pct"/>
            <w:vAlign w:val="center"/>
          </w:tcPr>
          <w:p w:rsidR="00264820" w:rsidRPr="006B48BA" w:rsidRDefault="00264820"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400</w:t>
            </w:r>
          </w:p>
        </w:tc>
      </w:tr>
      <w:tr w:rsidR="006B48BA" w:rsidRPr="006B48BA" w:rsidTr="00CD23CB">
        <w:trPr>
          <w:trHeight w:val="19"/>
        </w:trPr>
        <w:tc>
          <w:tcPr>
            <w:tcW w:w="1343" w:type="pct"/>
            <w:vAlign w:val="center"/>
          </w:tcPr>
          <w:p w:rsidR="00264820" w:rsidRPr="006B48BA" w:rsidRDefault="00264820"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Ｒ-513B</w:t>
            </w:r>
          </w:p>
        </w:tc>
        <w:tc>
          <w:tcPr>
            <w:tcW w:w="1003" w:type="pct"/>
            <w:vAlign w:val="center"/>
          </w:tcPr>
          <w:p w:rsidR="00264820" w:rsidRPr="006B48BA" w:rsidRDefault="00264820"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szCs w:val="21"/>
              </w:rPr>
              <w:t>H</w:t>
            </w:r>
            <w:r w:rsidRPr="006B48BA">
              <w:rPr>
                <w:rFonts w:ascii="微软雅黑" w:eastAsia="微软雅黑" w:hAnsi="微软雅黑" w:cs="Times New Roman" w:hint="eastAsia"/>
                <w:szCs w:val="21"/>
              </w:rPr>
              <w:t>FC-134a</w:t>
            </w:r>
          </w:p>
        </w:tc>
        <w:tc>
          <w:tcPr>
            <w:tcW w:w="1687" w:type="pct"/>
            <w:vAlign w:val="center"/>
          </w:tcPr>
          <w:p w:rsidR="00630CB3"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Ｒ-1234yf/134a</w:t>
            </w:r>
          </w:p>
          <w:p w:rsidR="00264820"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(58,5/41,5)</w:t>
            </w:r>
          </w:p>
        </w:tc>
        <w:tc>
          <w:tcPr>
            <w:tcW w:w="339" w:type="pct"/>
            <w:vAlign w:val="center"/>
          </w:tcPr>
          <w:p w:rsidR="00264820"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A1</w:t>
            </w:r>
          </w:p>
        </w:tc>
        <w:tc>
          <w:tcPr>
            <w:tcW w:w="629" w:type="pct"/>
            <w:vAlign w:val="center"/>
          </w:tcPr>
          <w:p w:rsidR="00264820"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540</w:t>
            </w:r>
          </w:p>
        </w:tc>
      </w:tr>
      <w:tr w:rsidR="006B48BA" w:rsidRPr="006B48BA" w:rsidTr="00CD23CB">
        <w:trPr>
          <w:trHeight w:val="19"/>
        </w:trPr>
        <w:tc>
          <w:tcPr>
            <w:tcW w:w="1343" w:type="pct"/>
            <w:vAlign w:val="center"/>
          </w:tcPr>
          <w:p w:rsidR="00264820"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Ｒ-456A</w:t>
            </w:r>
          </w:p>
        </w:tc>
        <w:tc>
          <w:tcPr>
            <w:tcW w:w="1003" w:type="pct"/>
            <w:vAlign w:val="center"/>
          </w:tcPr>
          <w:p w:rsidR="00264820"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szCs w:val="21"/>
              </w:rPr>
              <w:t>H</w:t>
            </w:r>
            <w:r w:rsidRPr="006B48BA">
              <w:rPr>
                <w:rFonts w:ascii="微软雅黑" w:eastAsia="微软雅黑" w:hAnsi="微软雅黑" w:cs="Times New Roman" w:hint="eastAsia"/>
                <w:szCs w:val="21"/>
              </w:rPr>
              <w:t>FC-134a</w:t>
            </w:r>
          </w:p>
        </w:tc>
        <w:tc>
          <w:tcPr>
            <w:tcW w:w="1687" w:type="pct"/>
            <w:vAlign w:val="center"/>
          </w:tcPr>
          <w:p w:rsidR="00630CB3"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Ｒ-32/134a/1234ze（E）</w:t>
            </w:r>
          </w:p>
          <w:p w:rsidR="00264820"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(6/45/49)</w:t>
            </w:r>
          </w:p>
        </w:tc>
        <w:tc>
          <w:tcPr>
            <w:tcW w:w="339" w:type="pct"/>
            <w:vAlign w:val="center"/>
          </w:tcPr>
          <w:p w:rsidR="00264820"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A1</w:t>
            </w:r>
          </w:p>
        </w:tc>
        <w:tc>
          <w:tcPr>
            <w:tcW w:w="629" w:type="pct"/>
            <w:vAlign w:val="center"/>
          </w:tcPr>
          <w:p w:rsidR="00264820"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630</w:t>
            </w:r>
          </w:p>
        </w:tc>
      </w:tr>
      <w:tr w:rsidR="006B48BA" w:rsidRPr="006B48BA" w:rsidTr="00CD23CB">
        <w:trPr>
          <w:trHeight w:val="19"/>
        </w:trPr>
        <w:tc>
          <w:tcPr>
            <w:tcW w:w="1343" w:type="pct"/>
            <w:vAlign w:val="center"/>
          </w:tcPr>
          <w:p w:rsidR="00630CB3"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Ｒ-407G</w:t>
            </w:r>
          </w:p>
        </w:tc>
        <w:tc>
          <w:tcPr>
            <w:tcW w:w="1003" w:type="pct"/>
            <w:vAlign w:val="center"/>
          </w:tcPr>
          <w:p w:rsidR="00630CB3"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szCs w:val="21"/>
              </w:rPr>
              <w:t>H</w:t>
            </w:r>
            <w:r w:rsidRPr="006B48BA">
              <w:rPr>
                <w:rFonts w:ascii="微软雅黑" w:eastAsia="微软雅黑" w:hAnsi="微软雅黑" w:cs="Times New Roman" w:hint="eastAsia"/>
                <w:szCs w:val="21"/>
              </w:rPr>
              <w:t>FC-13C4a</w:t>
            </w:r>
          </w:p>
        </w:tc>
        <w:tc>
          <w:tcPr>
            <w:tcW w:w="1687" w:type="pct"/>
            <w:vAlign w:val="center"/>
          </w:tcPr>
          <w:p w:rsidR="00630CB3"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Ｒ-32/125/134a</w:t>
            </w:r>
          </w:p>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(2,5/2,5/95,0)</w:t>
            </w:r>
          </w:p>
        </w:tc>
        <w:tc>
          <w:tcPr>
            <w:tcW w:w="339" w:type="pct"/>
            <w:vAlign w:val="center"/>
          </w:tcPr>
          <w:p w:rsidR="00630CB3"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A1</w:t>
            </w:r>
          </w:p>
        </w:tc>
        <w:tc>
          <w:tcPr>
            <w:tcW w:w="629" w:type="pct"/>
            <w:vAlign w:val="center"/>
          </w:tcPr>
          <w:p w:rsidR="00630CB3"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1300</w:t>
            </w:r>
          </w:p>
        </w:tc>
      </w:tr>
      <w:tr w:rsidR="006B48BA" w:rsidRPr="006B48BA" w:rsidTr="00CD23CB">
        <w:trPr>
          <w:trHeight w:val="19"/>
        </w:trPr>
        <w:tc>
          <w:tcPr>
            <w:tcW w:w="1343" w:type="pct"/>
            <w:vAlign w:val="center"/>
          </w:tcPr>
          <w:p w:rsidR="00630CB3"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Ｒ-449C</w:t>
            </w:r>
          </w:p>
        </w:tc>
        <w:tc>
          <w:tcPr>
            <w:tcW w:w="1003" w:type="pct"/>
            <w:vAlign w:val="center"/>
          </w:tcPr>
          <w:p w:rsidR="00630CB3" w:rsidRPr="006B48BA" w:rsidRDefault="00630CB3"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szCs w:val="21"/>
              </w:rPr>
              <w:t>H</w:t>
            </w:r>
            <w:r w:rsidRPr="006B48BA">
              <w:rPr>
                <w:rFonts w:ascii="微软雅黑" w:eastAsia="微软雅黑" w:hAnsi="微软雅黑" w:cs="Times New Roman" w:hint="eastAsia"/>
                <w:szCs w:val="21"/>
              </w:rPr>
              <w:t>FC-22,R-407C</w:t>
            </w:r>
          </w:p>
        </w:tc>
        <w:tc>
          <w:tcPr>
            <w:tcW w:w="1687" w:type="pct"/>
            <w:vAlign w:val="center"/>
          </w:tcPr>
          <w:p w:rsidR="00630CB3"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Ｒ-32/125/1234yf/134a</w:t>
            </w:r>
          </w:p>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(20/20/31/29)</w:t>
            </w:r>
          </w:p>
        </w:tc>
        <w:tc>
          <w:tcPr>
            <w:tcW w:w="339" w:type="pct"/>
            <w:vAlign w:val="center"/>
          </w:tcPr>
          <w:p w:rsidR="00630CB3"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A1</w:t>
            </w:r>
          </w:p>
        </w:tc>
        <w:tc>
          <w:tcPr>
            <w:tcW w:w="629" w:type="pct"/>
            <w:vAlign w:val="center"/>
          </w:tcPr>
          <w:p w:rsidR="00630CB3"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1100</w:t>
            </w:r>
          </w:p>
        </w:tc>
      </w:tr>
      <w:tr w:rsidR="006B48BA" w:rsidRPr="006B48BA" w:rsidTr="00CD23CB">
        <w:trPr>
          <w:trHeight w:val="19"/>
        </w:trPr>
        <w:tc>
          <w:tcPr>
            <w:tcW w:w="1343" w:type="pct"/>
            <w:vAlign w:val="center"/>
          </w:tcPr>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Ｒ-453A</w:t>
            </w:r>
          </w:p>
        </w:tc>
        <w:tc>
          <w:tcPr>
            <w:tcW w:w="1003" w:type="pct"/>
            <w:vAlign w:val="center"/>
          </w:tcPr>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szCs w:val="21"/>
              </w:rPr>
              <w:t>H</w:t>
            </w:r>
            <w:r w:rsidRPr="006B48BA">
              <w:rPr>
                <w:rFonts w:ascii="微软雅黑" w:eastAsia="微软雅黑" w:hAnsi="微软雅黑" w:cs="Times New Roman" w:hint="eastAsia"/>
                <w:szCs w:val="21"/>
              </w:rPr>
              <w:t>FC-22,R-407C</w:t>
            </w:r>
          </w:p>
        </w:tc>
        <w:tc>
          <w:tcPr>
            <w:tcW w:w="1687" w:type="pct"/>
            <w:vAlign w:val="center"/>
          </w:tcPr>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Ｒ-32/125/227ea/600/601a</w:t>
            </w:r>
          </w:p>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(20,0/20,0/53,8/5,0/0,6/0,6)</w:t>
            </w:r>
          </w:p>
        </w:tc>
        <w:tc>
          <w:tcPr>
            <w:tcW w:w="339" w:type="pct"/>
            <w:vAlign w:val="center"/>
          </w:tcPr>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A1</w:t>
            </w:r>
          </w:p>
        </w:tc>
        <w:tc>
          <w:tcPr>
            <w:tcW w:w="629" w:type="pct"/>
            <w:vAlign w:val="center"/>
          </w:tcPr>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1600</w:t>
            </w:r>
          </w:p>
        </w:tc>
      </w:tr>
      <w:tr w:rsidR="006B48BA" w:rsidRPr="006B48BA" w:rsidTr="00CD23CB">
        <w:trPr>
          <w:trHeight w:val="19"/>
        </w:trPr>
        <w:tc>
          <w:tcPr>
            <w:tcW w:w="1343" w:type="pct"/>
            <w:vAlign w:val="center"/>
          </w:tcPr>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Ｒ-407H</w:t>
            </w:r>
          </w:p>
        </w:tc>
        <w:tc>
          <w:tcPr>
            <w:tcW w:w="1003" w:type="pct"/>
            <w:vAlign w:val="center"/>
          </w:tcPr>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szCs w:val="21"/>
              </w:rPr>
              <w:t>H</w:t>
            </w:r>
            <w:r w:rsidRPr="006B48BA">
              <w:rPr>
                <w:rFonts w:ascii="微软雅黑" w:eastAsia="微软雅黑" w:hAnsi="微软雅黑" w:cs="Times New Roman" w:hint="eastAsia"/>
                <w:szCs w:val="21"/>
              </w:rPr>
              <w:t>FC-22,R-407C</w:t>
            </w:r>
          </w:p>
        </w:tc>
        <w:tc>
          <w:tcPr>
            <w:tcW w:w="1687" w:type="pct"/>
            <w:vAlign w:val="center"/>
          </w:tcPr>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Ｒ-32/125/134a</w:t>
            </w:r>
          </w:p>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(32,5/15,0/52,5)</w:t>
            </w:r>
          </w:p>
        </w:tc>
        <w:tc>
          <w:tcPr>
            <w:tcW w:w="339" w:type="pct"/>
            <w:vAlign w:val="center"/>
          </w:tcPr>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A1</w:t>
            </w:r>
          </w:p>
        </w:tc>
        <w:tc>
          <w:tcPr>
            <w:tcW w:w="629" w:type="pct"/>
            <w:vAlign w:val="center"/>
          </w:tcPr>
          <w:p w:rsidR="00E53CBC" w:rsidRPr="006B48BA" w:rsidRDefault="00E53CBC"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1400</w:t>
            </w:r>
          </w:p>
        </w:tc>
      </w:tr>
      <w:tr w:rsidR="006B48BA" w:rsidRPr="006B48BA" w:rsidTr="00CD23CB">
        <w:trPr>
          <w:trHeight w:val="19"/>
        </w:trPr>
        <w:tc>
          <w:tcPr>
            <w:tcW w:w="1343"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Ｒ-452C</w:t>
            </w:r>
          </w:p>
        </w:tc>
        <w:tc>
          <w:tcPr>
            <w:tcW w:w="1003"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R-404A</w:t>
            </w:r>
          </w:p>
        </w:tc>
        <w:tc>
          <w:tcPr>
            <w:tcW w:w="1687"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Ｒ-32/125/1234yf</w:t>
            </w:r>
          </w:p>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(12,5/20/61,0/26,5)</w:t>
            </w:r>
          </w:p>
        </w:tc>
        <w:tc>
          <w:tcPr>
            <w:tcW w:w="339"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A1</w:t>
            </w:r>
          </w:p>
        </w:tc>
        <w:tc>
          <w:tcPr>
            <w:tcW w:w="629"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2000</w:t>
            </w:r>
          </w:p>
        </w:tc>
      </w:tr>
      <w:tr w:rsidR="006B48BA" w:rsidRPr="006B48BA" w:rsidTr="00CD23CB">
        <w:trPr>
          <w:trHeight w:val="19"/>
        </w:trPr>
        <w:tc>
          <w:tcPr>
            <w:tcW w:w="1343"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Ｒ-454C</w:t>
            </w:r>
          </w:p>
        </w:tc>
        <w:tc>
          <w:tcPr>
            <w:tcW w:w="1003"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R-404A</w:t>
            </w:r>
          </w:p>
        </w:tc>
        <w:tc>
          <w:tcPr>
            <w:tcW w:w="1687"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Ｒ-32/1234yf</w:t>
            </w:r>
          </w:p>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(78,5/21,5)</w:t>
            </w:r>
          </w:p>
        </w:tc>
        <w:tc>
          <w:tcPr>
            <w:tcW w:w="339"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A2L</w:t>
            </w:r>
          </w:p>
        </w:tc>
        <w:tc>
          <w:tcPr>
            <w:tcW w:w="629"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150</w:t>
            </w:r>
          </w:p>
        </w:tc>
      </w:tr>
      <w:tr w:rsidR="006B48BA" w:rsidRPr="006B48BA" w:rsidTr="00CD23CB">
        <w:trPr>
          <w:trHeight w:val="19"/>
        </w:trPr>
        <w:tc>
          <w:tcPr>
            <w:tcW w:w="1343"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Ｒ-457A</w:t>
            </w:r>
          </w:p>
        </w:tc>
        <w:tc>
          <w:tcPr>
            <w:tcW w:w="1003"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R-404A</w:t>
            </w:r>
          </w:p>
        </w:tc>
        <w:tc>
          <w:tcPr>
            <w:tcW w:w="1687"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Ｒ-32/1234yf/152a</w:t>
            </w:r>
          </w:p>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(18/70/12)</w:t>
            </w:r>
          </w:p>
        </w:tc>
        <w:tc>
          <w:tcPr>
            <w:tcW w:w="339"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A2L</w:t>
            </w:r>
          </w:p>
        </w:tc>
        <w:tc>
          <w:tcPr>
            <w:tcW w:w="629"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140</w:t>
            </w:r>
          </w:p>
        </w:tc>
      </w:tr>
      <w:tr w:rsidR="006B48BA" w:rsidRPr="006B48BA" w:rsidTr="00CD23CB">
        <w:trPr>
          <w:trHeight w:val="19"/>
        </w:trPr>
        <w:tc>
          <w:tcPr>
            <w:tcW w:w="1343"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Ｒ-455A</w:t>
            </w:r>
          </w:p>
        </w:tc>
        <w:tc>
          <w:tcPr>
            <w:tcW w:w="1003"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R-404A</w:t>
            </w:r>
          </w:p>
        </w:tc>
        <w:tc>
          <w:tcPr>
            <w:tcW w:w="1687"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Ｒ-32/1234yf/744</w:t>
            </w:r>
          </w:p>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(21,5/75,5/3)</w:t>
            </w:r>
          </w:p>
        </w:tc>
        <w:tc>
          <w:tcPr>
            <w:tcW w:w="339"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A2L</w:t>
            </w:r>
          </w:p>
        </w:tc>
        <w:tc>
          <w:tcPr>
            <w:tcW w:w="629"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150</w:t>
            </w:r>
          </w:p>
        </w:tc>
      </w:tr>
      <w:tr w:rsidR="006B48BA" w:rsidRPr="006B48BA" w:rsidTr="00CD23CB">
        <w:trPr>
          <w:trHeight w:val="19"/>
        </w:trPr>
        <w:tc>
          <w:tcPr>
            <w:tcW w:w="1343"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Ｒ-452B</w:t>
            </w:r>
          </w:p>
        </w:tc>
        <w:tc>
          <w:tcPr>
            <w:tcW w:w="1003"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R-410A</w:t>
            </w:r>
          </w:p>
        </w:tc>
        <w:tc>
          <w:tcPr>
            <w:tcW w:w="1687"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Ｒ-32/1234yf/125</w:t>
            </w:r>
          </w:p>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(67/26/7)</w:t>
            </w:r>
          </w:p>
        </w:tc>
        <w:tc>
          <w:tcPr>
            <w:tcW w:w="339"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A2L</w:t>
            </w:r>
          </w:p>
        </w:tc>
        <w:tc>
          <w:tcPr>
            <w:tcW w:w="629"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680</w:t>
            </w:r>
          </w:p>
        </w:tc>
      </w:tr>
      <w:tr w:rsidR="00CD23CB" w:rsidRPr="006B48BA" w:rsidTr="00CD23CB">
        <w:trPr>
          <w:trHeight w:val="19"/>
        </w:trPr>
        <w:tc>
          <w:tcPr>
            <w:tcW w:w="1343"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Ｒ-447B</w:t>
            </w:r>
          </w:p>
        </w:tc>
        <w:tc>
          <w:tcPr>
            <w:tcW w:w="1003"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R-410A</w:t>
            </w:r>
          </w:p>
        </w:tc>
        <w:tc>
          <w:tcPr>
            <w:tcW w:w="1687"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Ｒ-32/125/1234ze</w:t>
            </w:r>
          </w:p>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(68,0/8,0/24,0)</w:t>
            </w:r>
          </w:p>
        </w:tc>
        <w:tc>
          <w:tcPr>
            <w:tcW w:w="339"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A2L</w:t>
            </w:r>
          </w:p>
        </w:tc>
        <w:tc>
          <w:tcPr>
            <w:tcW w:w="629" w:type="pct"/>
            <w:vAlign w:val="center"/>
          </w:tcPr>
          <w:p w:rsidR="00CD23CB" w:rsidRPr="006B48BA" w:rsidRDefault="00CD23CB" w:rsidP="00EF56F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710</w:t>
            </w:r>
          </w:p>
        </w:tc>
      </w:tr>
    </w:tbl>
    <w:p w:rsidR="00CA7A32" w:rsidRPr="002C5439" w:rsidRDefault="008859EE" w:rsidP="002C5439">
      <w:pPr>
        <w:pStyle w:val="2"/>
        <w:spacing w:after="0" w:line="360" w:lineRule="auto"/>
        <w:rPr>
          <w:rFonts w:ascii="微软雅黑" w:eastAsia="微软雅黑" w:hAnsi="微软雅黑"/>
          <w:bCs w:val="0"/>
          <w:sz w:val="28"/>
          <w:szCs w:val="28"/>
        </w:rPr>
      </w:pPr>
      <w:bookmarkStart w:id="17" w:name="_Toc466472947"/>
      <w:r w:rsidRPr="002C5439">
        <w:rPr>
          <w:rFonts w:ascii="微软雅黑" w:eastAsia="微软雅黑" w:hAnsi="微软雅黑" w:hint="eastAsia"/>
          <w:bCs w:val="0"/>
          <w:sz w:val="28"/>
          <w:szCs w:val="28"/>
        </w:rPr>
        <w:t>2.3　国内</w:t>
      </w:r>
      <w:r w:rsidR="004539F2" w:rsidRPr="002C5439">
        <w:rPr>
          <w:rFonts w:ascii="微软雅黑" w:eastAsia="微软雅黑" w:hAnsi="微软雅黑" w:hint="eastAsia"/>
          <w:bCs w:val="0"/>
          <w:sz w:val="28"/>
          <w:szCs w:val="28"/>
        </w:rPr>
        <w:t>HFCs</w:t>
      </w:r>
      <w:r w:rsidR="00151907" w:rsidRPr="002C5439">
        <w:rPr>
          <w:rFonts w:ascii="微软雅黑" w:eastAsia="微软雅黑" w:hAnsi="微软雅黑" w:hint="eastAsia"/>
          <w:bCs w:val="0"/>
          <w:sz w:val="28"/>
          <w:szCs w:val="28"/>
        </w:rPr>
        <w:t>替代技术</w:t>
      </w:r>
      <w:r w:rsidRPr="002C5439">
        <w:rPr>
          <w:rFonts w:ascii="微软雅黑" w:eastAsia="微软雅黑" w:hAnsi="微软雅黑" w:hint="eastAsia"/>
          <w:bCs w:val="0"/>
          <w:sz w:val="28"/>
          <w:szCs w:val="28"/>
        </w:rPr>
        <w:t>发展</w:t>
      </w:r>
      <w:bookmarkEnd w:id="17"/>
    </w:p>
    <w:p w:rsidR="00BF13A5" w:rsidRPr="006B48BA" w:rsidRDefault="005C5766" w:rsidP="002C5439">
      <w:pPr>
        <w:spacing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中国</w:t>
      </w:r>
      <w:r w:rsidR="004539F2" w:rsidRPr="006B48BA">
        <w:rPr>
          <w:rFonts w:ascii="微软雅黑" w:eastAsia="微软雅黑" w:hAnsi="微软雅黑" w:cs="Times New Roman" w:hint="eastAsia"/>
          <w:sz w:val="28"/>
          <w:szCs w:val="28"/>
        </w:rPr>
        <w:t>的制冷、发泡、清洗和灭火等领域现用的仍然以HCFCs和HFCs为主，见表</w:t>
      </w:r>
      <w:r w:rsidR="00FB11F1" w:rsidRPr="006B48BA">
        <w:rPr>
          <w:rFonts w:ascii="微软雅黑" w:eastAsia="微软雅黑" w:hAnsi="微软雅黑" w:cs="Times New Roman" w:hint="eastAsia"/>
          <w:sz w:val="28"/>
          <w:szCs w:val="28"/>
        </w:rPr>
        <w:t>2.</w:t>
      </w:r>
      <w:r w:rsidR="001271E1" w:rsidRPr="006B48BA">
        <w:rPr>
          <w:rFonts w:ascii="微软雅黑" w:eastAsia="微软雅黑" w:hAnsi="微软雅黑" w:cs="Times New Roman" w:hint="eastAsia"/>
          <w:sz w:val="28"/>
          <w:szCs w:val="28"/>
        </w:rPr>
        <w:t>12</w:t>
      </w:r>
      <w:r w:rsidR="004539F2" w:rsidRPr="006B48BA">
        <w:rPr>
          <w:rFonts w:ascii="微软雅黑" w:eastAsia="微软雅黑" w:hAnsi="微软雅黑" w:cs="Times New Roman" w:hint="eastAsia"/>
          <w:sz w:val="28"/>
          <w:szCs w:val="28"/>
        </w:rPr>
        <w:t>，目前</w:t>
      </w:r>
      <w:r w:rsidRPr="006B48BA">
        <w:rPr>
          <w:rFonts w:ascii="微软雅黑" w:eastAsia="微软雅黑" w:hAnsi="微软雅黑" w:cs="Times New Roman" w:hint="eastAsia"/>
          <w:sz w:val="28"/>
          <w:szCs w:val="28"/>
        </w:rPr>
        <w:t>正处于加速淘汰HCFCs</w:t>
      </w:r>
      <w:r w:rsidR="004539F2" w:rsidRPr="006B48BA">
        <w:rPr>
          <w:rFonts w:ascii="微软雅黑" w:eastAsia="微软雅黑" w:hAnsi="微软雅黑" w:cs="Times New Roman" w:hint="eastAsia"/>
          <w:sz w:val="28"/>
          <w:szCs w:val="28"/>
        </w:rPr>
        <w:t>的</w:t>
      </w:r>
      <w:r w:rsidRPr="006B48BA">
        <w:rPr>
          <w:rFonts w:ascii="微软雅黑" w:eastAsia="微软雅黑" w:hAnsi="微软雅黑" w:cs="Times New Roman" w:hint="eastAsia"/>
          <w:sz w:val="28"/>
          <w:szCs w:val="28"/>
        </w:rPr>
        <w:t>时期</w:t>
      </w:r>
      <w:r w:rsidR="004539F2"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2013年4月蒙特利尔议定书多边基金执委会第69次会议批准了我国HCFCs生产行业第一阶段淘汰管理计划（2013年-2015年）批准赠款资金9500万美元，用以支持淘汰47,256吨HCFCs的生产。</w:t>
      </w:r>
      <w:r w:rsidR="004539F2" w:rsidRPr="006B48BA">
        <w:rPr>
          <w:rFonts w:ascii="微软雅黑" w:eastAsia="微软雅黑" w:hAnsi="微软雅黑" w:cs="Times New Roman" w:hint="eastAsia"/>
          <w:sz w:val="28"/>
          <w:szCs w:val="28"/>
        </w:rPr>
        <w:t>至</w:t>
      </w:r>
      <w:r w:rsidRPr="006B48BA">
        <w:rPr>
          <w:rFonts w:ascii="微软雅黑" w:eastAsia="微软雅黑" w:hAnsi="微软雅黑" w:cs="Times New Roman" w:hint="eastAsia"/>
          <w:sz w:val="28"/>
          <w:szCs w:val="28"/>
        </w:rPr>
        <w:t>2015年关闭了五条HCFCs生产线，总计淘汰</w:t>
      </w:r>
      <w:r w:rsidR="004539F2" w:rsidRPr="006B48BA">
        <w:rPr>
          <w:rFonts w:ascii="微软雅黑" w:eastAsia="微软雅黑" w:hAnsi="微软雅黑" w:cs="Times New Roman" w:hint="eastAsia"/>
          <w:sz w:val="28"/>
          <w:szCs w:val="28"/>
        </w:rPr>
        <w:t>了</w:t>
      </w:r>
      <w:r w:rsidRPr="006B48BA">
        <w:rPr>
          <w:rFonts w:ascii="微软雅黑" w:eastAsia="微软雅黑" w:hAnsi="微软雅黑" w:cs="Times New Roman" w:hint="eastAsia"/>
          <w:sz w:val="28"/>
          <w:szCs w:val="28"/>
        </w:rPr>
        <w:t>HCFCs产</w:t>
      </w:r>
      <w:r w:rsidR="004539F2" w:rsidRPr="006B48BA">
        <w:rPr>
          <w:rFonts w:ascii="微软雅黑" w:eastAsia="微软雅黑" w:hAnsi="微软雅黑" w:cs="Times New Roman" w:hint="eastAsia"/>
          <w:sz w:val="28"/>
          <w:szCs w:val="28"/>
        </w:rPr>
        <w:t>能</w:t>
      </w:r>
      <w:r w:rsidRPr="006B48BA">
        <w:rPr>
          <w:rFonts w:ascii="微软雅黑" w:eastAsia="微软雅黑" w:hAnsi="微软雅黑" w:cs="Times New Roman" w:hint="eastAsia"/>
          <w:sz w:val="28"/>
          <w:szCs w:val="28"/>
        </w:rPr>
        <w:t>5.8万吨，消费行业共计淘汰了4.5万吨。目前，已经结束了第一阶段工作</w:t>
      </w:r>
      <w:r w:rsidR="004539F2" w:rsidRPr="006B48BA">
        <w:rPr>
          <w:rFonts w:ascii="微软雅黑" w:eastAsia="微软雅黑" w:hAnsi="微软雅黑" w:cs="Times New Roman" w:hint="eastAsia"/>
          <w:sz w:val="28"/>
          <w:szCs w:val="28"/>
        </w:rPr>
        <w:t>，</w:t>
      </w:r>
      <w:r w:rsidR="004539F2" w:rsidRPr="006B48BA">
        <w:rPr>
          <w:rFonts w:ascii="微软雅黑" w:eastAsia="微软雅黑" w:hAnsi="微软雅黑" w:cs="Times New Roman" w:hint="eastAsia"/>
          <w:sz w:val="28"/>
          <w:szCs w:val="28"/>
        </w:rPr>
        <w:lastRenderedPageBreak/>
        <w:t>开始执行第二阶段。预计</w:t>
      </w:r>
      <w:r w:rsidRPr="006B48BA">
        <w:rPr>
          <w:rFonts w:ascii="微软雅黑" w:eastAsia="微软雅黑" w:hAnsi="微软雅黑" w:cs="Times New Roman" w:hint="eastAsia"/>
          <w:sz w:val="28"/>
          <w:szCs w:val="28"/>
        </w:rPr>
        <w:t>到2020年我国HCFCs淘汰量要达到35%，其中生产约10万吨、消费约7万吨，总计17万吨。</w:t>
      </w:r>
      <w:r w:rsidR="00BF13A5" w:rsidRPr="006B48BA">
        <w:rPr>
          <w:rFonts w:ascii="微软雅黑" w:eastAsia="微软雅黑" w:hAnsi="微软雅黑" w:cs="Times New Roman" w:hint="eastAsia"/>
          <w:sz w:val="28"/>
          <w:szCs w:val="28"/>
        </w:rPr>
        <w:t>由于还没有非常成熟的替代产品和技术，HFCs还处于应用上升期，但</w:t>
      </w:r>
      <w:r w:rsidR="00FB11F1" w:rsidRPr="006B48BA">
        <w:rPr>
          <w:rFonts w:ascii="微软雅黑" w:eastAsia="微软雅黑" w:hAnsi="微软雅黑" w:cs="Times New Roman" w:hint="eastAsia"/>
          <w:sz w:val="28"/>
          <w:szCs w:val="28"/>
        </w:rPr>
        <w:t>从长远角度，</w:t>
      </w:r>
      <w:r w:rsidR="00BF13A5" w:rsidRPr="006B48BA">
        <w:rPr>
          <w:rFonts w:ascii="微软雅黑" w:eastAsia="微软雅黑" w:hAnsi="微软雅黑" w:cs="Times New Roman" w:hint="eastAsia"/>
          <w:sz w:val="28"/>
          <w:szCs w:val="28"/>
        </w:rPr>
        <w:t>仍要积极准备开发HFCs替代品，应对HFCs削减的发展趋势。目前主要开展的工作有低GWP值替代品HFC-161、HFC-32、HFC-152a的应用研究，HFOs的开发和应用研究，以及新型灭火剂全氟酮的开发。大部分已经完成了小试和中试，个别已经处于产业化阶段。</w:t>
      </w:r>
    </w:p>
    <w:p w:rsidR="00BF13A5" w:rsidRPr="006B48BA" w:rsidRDefault="00BF13A5" w:rsidP="00BF13A5">
      <w:pPr>
        <w:spacing w:beforeLines="50" w:before="120" w:afterLines="50" w:after="120" w:line="440" w:lineRule="exact"/>
        <w:ind w:firstLineChars="200" w:firstLine="480"/>
        <w:rPr>
          <w:rFonts w:ascii="Times New Roman" w:hAnsi="Times New Roman" w:cs="Times New Roman"/>
          <w:sz w:val="24"/>
          <w:szCs w:val="28"/>
        </w:rPr>
        <w:sectPr w:rsidR="00BF13A5" w:rsidRPr="006B48BA" w:rsidSect="0087025C">
          <w:footerReference w:type="default" r:id="rId18"/>
          <w:pgSz w:w="11906" w:h="16838"/>
          <w:pgMar w:top="1440" w:right="1797" w:bottom="1440" w:left="1797" w:header="851" w:footer="992" w:gutter="0"/>
          <w:cols w:space="425"/>
          <w:docGrid w:linePitch="312"/>
        </w:sectPr>
      </w:pPr>
    </w:p>
    <w:p w:rsidR="004539F2" w:rsidRPr="006B48BA" w:rsidRDefault="004539F2" w:rsidP="008E4086">
      <w:pPr>
        <w:spacing w:beforeLines="50" w:before="120" w:afterLines="50" w:after="120" w:line="440" w:lineRule="exact"/>
        <w:ind w:firstLineChars="196" w:firstLine="412"/>
        <w:jc w:val="center"/>
        <w:rPr>
          <w:rFonts w:ascii="微软雅黑" w:eastAsia="微软雅黑" w:hAnsi="微软雅黑" w:cs="Times New Roman"/>
          <w:bCs/>
          <w:szCs w:val="28"/>
        </w:rPr>
      </w:pPr>
      <w:r w:rsidRPr="006B48BA">
        <w:rPr>
          <w:rFonts w:ascii="微软雅黑" w:eastAsia="微软雅黑" w:hAnsi="微软雅黑" w:cs="Times New Roman" w:hint="eastAsia"/>
          <w:bCs/>
          <w:szCs w:val="28"/>
        </w:rPr>
        <w:lastRenderedPageBreak/>
        <w:t>表2.</w:t>
      </w:r>
      <w:r w:rsidR="001271E1" w:rsidRPr="006B48BA">
        <w:rPr>
          <w:rFonts w:ascii="微软雅黑" w:eastAsia="微软雅黑" w:hAnsi="微软雅黑" w:cs="Times New Roman" w:hint="eastAsia"/>
          <w:bCs/>
          <w:szCs w:val="28"/>
        </w:rPr>
        <w:t>12</w:t>
      </w:r>
      <w:r w:rsidR="008E4086" w:rsidRPr="006B48BA">
        <w:rPr>
          <w:rFonts w:ascii="微软雅黑" w:eastAsia="微软雅黑" w:hAnsi="微软雅黑" w:cs="Times New Roman" w:hint="eastAsia"/>
          <w:bCs/>
          <w:szCs w:val="28"/>
        </w:rPr>
        <w:t xml:space="preserve"> 中国目前主要应用的产品及在研替代品或技术</w:t>
      </w:r>
    </w:p>
    <w:tbl>
      <w:tblPr>
        <w:tblStyle w:val="a8"/>
        <w:tblW w:w="14000" w:type="dxa"/>
        <w:tblLook w:val="04A0" w:firstRow="1" w:lastRow="0" w:firstColumn="1" w:lastColumn="0" w:noHBand="0" w:noVBand="1"/>
      </w:tblPr>
      <w:tblGrid>
        <w:gridCol w:w="816"/>
        <w:gridCol w:w="2269"/>
        <w:gridCol w:w="1701"/>
        <w:gridCol w:w="3260"/>
        <w:gridCol w:w="2552"/>
        <w:gridCol w:w="3402"/>
      </w:tblGrid>
      <w:tr w:rsidR="006B48BA" w:rsidRPr="006B48BA" w:rsidTr="008E4086">
        <w:trPr>
          <w:trHeight w:val="299"/>
        </w:trPr>
        <w:tc>
          <w:tcPr>
            <w:tcW w:w="3085" w:type="dxa"/>
            <w:gridSpan w:val="2"/>
            <w:vMerge w:val="restart"/>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应用领域</w:t>
            </w:r>
          </w:p>
        </w:tc>
        <w:tc>
          <w:tcPr>
            <w:tcW w:w="7513" w:type="dxa"/>
            <w:gridSpan w:val="3"/>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目前主要应用的产品</w:t>
            </w:r>
          </w:p>
        </w:tc>
        <w:tc>
          <w:tcPr>
            <w:tcW w:w="3402" w:type="dxa"/>
            <w:vMerge w:val="restart"/>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在开发的替代品或技术</w:t>
            </w:r>
          </w:p>
        </w:tc>
      </w:tr>
      <w:tr w:rsidR="006B48BA" w:rsidRPr="006B48BA" w:rsidTr="008E4086">
        <w:trPr>
          <w:trHeight w:val="299"/>
        </w:trPr>
        <w:tc>
          <w:tcPr>
            <w:tcW w:w="3085" w:type="dxa"/>
            <w:gridSpan w:val="2"/>
            <w:vMerge/>
            <w:vAlign w:val="center"/>
            <w:hideMark/>
          </w:tcPr>
          <w:p w:rsidR="007E6BD7" w:rsidRPr="006B48BA" w:rsidRDefault="007E6BD7" w:rsidP="008E4086">
            <w:pPr>
              <w:jc w:val="center"/>
              <w:rPr>
                <w:rFonts w:ascii="微软雅黑" w:eastAsia="微软雅黑" w:hAnsi="微软雅黑" w:cs="Times New Roman"/>
                <w:szCs w:val="21"/>
              </w:rPr>
            </w:pPr>
          </w:p>
        </w:tc>
        <w:tc>
          <w:tcPr>
            <w:tcW w:w="1701"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HCFCs</w:t>
            </w:r>
          </w:p>
        </w:tc>
        <w:tc>
          <w:tcPr>
            <w:tcW w:w="3260"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HFCs</w:t>
            </w:r>
          </w:p>
        </w:tc>
        <w:tc>
          <w:tcPr>
            <w:tcW w:w="255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其它</w:t>
            </w:r>
          </w:p>
        </w:tc>
        <w:tc>
          <w:tcPr>
            <w:tcW w:w="3402" w:type="dxa"/>
            <w:vMerge/>
            <w:vAlign w:val="center"/>
            <w:hideMark/>
          </w:tcPr>
          <w:p w:rsidR="007E6BD7" w:rsidRPr="006B48BA" w:rsidRDefault="007E6BD7" w:rsidP="008E4086">
            <w:pPr>
              <w:jc w:val="center"/>
              <w:rPr>
                <w:rFonts w:ascii="微软雅黑" w:eastAsia="微软雅黑" w:hAnsi="微软雅黑" w:cs="Times New Roman"/>
                <w:szCs w:val="21"/>
              </w:rPr>
            </w:pPr>
          </w:p>
        </w:tc>
      </w:tr>
      <w:tr w:rsidR="006B48BA" w:rsidRPr="006B48BA" w:rsidTr="008E4086">
        <w:trPr>
          <w:trHeight w:val="299"/>
        </w:trPr>
        <w:tc>
          <w:tcPr>
            <w:tcW w:w="816" w:type="dxa"/>
            <w:vMerge w:val="restart"/>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制冷</w:t>
            </w:r>
          </w:p>
        </w:tc>
        <w:tc>
          <w:tcPr>
            <w:tcW w:w="2269"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房间空调器</w:t>
            </w:r>
          </w:p>
        </w:tc>
        <w:tc>
          <w:tcPr>
            <w:tcW w:w="1701"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HCFC-22</w:t>
            </w:r>
          </w:p>
        </w:tc>
        <w:tc>
          <w:tcPr>
            <w:tcW w:w="3260"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R410A</w:t>
            </w:r>
          </w:p>
        </w:tc>
        <w:tc>
          <w:tcPr>
            <w:tcW w:w="2552" w:type="dxa"/>
            <w:vAlign w:val="center"/>
            <w:hideMark/>
          </w:tcPr>
          <w:p w:rsidR="007E6BD7" w:rsidRPr="006B48BA" w:rsidRDefault="007E6BD7" w:rsidP="008E4086">
            <w:pPr>
              <w:jc w:val="center"/>
              <w:rPr>
                <w:rFonts w:ascii="微软雅黑" w:eastAsia="微软雅黑" w:hAnsi="微软雅黑" w:cs="Times New Roman"/>
                <w:szCs w:val="21"/>
              </w:rPr>
            </w:pPr>
          </w:p>
        </w:tc>
        <w:tc>
          <w:tcPr>
            <w:tcW w:w="340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R290、R32、R161</w:t>
            </w:r>
          </w:p>
        </w:tc>
      </w:tr>
      <w:tr w:rsidR="006B48BA" w:rsidRPr="006B48BA" w:rsidTr="008E4086">
        <w:trPr>
          <w:trHeight w:val="299"/>
        </w:trPr>
        <w:tc>
          <w:tcPr>
            <w:tcW w:w="816" w:type="dxa"/>
            <w:vMerge/>
            <w:vAlign w:val="center"/>
            <w:hideMark/>
          </w:tcPr>
          <w:p w:rsidR="007E6BD7" w:rsidRPr="006B48BA" w:rsidRDefault="007E6BD7" w:rsidP="008E4086">
            <w:pPr>
              <w:jc w:val="center"/>
              <w:rPr>
                <w:rFonts w:ascii="微软雅黑" w:eastAsia="微软雅黑" w:hAnsi="微软雅黑" w:cs="Times New Roman"/>
                <w:szCs w:val="21"/>
              </w:rPr>
            </w:pPr>
          </w:p>
        </w:tc>
        <w:tc>
          <w:tcPr>
            <w:tcW w:w="2269"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单元/多联式空调机</w:t>
            </w:r>
          </w:p>
        </w:tc>
        <w:tc>
          <w:tcPr>
            <w:tcW w:w="1701"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HCFC-22</w:t>
            </w:r>
          </w:p>
        </w:tc>
        <w:tc>
          <w:tcPr>
            <w:tcW w:w="3260"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R410A、R407C</w:t>
            </w:r>
          </w:p>
        </w:tc>
        <w:tc>
          <w:tcPr>
            <w:tcW w:w="2552" w:type="dxa"/>
            <w:vAlign w:val="center"/>
            <w:hideMark/>
          </w:tcPr>
          <w:p w:rsidR="007E6BD7" w:rsidRPr="006B48BA" w:rsidRDefault="007E6BD7" w:rsidP="008E4086">
            <w:pPr>
              <w:jc w:val="center"/>
              <w:rPr>
                <w:rFonts w:ascii="微软雅黑" w:eastAsia="微软雅黑" w:hAnsi="微软雅黑" w:cs="Times New Roman"/>
                <w:szCs w:val="21"/>
              </w:rPr>
            </w:pPr>
          </w:p>
        </w:tc>
        <w:tc>
          <w:tcPr>
            <w:tcW w:w="340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R32</w:t>
            </w:r>
          </w:p>
        </w:tc>
      </w:tr>
      <w:tr w:rsidR="006B48BA" w:rsidRPr="006B48BA" w:rsidTr="008E4086">
        <w:trPr>
          <w:trHeight w:val="299"/>
        </w:trPr>
        <w:tc>
          <w:tcPr>
            <w:tcW w:w="816" w:type="dxa"/>
            <w:vMerge/>
            <w:vAlign w:val="center"/>
            <w:hideMark/>
          </w:tcPr>
          <w:p w:rsidR="007E6BD7" w:rsidRPr="006B48BA" w:rsidRDefault="007E6BD7" w:rsidP="008E4086">
            <w:pPr>
              <w:jc w:val="center"/>
              <w:rPr>
                <w:rFonts w:ascii="微软雅黑" w:eastAsia="微软雅黑" w:hAnsi="微软雅黑" w:cs="Times New Roman"/>
                <w:szCs w:val="21"/>
              </w:rPr>
            </w:pPr>
          </w:p>
        </w:tc>
        <w:tc>
          <w:tcPr>
            <w:tcW w:w="2269"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冷水机组/热泵</w:t>
            </w:r>
          </w:p>
        </w:tc>
        <w:tc>
          <w:tcPr>
            <w:tcW w:w="1701"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HCFC-22</w:t>
            </w:r>
          </w:p>
        </w:tc>
        <w:tc>
          <w:tcPr>
            <w:tcW w:w="3260"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R410A、R407C、HFC-134A</w:t>
            </w:r>
          </w:p>
        </w:tc>
        <w:tc>
          <w:tcPr>
            <w:tcW w:w="2552" w:type="dxa"/>
            <w:vAlign w:val="center"/>
            <w:hideMark/>
          </w:tcPr>
          <w:p w:rsidR="007E6BD7" w:rsidRPr="006B48BA" w:rsidRDefault="007E6BD7" w:rsidP="008E4086">
            <w:pPr>
              <w:jc w:val="center"/>
              <w:rPr>
                <w:rFonts w:ascii="微软雅黑" w:eastAsia="微软雅黑" w:hAnsi="微软雅黑" w:cs="Times New Roman"/>
                <w:szCs w:val="21"/>
              </w:rPr>
            </w:pPr>
          </w:p>
        </w:tc>
        <w:tc>
          <w:tcPr>
            <w:tcW w:w="340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R32、R290</w:t>
            </w:r>
          </w:p>
        </w:tc>
      </w:tr>
      <w:tr w:rsidR="006B48BA" w:rsidRPr="006B48BA" w:rsidTr="008E4086">
        <w:trPr>
          <w:trHeight w:val="598"/>
        </w:trPr>
        <w:tc>
          <w:tcPr>
            <w:tcW w:w="816" w:type="dxa"/>
            <w:vMerge/>
            <w:vAlign w:val="center"/>
            <w:hideMark/>
          </w:tcPr>
          <w:p w:rsidR="007E6BD7" w:rsidRPr="006B48BA" w:rsidRDefault="007E6BD7" w:rsidP="008E4086">
            <w:pPr>
              <w:jc w:val="center"/>
              <w:rPr>
                <w:rFonts w:ascii="微软雅黑" w:eastAsia="微软雅黑" w:hAnsi="微软雅黑" w:cs="Times New Roman"/>
                <w:szCs w:val="21"/>
              </w:rPr>
            </w:pPr>
          </w:p>
        </w:tc>
        <w:tc>
          <w:tcPr>
            <w:tcW w:w="2269"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热泵热水机</w:t>
            </w:r>
          </w:p>
        </w:tc>
        <w:tc>
          <w:tcPr>
            <w:tcW w:w="1701"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HCFC-22</w:t>
            </w:r>
          </w:p>
        </w:tc>
        <w:tc>
          <w:tcPr>
            <w:tcW w:w="3260"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R134A、R410A、R407C、R417A、R404A</w:t>
            </w:r>
          </w:p>
        </w:tc>
        <w:tc>
          <w:tcPr>
            <w:tcW w:w="2552" w:type="dxa"/>
            <w:vAlign w:val="center"/>
            <w:hideMark/>
          </w:tcPr>
          <w:p w:rsidR="007E6BD7" w:rsidRPr="006B48BA" w:rsidRDefault="007E6BD7" w:rsidP="008E4086">
            <w:pPr>
              <w:jc w:val="center"/>
              <w:rPr>
                <w:rFonts w:ascii="微软雅黑" w:eastAsia="微软雅黑" w:hAnsi="微软雅黑" w:cs="Times New Roman"/>
                <w:szCs w:val="21"/>
              </w:rPr>
            </w:pPr>
          </w:p>
        </w:tc>
        <w:tc>
          <w:tcPr>
            <w:tcW w:w="340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R290、CO2</w:t>
            </w:r>
          </w:p>
        </w:tc>
      </w:tr>
      <w:tr w:rsidR="006B48BA" w:rsidRPr="006B48BA" w:rsidTr="008E4086">
        <w:trPr>
          <w:trHeight w:val="299"/>
        </w:trPr>
        <w:tc>
          <w:tcPr>
            <w:tcW w:w="816" w:type="dxa"/>
            <w:vMerge/>
            <w:vAlign w:val="center"/>
            <w:hideMark/>
          </w:tcPr>
          <w:p w:rsidR="007E6BD7" w:rsidRPr="006B48BA" w:rsidRDefault="007E6BD7" w:rsidP="008E4086">
            <w:pPr>
              <w:jc w:val="center"/>
              <w:rPr>
                <w:rFonts w:ascii="微软雅黑" w:eastAsia="微软雅黑" w:hAnsi="微软雅黑" w:cs="Times New Roman"/>
                <w:szCs w:val="21"/>
              </w:rPr>
            </w:pPr>
          </w:p>
        </w:tc>
        <w:tc>
          <w:tcPr>
            <w:tcW w:w="2269"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工业/商业制冷</w:t>
            </w:r>
          </w:p>
        </w:tc>
        <w:tc>
          <w:tcPr>
            <w:tcW w:w="1701"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HCFC-22</w:t>
            </w:r>
          </w:p>
        </w:tc>
        <w:tc>
          <w:tcPr>
            <w:tcW w:w="3260"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HFC-134A、R404A、R507A、</w:t>
            </w:r>
          </w:p>
        </w:tc>
        <w:tc>
          <w:tcPr>
            <w:tcW w:w="255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NH3、CO2</w:t>
            </w:r>
          </w:p>
        </w:tc>
        <w:tc>
          <w:tcPr>
            <w:tcW w:w="340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R600a、R290</w:t>
            </w:r>
          </w:p>
        </w:tc>
      </w:tr>
      <w:tr w:rsidR="006B48BA" w:rsidRPr="006B48BA" w:rsidTr="008E4086">
        <w:trPr>
          <w:trHeight w:val="299"/>
        </w:trPr>
        <w:tc>
          <w:tcPr>
            <w:tcW w:w="816" w:type="dxa"/>
            <w:vMerge/>
            <w:vAlign w:val="center"/>
            <w:hideMark/>
          </w:tcPr>
          <w:p w:rsidR="007E6BD7" w:rsidRPr="006B48BA" w:rsidRDefault="007E6BD7" w:rsidP="008E4086">
            <w:pPr>
              <w:jc w:val="center"/>
              <w:rPr>
                <w:rFonts w:ascii="微软雅黑" w:eastAsia="微软雅黑" w:hAnsi="微软雅黑" w:cs="Times New Roman"/>
                <w:szCs w:val="21"/>
              </w:rPr>
            </w:pPr>
          </w:p>
        </w:tc>
        <w:tc>
          <w:tcPr>
            <w:tcW w:w="2269"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运输空调</w:t>
            </w:r>
          </w:p>
        </w:tc>
        <w:tc>
          <w:tcPr>
            <w:tcW w:w="1701"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HCFC-22</w:t>
            </w:r>
          </w:p>
        </w:tc>
        <w:tc>
          <w:tcPr>
            <w:tcW w:w="3260"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HFC-134A、R410A、R407C</w:t>
            </w:r>
          </w:p>
        </w:tc>
        <w:tc>
          <w:tcPr>
            <w:tcW w:w="2552" w:type="dxa"/>
            <w:vAlign w:val="center"/>
            <w:hideMark/>
          </w:tcPr>
          <w:p w:rsidR="007E6BD7" w:rsidRPr="006B48BA" w:rsidRDefault="007E6BD7" w:rsidP="008E4086">
            <w:pPr>
              <w:jc w:val="center"/>
              <w:rPr>
                <w:rFonts w:ascii="微软雅黑" w:eastAsia="微软雅黑" w:hAnsi="微软雅黑" w:cs="Times New Roman"/>
                <w:szCs w:val="21"/>
              </w:rPr>
            </w:pPr>
          </w:p>
        </w:tc>
        <w:tc>
          <w:tcPr>
            <w:tcW w:w="340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HFO1234yf、CO2、R152a</w:t>
            </w:r>
          </w:p>
        </w:tc>
      </w:tr>
      <w:tr w:rsidR="006B48BA" w:rsidRPr="006B48BA" w:rsidTr="008E4086">
        <w:trPr>
          <w:trHeight w:val="299"/>
        </w:trPr>
        <w:tc>
          <w:tcPr>
            <w:tcW w:w="816" w:type="dxa"/>
            <w:vMerge/>
            <w:vAlign w:val="center"/>
            <w:hideMark/>
          </w:tcPr>
          <w:p w:rsidR="007E6BD7" w:rsidRPr="006B48BA" w:rsidRDefault="007E6BD7" w:rsidP="008E4086">
            <w:pPr>
              <w:jc w:val="center"/>
              <w:rPr>
                <w:rFonts w:ascii="微软雅黑" w:eastAsia="微软雅黑" w:hAnsi="微软雅黑" w:cs="Times New Roman"/>
                <w:szCs w:val="21"/>
              </w:rPr>
            </w:pPr>
          </w:p>
        </w:tc>
        <w:tc>
          <w:tcPr>
            <w:tcW w:w="2269"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运输制冷</w:t>
            </w:r>
          </w:p>
        </w:tc>
        <w:tc>
          <w:tcPr>
            <w:tcW w:w="1701"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HCFC-22</w:t>
            </w:r>
          </w:p>
        </w:tc>
        <w:tc>
          <w:tcPr>
            <w:tcW w:w="3260"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HFC-134A、R404A、R407C</w:t>
            </w:r>
          </w:p>
        </w:tc>
        <w:tc>
          <w:tcPr>
            <w:tcW w:w="2552" w:type="dxa"/>
            <w:vAlign w:val="center"/>
            <w:hideMark/>
          </w:tcPr>
          <w:p w:rsidR="007E6BD7" w:rsidRPr="006B48BA" w:rsidRDefault="007E6BD7" w:rsidP="008E4086">
            <w:pPr>
              <w:jc w:val="center"/>
              <w:rPr>
                <w:rFonts w:ascii="微软雅黑" w:eastAsia="微软雅黑" w:hAnsi="微软雅黑" w:cs="Times New Roman"/>
                <w:szCs w:val="21"/>
              </w:rPr>
            </w:pPr>
          </w:p>
        </w:tc>
        <w:tc>
          <w:tcPr>
            <w:tcW w:w="340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CO2</w:t>
            </w:r>
          </w:p>
        </w:tc>
      </w:tr>
      <w:tr w:rsidR="006B48BA" w:rsidRPr="006B48BA" w:rsidTr="008E4086">
        <w:trPr>
          <w:trHeight w:val="897"/>
        </w:trPr>
        <w:tc>
          <w:tcPr>
            <w:tcW w:w="816" w:type="dxa"/>
            <w:vMerge w:val="restart"/>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泡沫</w:t>
            </w:r>
          </w:p>
        </w:tc>
        <w:tc>
          <w:tcPr>
            <w:tcW w:w="2269"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聚氨酯（PU）泡沫</w:t>
            </w:r>
          </w:p>
        </w:tc>
        <w:tc>
          <w:tcPr>
            <w:tcW w:w="1701"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HCFC-141b</w:t>
            </w:r>
          </w:p>
        </w:tc>
        <w:tc>
          <w:tcPr>
            <w:tcW w:w="3260"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HFC-245fa、HFC-365mfc</w:t>
            </w:r>
          </w:p>
        </w:tc>
        <w:tc>
          <w:tcPr>
            <w:tcW w:w="255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环戊烷、正戊烷、异戊烷、甲酸甲酯、甲缩醛及其混合物、二甲醚、水</w:t>
            </w:r>
          </w:p>
        </w:tc>
        <w:tc>
          <w:tcPr>
            <w:tcW w:w="340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HCFO-1233zd、HFO-1336mzz、HFO-1234ze</w:t>
            </w:r>
          </w:p>
        </w:tc>
      </w:tr>
      <w:tr w:rsidR="006B48BA" w:rsidRPr="006B48BA" w:rsidTr="008E4086">
        <w:trPr>
          <w:trHeight w:val="897"/>
        </w:trPr>
        <w:tc>
          <w:tcPr>
            <w:tcW w:w="816" w:type="dxa"/>
            <w:vMerge/>
            <w:vAlign w:val="center"/>
            <w:hideMark/>
          </w:tcPr>
          <w:p w:rsidR="007E6BD7" w:rsidRPr="006B48BA" w:rsidRDefault="007E6BD7" w:rsidP="008E4086">
            <w:pPr>
              <w:jc w:val="center"/>
              <w:rPr>
                <w:rFonts w:ascii="微软雅黑" w:eastAsia="微软雅黑" w:hAnsi="微软雅黑" w:cs="Times New Roman"/>
                <w:szCs w:val="21"/>
              </w:rPr>
            </w:pPr>
          </w:p>
        </w:tc>
        <w:tc>
          <w:tcPr>
            <w:tcW w:w="2269"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挤塑聚苯乙烯泡沫</w:t>
            </w:r>
          </w:p>
        </w:tc>
        <w:tc>
          <w:tcPr>
            <w:tcW w:w="1701"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HCFC-22、HCFC-142b</w:t>
            </w:r>
          </w:p>
        </w:tc>
        <w:tc>
          <w:tcPr>
            <w:tcW w:w="3260"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HFC-152a、HFC-134a</w:t>
            </w:r>
          </w:p>
        </w:tc>
        <w:tc>
          <w:tcPr>
            <w:tcW w:w="2552" w:type="dxa"/>
            <w:vAlign w:val="center"/>
            <w:hideMark/>
          </w:tcPr>
          <w:p w:rsidR="007E6BD7" w:rsidRPr="006B48BA" w:rsidRDefault="007E6BD7" w:rsidP="008E4086">
            <w:pPr>
              <w:jc w:val="center"/>
              <w:rPr>
                <w:rFonts w:ascii="微软雅黑" w:eastAsia="微软雅黑" w:hAnsi="微软雅黑" w:cs="Times New Roman"/>
                <w:szCs w:val="21"/>
              </w:rPr>
            </w:pPr>
          </w:p>
        </w:tc>
        <w:tc>
          <w:tcPr>
            <w:tcW w:w="340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CO2组合发泡技术、HFO-1261zf、HFO-1234ze、HFO-1243zf</w:t>
            </w:r>
          </w:p>
        </w:tc>
      </w:tr>
      <w:tr w:rsidR="006B48BA" w:rsidRPr="006B48BA" w:rsidTr="008E4086">
        <w:trPr>
          <w:trHeight w:val="299"/>
        </w:trPr>
        <w:tc>
          <w:tcPr>
            <w:tcW w:w="816"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灭火</w:t>
            </w:r>
          </w:p>
        </w:tc>
        <w:tc>
          <w:tcPr>
            <w:tcW w:w="2269"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电器、图书档案等</w:t>
            </w:r>
          </w:p>
        </w:tc>
        <w:tc>
          <w:tcPr>
            <w:tcW w:w="1701" w:type="dxa"/>
            <w:vAlign w:val="center"/>
            <w:hideMark/>
          </w:tcPr>
          <w:p w:rsidR="007E6BD7" w:rsidRPr="006B48BA" w:rsidRDefault="007E6BD7" w:rsidP="008E4086">
            <w:pPr>
              <w:jc w:val="center"/>
              <w:rPr>
                <w:rFonts w:ascii="微软雅黑" w:eastAsia="微软雅黑" w:hAnsi="微软雅黑" w:cs="Times New Roman"/>
                <w:szCs w:val="21"/>
              </w:rPr>
            </w:pPr>
          </w:p>
        </w:tc>
        <w:tc>
          <w:tcPr>
            <w:tcW w:w="3260"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HFC-227ea、HFC-23、PFCs</w:t>
            </w:r>
          </w:p>
        </w:tc>
        <w:tc>
          <w:tcPr>
            <w:tcW w:w="2552" w:type="dxa"/>
            <w:vAlign w:val="center"/>
            <w:hideMark/>
          </w:tcPr>
          <w:p w:rsidR="007E6BD7" w:rsidRPr="006B48BA" w:rsidRDefault="007E6BD7" w:rsidP="008E4086">
            <w:pPr>
              <w:jc w:val="center"/>
              <w:rPr>
                <w:rFonts w:ascii="微软雅黑" w:eastAsia="微软雅黑" w:hAnsi="微软雅黑" w:cs="Times New Roman"/>
                <w:szCs w:val="21"/>
              </w:rPr>
            </w:pPr>
          </w:p>
        </w:tc>
        <w:tc>
          <w:tcPr>
            <w:tcW w:w="340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C6/7 全氟酮、2-BTP</w:t>
            </w:r>
          </w:p>
        </w:tc>
      </w:tr>
      <w:tr w:rsidR="006B48BA" w:rsidRPr="006B48BA" w:rsidTr="008E4086">
        <w:trPr>
          <w:trHeight w:val="897"/>
        </w:trPr>
        <w:tc>
          <w:tcPr>
            <w:tcW w:w="816"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溶剂</w:t>
            </w:r>
          </w:p>
        </w:tc>
        <w:tc>
          <w:tcPr>
            <w:tcW w:w="2269"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清洗等</w:t>
            </w:r>
          </w:p>
        </w:tc>
        <w:tc>
          <w:tcPr>
            <w:tcW w:w="1701"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HCFC-141b</w:t>
            </w:r>
          </w:p>
        </w:tc>
        <w:tc>
          <w:tcPr>
            <w:tcW w:w="3260"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HFC-4310mee、HFC-365mfc、HFC-245fa</w:t>
            </w:r>
          </w:p>
        </w:tc>
        <w:tc>
          <w:tcPr>
            <w:tcW w:w="255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氯代烃类、醇类、醚类、酮类</w:t>
            </w:r>
          </w:p>
        </w:tc>
        <w:tc>
          <w:tcPr>
            <w:tcW w:w="3402" w:type="dxa"/>
            <w:vAlign w:val="center"/>
            <w:hideMark/>
          </w:tcPr>
          <w:p w:rsidR="00810D5C" w:rsidRPr="006B48BA" w:rsidRDefault="007E6BD7" w:rsidP="008E4086">
            <w:pPr>
              <w:jc w:val="center"/>
              <w:rPr>
                <w:rFonts w:ascii="微软雅黑" w:eastAsia="微软雅黑" w:hAnsi="微软雅黑" w:cs="Times New Roman"/>
                <w:szCs w:val="21"/>
              </w:rPr>
            </w:pPr>
            <w:r w:rsidRPr="006B48BA">
              <w:rPr>
                <w:rFonts w:ascii="微软雅黑" w:eastAsia="微软雅黑" w:hAnsi="微软雅黑" w:cs="Times New Roman" w:hint="eastAsia"/>
                <w:szCs w:val="21"/>
              </w:rPr>
              <w:t>免清洗和水基清洗技术、碳氢溶剂、HFEs、HCFO-1233zd</w:t>
            </w:r>
          </w:p>
        </w:tc>
      </w:tr>
    </w:tbl>
    <w:p w:rsidR="007E6BD7" w:rsidRPr="006B48BA" w:rsidRDefault="007E6BD7" w:rsidP="005B4A6F">
      <w:pPr>
        <w:spacing w:beforeLines="50" w:before="120" w:afterLines="50" w:after="120" w:line="440" w:lineRule="exact"/>
        <w:ind w:firstLineChars="200" w:firstLine="480"/>
        <w:rPr>
          <w:rFonts w:ascii="Times New Roman" w:hAnsi="Times New Roman" w:cs="Times New Roman"/>
          <w:sz w:val="24"/>
          <w:szCs w:val="28"/>
        </w:rPr>
        <w:sectPr w:rsidR="007E6BD7" w:rsidRPr="006B48BA" w:rsidSect="007E6BD7">
          <w:pgSz w:w="16838" w:h="11906" w:orient="landscape"/>
          <w:pgMar w:top="1797" w:right="1440" w:bottom="1797" w:left="1440" w:header="851" w:footer="992" w:gutter="0"/>
          <w:cols w:space="425"/>
          <w:docGrid w:linePitch="312"/>
        </w:sectPr>
      </w:pPr>
    </w:p>
    <w:p w:rsidR="000772F3" w:rsidRPr="002C5439" w:rsidRDefault="000772F3" w:rsidP="002C5439">
      <w:pPr>
        <w:pStyle w:val="3"/>
        <w:spacing w:after="0" w:line="360" w:lineRule="auto"/>
        <w:rPr>
          <w:rFonts w:ascii="微软雅黑" w:eastAsia="微软雅黑" w:hAnsi="微软雅黑"/>
          <w:bCs w:val="0"/>
          <w:sz w:val="28"/>
          <w:szCs w:val="28"/>
        </w:rPr>
      </w:pPr>
      <w:bookmarkStart w:id="18" w:name="_Toc466472948"/>
      <w:r w:rsidRPr="002C5439">
        <w:rPr>
          <w:rFonts w:ascii="微软雅黑" w:eastAsia="微软雅黑" w:hAnsi="微软雅黑" w:hint="eastAsia"/>
          <w:bCs w:val="0"/>
          <w:sz w:val="28"/>
          <w:szCs w:val="28"/>
        </w:rPr>
        <w:lastRenderedPageBreak/>
        <w:t>2.3.1</w:t>
      </w:r>
      <w:r w:rsidR="00D43BD3" w:rsidRPr="002C5439">
        <w:rPr>
          <w:rFonts w:ascii="微软雅黑" w:eastAsia="微软雅黑" w:hAnsi="微软雅黑" w:hint="eastAsia"/>
          <w:bCs w:val="0"/>
          <w:sz w:val="28"/>
          <w:szCs w:val="28"/>
        </w:rPr>
        <w:t xml:space="preserve"> </w:t>
      </w:r>
      <w:r w:rsidRPr="002C5439">
        <w:rPr>
          <w:rFonts w:ascii="微软雅黑" w:eastAsia="微软雅黑" w:hAnsi="微软雅黑" w:hint="eastAsia"/>
          <w:bCs w:val="0"/>
          <w:sz w:val="28"/>
          <w:szCs w:val="28"/>
        </w:rPr>
        <w:t>HFC-32</w:t>
      </w:r>
      <w:r w:rsidR="005B4A6F" w:rsidRPr="002C5439">
        <w:rPr>
          <w:rFonts w:ascii="微软雅黑" w:eastAsia="微软雅黑" w:hAnsi="微软雅黑" w:hint="eastAsia"/>
          <w:bCs w:val="0"/>
          <w:sz w:val="28"/>
          <w:szCs w:val="28"/>
        </w:rPr>
        <w:t>作为家用空调、热泵、冷冻机的应用研究</w:t>
      </w:r>
      <w:bookmarkEnd w:id="18"/>
    </w:p>
    <w:p w:rsidR="008C0AA8" w:rsidRPr="006B48BA" w:rsidRDefault="000772F3" w:rsidP="002C5439">
      <w:pPr>
        <w:spacing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HFC-32作为R410Ａ的一个组分，以其低GWP值与R410A 相近的热力学性质及价格便宜等优点受到广泛关注，是替代R410A的热门制冷剂之一。</w:t>
      </w:r>
    </w:p>
    <w:p w:rsidR="00B34BEA" w:rsidRPr="006B48BA" w:rsidRDefault="000772F3" w:rsidP="00FC28C7">
      <w:pPr>
        <w:spacing w:beforeLines="50" w:before="120"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无论是高校、科研机构还是空调企业都从各个角度开展了大量的应用研究。格力空调公司的研究结果表明，HFC-32具备替代R410A的基本条件，而且能够提升空调系统的制冷量、制热量以及制冷时的能效比</w:t>
      </w:r>
      <w:r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6</w:t>
      </w:r>
      <w:r w:rsidRPr="006B48BA">
        <w:rPr>
          <w:rFonts w:ascii="微软雅黑" w:eastAsia="微软雅黑" w:hAnsi="微软雅黑" w:cs="Times New Roman" w:hint="eastAsia"/>
          <w:sz w:val="28"/>
          <w:szCs w:val="28"/>
          <w:vertAlign w:val="superscript"/>
        </w:rPr>
        <w:t>]</w:t>
      </w:r>
      <w:r w:rsidRPr="006B48BA">
        <w:rPr>
          <w:rFonts w:ascii="微软雅黑" w:eastAsia="微软雅黑" w:hAnsi="微软雅黑" w:cs="Times New Roman" w:hint="eastAsia"/>
          <w:sz w:val="28"/>
          <w:szCs w:val="28"/>
        </w:rPr>
        <w:t>，在各工况能力相当的情况下，HFC-32系统的的制冷季节能效比、制热季节能效比和全年能效比分别提高8.6%,10.7%和9.6%。HFC-32系统的排气温度在制冷和超低温制热工况下比R410A系统高1~10℃,而在其他制热工况下比R410A系统低1~10℃</w:t>
      </w:r>
      <w:r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7</w:t>
      </w:r>
      <w:r w:rsidRPr="006B48BA">
        <w:rPr>
          <w:rFonts w:ascii="微软雅黑" w:eastAsia="微软雅黑" w:hAnsi="微软雅黑" w:cs="Times New Roman" w:hint="eastAsia"/>
          <w:sz w:val="28"/>
          <w:szCs w:val="28"/>
          <w:vertAlign w:val="superscript"/>
        </w:rPr>
        <w:t>]</w:t>
      </w:r>
      <w:r w:rsidR="00EF56FF"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上海理工大学以一台变转速热泵空调器为研究对象，测试其在冬季用HFC-32做制冷剂时机组的能效及换热器的传热性，以研究制热工况下空调系统中用HFC-32作为替代制冷剂的可行性。通过结构匹配的室内、外侧两换热器在系统运行中同步测示，结果表明冬季名义制热工况下，HFC-32空调系统的制热能力比用R410A高出约3.0%，蒸发器、冷凝器的传热系数也有所提高，其中蒸发器的传热性能提高约6.0% ，冷凝器传热性能提高约6.7%，而压降对比则变化不大</w:t>
      </w:r>
      <w:r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8</w:t>
      </w:r>
      <w:r w:rsidR="00EF56FF" w:rsidRPr="006B48BA">
        <w:rPr>
          <w:rFonts w:ascii="微软雅黑" w:eastAsia="微软雅黑" w:hAnsi="微软雅黑" w:cs="Times New Roman" w:hint="eastAsia"/>
          <w:sz w:val="28"/>
          <w:szCs w:val="28"/>
          <w:vertAlign w:val="superscript"/>
        </w:rPr>
        <w:t>]</w:t>
      </w:r>
      <w:r w:rsidR="00EF56FF"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松下压缩机的研究表明在冷冻机应用方面，相对于HCFC-22，HFC-32的制冷量提高30~40%，能效比降低11~16%，排气压力提高68%~82%。相对于R404A,R32的制冷量提高10~20%，能效比降低13~22% 排气压力提高41%~50%。通过系统的优化设计可提高R32系统能效比，认为R32替代R22和R404A应用于冷冻机具备技术可行性</w:t>
      </w:r>
      <w:r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9</w:t>
      </w:r>
      <w:r w:rsidR="00EF56FF" w:rsidRPr="006B48BA">
        <w:rPr>
          <w:rFonts w:ascii="微软雅黑" w:eastAsia="微软雅黑" w:hAnsi="微软雅黑" w:cs="Times New Roman" w:hint="eastAsia"/>
          <w:sz w:val="28"/>
          <w:szCs w:val="28"/>
          <w:vertAlign w:val="superscript"/>
        </w:rPr>
        <w:t>]</w:t>
      </w:r>
      <w:r w:rsidR="00EF56FF"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合肥通用机械研究院压缩机技术国家重点实验室开展了HFC-32 制冷剂与冷冻机油的相溶性测定，提出了针对石化行业标准SH/T 0699 －2000 的修订建议</w:t>
      </w:r>
      <w:r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10</w:t>
      </w:r>
      <w:r w:rsidRPr="006B48BA">
        <w:rPr>
          <w:rFonts w:ascii="微软雅黑" w:eastAsia="微软雅黑" w:hAnsi="微软雅黑" w:cs="Times New Roman" w:hint="eastAsia"/>
          <w:sz w:val="28"/>
          <w:szCs w:val="28"/>
          <w:vertAlign w:val="superscript"/>
        </w:rPr>
        <w:t>]</w:t>
      </w:r>
      <w:r w:rsidR="005B4A6F" w:rsidRPr="006B48BA">
        <w:rPr>
          <w:rFonts w:ascii="微软雅黑" w:eastAsia="微软雅黑" w:hAnsi="微软雅黑" w:hint="eastAsia"/>
          <w:sz w:val="28"/>
          <w:szCs w:val="28"/>
          <w:vertAlign w:val="superscript"/>
        </w:rPr>
        <w:t xml:space="preserve"> </w:t>
      </w:r>
      <w:r w:rsidR="00EF56FF" w:rsidRPr="006B48BA">
        <w:rPr>
          <w:rFonts w:ascii="微软雅黑" w:eastAsia="微软雅黑" w:hAnsi="微软雅黑" w:cs="Times New Roman" w:hint="eastAsia"/>
          <w:sz w:val="28"/>
          <w:szCs w:val="28"/>
        </w:rPr>
        <w:t>。</w:t>
      </w:r>
    </w:p>
    <w:p w:rsidR="005B4A6F" w:rsidRPr="002C5439" w:rsidRDefault="005B4A6F" w:rsidP="002C5439">
      <w:pPr>
        <w:pStyle w:val="3"/>
        <w:spacing w:after="0" w:line="360" w:lineRule="auto"/>
        <w:rPr>
          <w:rFonts w:ascii="微软雅黑" w:eastAsia="微软雅黑" w:hAnsi="微软雅黑"/>
          <w:bCs w:val="0"/>
          <w:sz w:val="28"/>
          <w:szCs w:val="28"/>
        </w:rPr>
      </w:pPr>
      <w:bookmarkStart w:id="19" w:name="_Toc466472949"/>
      <w:r w:rsidRPr="002C5439">
        <w:rPr>
          <w:rFonts w:ascii="微软雅黑" w:eastAsia="微软雅黑" w:hAnsi="微软雅黑" w:hint="eastAsia"/>
          <w:bCs w:val="0"/>
          <w:sz w:val="28"/>
          <w:szCs w:val="28"/>
        </w:rPr>
        <w:t>2.3.2</w:t>
      </w:r>
      <w:r w:rsidR="00D43BD3" w:rsidRPr="002C5439">
        <w:rPr>
          <w:rFonts w:ascii="微软雅黑" w:eastAsia="微软雅黑" w:hAnsi="微软雅黑" w:hint="eastAsia"/>
          <w:bCs w:val="0"/>
          <w:sz w:val="28"/>
          <w:szCs w:val="28"/>
        </w:rPr>
        <w:t xml:space="preserve"> </w:t>
      </w:r>
      <w:r w:rsidRPr="002C5439">
        <w:rPr>
          <w:rFonts w:ascii="微软雅黑" w:eastAsia="微软雅黑" w:hAnsi="微软雅黑" w:hint="eastAsia"/>
          <w:bCs w:val="0"/>
          <w:sz w:val="28"/>
          <w:szCs w:val="28"/>
        </w:rPr>
        <w:t>HFC-161作为家用空调制冷剂的应用研究</w:t>
      </w:r>
      <w:bookmarkEnd w:id="19"/>
    </w:p>
    <w:p w:rsidR="005B4A6F" w:rsidRPr="006B48BA" w:rsidRDefault="005B4A6F" w:rsidP="002C5439">
      <w:pPr>
        <w:spacing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HFC-161具有与HC-290相近的环境性能，其GWP值与HC-290接近，但燃烧下限高于HC-290近一倍，具有比R290更高</w:t>
      </w:r>
      <w:r w:rsidRPr="006B48BA">
        <w:rPr>
          <w:rFonts w:ascii="微软雅黑" w:eastAsia="微软雅黑" w:hAnsi="微软雅黑" w:cs="Times New Roman" w:hint="eastAsia"/>
          <w:sz w:val="28"/>
          <w:szCs w:val="28"/>
        </w:rPr>
        <w:lastRenderedPageBreak/>
        <w:t>的安全性能。同时HFC-161的能效比和制冷量均较HC-290有明显提高，尤其是制热能力较HC-290更接近HCFC-22。以HFC-161为主体的低GWP值制冷剂能弥补HFC-161单工质在冷量方面的缺陷，使其更接近于HCFC-22，替代效果将更理想。</w:t>
      </w:r>
    </w:p>
    <w:p w:rsidR="005B4A6F" w:rsidRPr="006B48BA" w:rsidRDefault="005B4A6F" w:rsidP="00FC28C7">
      <w:pPr>
        <w:spacing w:beforeLines="50" w:before="120"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过去几年，国内外科研人员对其应用进行了研究。如印度的Padalkar A.S开展了HFC-161作为家用空调HCFC-22替代制冷剂的研究</w:t>
      </w:r>
      <w:r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11</w:t>
      </w:r>
      <w:r w:rsidRPr="006B48BA">
        <w:rPr>
          <w:rFonts w:ascii="微软雅黑" w:eastAsia="微软雅黑" w:hAnsi="微软雅黑" w:cs="Times New Roman" w:hint="eastAsia"/>
          <w:sz w:val="28"/>
          <w:szCs w:val="28"/>
          <w:vertAlign w:val="superscript"/>
        </w:rPr>
        <w:t>]</w:t>
      </w:r>
      <w:r w:rsidRPr="006B48BA">
        <w:rPr>
          <w:rFonts w:ascii="微软雅黑" w:eastAsia="微软雅黑" w:hAnsi="微软雅黑" w:cs="Times New Roman" w:hint="eastAsia"/>
          <w:sz w:val="28"/>
          <w:szCs w:val="28"/>
        </w:rPr>
        <w:t>，</w:t>
      </w:r>
      <w:r w:rsidRPr="006B48BA">
        <w:rPr>
          <w:rFonts w:ascii="微软雅黑" w:eastAsia="微软雅黑" w:hAnsi="微软雅黑" w:cs="Times New Roman"/>
          <w:sz w:val="28"/>
          <w:szCs w:val="28"/>
        </w:rPr>
        <w:t> </w:t>
      </w:r>
      <w:r w:rsidRPr="006B48BA">
        <w:rPr>
          <w:rFonts w:ascii="微软雅黑" w:eastAsia="微软雅黑" w:hAnsi="微软雅黑" w:cs="Times New Roman" w:hint="eastAsia"/>
          <w:sz w:val="28"/>
          <w:szCs w:val="28"/>
        </w:rPr>
        <w:t>浙江大学对HFC-161进行了PVT参数测试、溶油性测试等物性研究，并将其做为混合工质的组份作为Ｒ407和Ｒ502的替代品，为实际应用提供一定物性参数</w:t>
      </w:r>
      <w:r w:rsidRPr="006B48BA">
        <w:rPr>
          <w:rFonts w:ascii="微软雅黑" w:eastAsia="微软雅黑" w:hAnsi="微软雅黑" w:cs="Times New Roman" w:hint="eastAsia"/>
          <w:sz w:val="28"/>
          <w:szCs w:val="28"/>
          <w:vertAlign w:val="superscript"/>
        </w:rPr>
        <w:t>[</w:t>
      </w:r>
      <w:r w:rsidR="00EF56FF" w:rsidRPr="006B48BA">
        <w:rPr>
          <w:rFonts w:ascii="微软雅黑" w:eastAsia="微软雅黑" w:hAnsi="微软雅黑" w:cs="Times New Roman" w:hint="eastAsia"/>
          <w:sz w:val="28"/>
          <w:szCs w:val="28"/>
          <w:vertAlign w:val="superscript"/>
        </w:rPr>
        <w:t>1</w:t>
      </w:r>
      <w:r w:rsidR="00D4594C" w:rsidRPr="006B48BA">
        <w:rPr>
          <w:rFonts w:ascii="微软雅黑" w:eastAsia="微软雅黑" w:hAnsi="微软雅黑" w:cs="Times New Roman" w:hint="eastAsia"/>
          <w:sz w:val="28"/>
          <w:szCs w:val="28"/>
          <w:vertAlign w:val="superscript"/>
        </w:rPr>
        <w:t>2</w:t>
      </w:r>
      <w:r w:rsidRPr="006B48BA">
        <w:rPr>
          <w:rFonts w:ascii="微软雅黑" w:eastAsia="微软雅黑" w:hAnsi="微软雅黑" w:cs="Times New Roman" w:hint="eastAsia"/>
          <w:sz w:val="28"/>
          <w:szCs w:val="28"/>
          <w:vertAlign w:val="superscript"/>
        </w:rPr>
        <w:t>-</w:t>
      </w:r>
      <w:r w:rsidR="00EF56FF" w:rsidRPr="006B48BA">
        <w:rPr>
          <w:rFonts w:ascii="微软雅黑" w:eastAsia="微软雅黑" w:hAnsi="微软雅黑" w:cs="Times New Roman" w:hint="eastAsia"/>
          <w:sz w:val="28"/>
          <w:szCs w:val="28"/>
          <w:vertAlign w:val="superscript"/>
        </w:rPr>
        <w:t>1</w:t>
      </w:r>
      <w:r w:rsidR="00D4594C" w:rsidRPr="006B48BA">
        <w:rPr>
          <w:rFonts w:ascii="微软雅黑" w:eastAsia="微软雅黑" w:hAnsi="微软雅黑" w:cs="Times New Roman" w:hint="eastAsia"/>
          <w:sz w:val="28"/>
          <w:szCs w:val="28"/>
          <w:vertAlign w:val="superscript"/>
        </w:rPr>
        <w:t>4</w:t>
      </w:r>
      <w:r w:rsidR="00EF56FF" w:rsidRPr="006B48BA">
        <w:rPr>
          <w:rFonts w:ascii="微软雅黑" w:eastAsia="微软雅黑" w:hAnsi="微软雅黑" w:cs="Times New Roman" w:hint="eastAsia"/>
          <w:sz w:val="28"/>
          <w:szCs w:val="28"/>
          <w:vertAlign w:val="superscript"/>
        </w:rPr>
        <w:t>]</w:t>
      </w:r>
      <w:r w:rsidR="00EF56FF"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 xml:space="preserve">格力等空调器生产企业也对HFC-161替代HCFC-22进行了初步测试和研究，并尝试在HC-290无法满足充注量的大冷量空调中使用 </w:t>
      </w:r>
      <w:r w:rsidRPr="006B48BA">
        <w:rPr>
          <w:rFonts w:ascii="微软雅黑" w:eastAsia="微软雅黑" w:hAnsi="微软雅黑" w:cs="Times New Roman" w:hint="eastAsia"/>
          <w:sz w:val="28"/>
          <w:szCs w:val="28"/>
          <w:vertAlign w:val="superscript"/>
        </w:rPr>
        <w:t>[</w:t>
      </w:r>
      <w:r w:rsidR="00EF56FF" w:rsidRPr="006B48BA">
        <w:rPr>
          <w:rFonts w:ascii="微软雅黑" w:eastAsia="微软雅黑" w:hAnsi="微软雅黑" w:cs="Times New Roman" w:hint="eastAsia"/>
          <w:sz w:val="28"/>
          <w:szCs w:val="28"/>
          <w:vertAlign w:val="superscript"/>
        </w:rPr>
        <w:t>1</w:t>
      </w:r>
      <w:r w:rsidR="00D4594C" w:rsidRPr="006B48BA">
        <w:rPr>
          <w:rFonts w:ascii="微软雅黑" w:eastAsia="微软雅黑" w:hAnsi="微软雅黑" w:cs="Times New Roman" w:hint="eastAsia"/>
          <w:sz w:val="28"/>
          <w:szCs w:val="28"/>
          <w:vertAlign w:val="superscript"/>
        </w:rPr>
        <w:t>5</w:t>
      </w:r>
      <w:r w:rsidRPr="006B48BA">
        <w:rPr>
          <w:rFonts w:ascii="微软雅黑" w:eastAsia="微软雅黑" w:hAnsi="微软雅黑" w:cs="Times New Roman" w:hint="eastAsia"/>
          <w:sz w:val="28"/>
          <w:szCs w:val="28"/>
          <w:vertAlign w:val="superscript"/>
        </w:rPr>
        <w:t>]</w:t>
      </w:r>
      <w:r w:rsidRPr="006B48BA">
        <w:rPr>
          <w:rFonts w:ascii="微软雅黑" w:eastAsia="微软雅黑" w:hAnsi="微软雅黑" w:cs="Times New Roman" w:hint="eastAsia"/>
          <w:sz w:val="28"/>
          <w:szCs w:val="28"/>
        </w:rPr>
        <w:t>。中化蓝天公司也对HFC-161的物性和应用性能等进行研究</w:t>
      </w:r>
      <w:r w:rsidRPr="006B48BA">
        <w:rPr>
          <w:rFonts w:ascii="微软雅黑" w:eastAsia="微软雅黑" w:hAnsi="微软雅黑" w:cs="Times New Roman" w:hint="eastAsia"/>
          <w:sz w:val="28"/>
          <w:szCs w:val="28"/>
          <w:vertAlign w:val="superscript"/>
        </w:rPr>
        <w:t>[</w:t>
      </w:r>
      <w:r w:rsidR="00EF56FF" w:rsidRPr="006B48BA">
        <w:rPr>
          <w:rFonts w:ascii="微软雅黑" w:eastAsia="微软雅黑" w:hAnsi="微软雅黑" w:cs="Times New Roman" w:hint="eastAsia"/>
          <w:sz w:val="28"/>
          <w:szCs w:val="28"/>
          <w:vertAlign w:val="superscript"/>
        </w:rPr>
        <w:t>1</w:t>
      </w:r>
      <w:r w:rsidR="00D4594C" w:rsidRPr="006B48BA">
        <w:rPr>
          <w:rFonts w:ascii="微软雅黑" w:eastAsia="微软雅黑" w:hAnsi="微软雅黑" w:cs="Times New Roman" w:hint="eastAsia"/>
          <w:sz w:val="28"/>
          <w:szCs w:val="28"/>
          <w:vertAlign w:val="superscript"/>
        </w:rPr>
        <w:t>6</w:t>
      </w:r>
      <w:r w:rsidRPr="006B48BA">
        <w:rPr>
          <w:rFonts w:ascii="微软雅黑" w:eastAsia="微软雅黑" w:hAnsi="微软雅黑" w:cs="Times New Roman" w:hint="eastAsia"/>
          <w:sz w:val="28"/>
          <w:szCs w:val="28"/>
          <w:vertAlign w:val="superscript"/>
        </w:rPr>
        <w:t>-</w:t>
      </w:r>
      <w:r w:rsidR="00EF56FF" w:rsidRPr="006B48BA">
        <w:rPr>
          <w:rFonts w:ascii="微软雅黑" w:eastAsia="微软雅黑" w:hAnsi="微软雅黑" w:cs="Times New Roman" w:hint="eastAsia"/>
          <w:sz w:val="28"/>
          <w:szCs w:val="28"/>
          <w:vertAlign w:val="superscript"/>
        </w:rPr>
        <w:t>1</w:t>
      </w:r>
      <w:r w:rsidR="00D4594C" w:rsidRPr="006B48BA">
        <w:rPr>
          <w:rFonts w:ascii="微软雅黑" w:eastAsia="微软雅黑" w:hAnsi="微软雅黑" w:cs="Times New Roman" w:hint="eastAsia"/>
          <w:sz w:val="28"/>
          <w:szCs w:val="28"/>
          <w:vertAlign w:val="superscript"/>
        </w:rPr>
        <w:t>7</w:t>
      </w:r>
      <w:r w:rsidRPr="006B48BA">
        <w:rPr>
          <w:rFonts w:ascii="微软雅黑" w:eastAsia="微软雅黑" w:hAnsi="微软雅黑" w:cs="Times New Roman" w:hint="eastAsia"/>
          <w:sz w:val="28"/>
          <w:szCs w:val="28"/>
          <w:vertAlign w:val="superscript"/>
        </w:rPr>
        <w:t>]</w:t>
      </w:r>
      <w:r w:rsidRPr="006B48BA">
        <w:rPr>
          <w:rFonts w:ascii="微软雅黑" w:eastAsia="微软雅黑" w:hAnsi="微软雅黑" w:cs="Times New Roman" w:hint="eastAsia"/>
          <w:sz w:val="28"/>
          <w:szCs w:val="28"/>
        </w:rPr>
        <w:t>，还与海尔空调、日立电器联合开展了“HFC-161在大冷量家用空调中替代HCFC-22应用技术开发”研究项目。上海日立开发了HFC-161压缩机，</w:t>
      </w:r>
      <w:r w:rsidR="00305184" w:rsidRPr="006B48BA">
        <w:rPr>
          <w:rFonts w:ascii="微软雅黑" w:eastAsia="微软雅黑" w:hAnsi="微软雅黑" w:cs="Times New Roman" w:hint="eastAsia"/>
          <w:sz w:val="28"/>
          <w:szCs w:val="28"/>
        </w:rPr>
        <w:t>，青岛海尔开发了使用HFC-161的1.5P～3P的房间空调器。</w:t>
      </w:r>
      <w:r w:rsidRPr="006B48BA">
        <w:rPr>
          <w:rFonts w:ascii="微软雅黑" w:eastAsia="微软雅黑" w:hAnsi="微软雅黑" w:cs="Times New Roman" w:hint="eastAsia"/>
          <w:sz w:val="28"/>
          <w:szCs w:val="28"/>
        </w:rPr>
        <w:t>测试结果表明，在实际空调系统中，HFC-161比HCFC-22能效比提高约10%，充注量约减少50%。与R290的对比发现，HFC-161无论在制冷量和制热量，还是能效比均高于</w:t>
      </w:r>
      <w:r w:rsidR="00EF56FF" w:rsidRPr="006B48BA">
        <w:rPr>
          <w:rFonts w:ascii="微软雅黑" w:eastAsia="微软雅黑" w:hAnsi="微软雅黑" w:cs="Times New Roman" w:hint="eastAsia"/>
          <w:sz w:val="28"/>
          <w:szCs w:val="28"/>
        </w:rPr>
        <w:t>R290。</w:t>
      </w:r>
    </w:p>
    <w:p w:rsidR="005B4A6F" w:rsidRPr="006B48BA" w:rsidRDefault="005B4A6F" w:rsidP="00FC28C7">
      <w:pPr>
        <w:spacing w:beforeLines="50" w:before="120"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上述研究结果表明，HFC-161作为低碳HCFC-22替代品用于家用空调具有巨大的开发应用潜力。但由于缺乏慢性毒性研究， HFC-161的进一步应用仍受限制，需要进一步完善慢性毒性数据</w:t>
      </w:r>
    </w:p>
    <w:p w:rsidR="0096359A" w:rsidRPr="002C5439" w:rsidRDefault="0096359A" w:rsidP="002C5439">
      <w:pPr>
        <w:pStyle w:val="3"/>
        <w:spacing w:after="0" w:line="360" w:lineRule="auto"/>
        <w:rPr>
          <w:rFonts w:ascii="微软雅黑" w:eastAsia="微软雅黑" w:hAnsi="微软雅黑"/>
          <w:bCs w:val="0"/>
          <w:sz w:val="28"/>
          <w:szCs w:val="28"/>
        </w:rPr>
      </w:pPr>
      <w:bookmarkStart w:id="20" w:name="_Toc466472950"/>
      <w:r w:rsidRPr="002C5439">
        <w:rPr>
          <w:rFonts w:ascii="微软雅黑" w:eastAsia="微软雅黑" w:hAnsi="微软雅黑" w:hint="eastAsia"/>
          <w:bCs w:val="0"/>
          <w:sz w:val="28"/>
          <w:szCs w:val="28"/>
        </w:rPr>
        <w:t>2.3.3</w:t>
      </w:r>
      <w:r w:rsidR="002E6C56" w:rsidRPr="002C5439">
        <w:rPr>
          <w:rFonts w:ascii="微软雅黑" w:eastAsia="微软雅黑" w:hAnsi="微软雅黑" w:hint="eastAsia"/>
          <w:bCs w:val="0"/>
          <w:sz w:val="28"/>
          <w:szCs w:val="28"/>
        </w:rPr>
        <w:t xml:space="preserve"> </w:t>
      </w:r>
      <w:r w:rsidRPr="002C5439">
        <w:rPr>
          <w:rFonts w:ascii="微软雅黑" w:eastAsia="微软雅黑" w:hAnsi="微软雅黑" w:hint="eastAsia"/>
          <w:bCs w:val="0"/>
          <w:sz w:val="28"/>
          <w:szCs w:val="28"/>
        </w:rPr>
        <w:t>R290</w:t>
      </w:r>
      <w:r w:rsidR="002E6C56" w:rsidRPr="002C5439">
        <w:rPr>
          <w:rFonts w:ascii="微软雅黑" w:eastAsia="微软雅黑" w:hAnsi="微软雅黑" w:hint="eastAsia"/>
          <w:bCs w:val="0"/>
          <w:sz w:val="28"/>
          <w:szCs w:val="28"/>
        </w:rPr>
        <w:t>作为家用空调、热泵、商用制冷应用研究</w:t>
      </w:r>
      <w:bookmarkEnd w:id="20"/>
    </w:p>
    <w:p w:rsidR="0096359A" w:rsidRPr="006B48BA" w:rsidRDefault="00BF13A5" w:rsidP="002C5439">
      <w:pPr>
        <w:spacing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除了属于可燃物质外，</w:t>
      </w:r>
      <w:r w:rsidR="0096359A" w:rsidRPr="006B48BA">
        <w:rPr>
          <w:rFonts w:ascii="微软雅黑" w:eastAsia="微软雅黑" w:hAnsi="微软雅黑" w:cs="Times New Roman" w:hint="eastAsia"/>
          <w:sz w:val="28"/>
          <w:szCs w:val="28"/>
        </w:rPr>
        <w:t>R</w:t>
      </w:r>
      <w:r w:rsidRPr="006B48BA">
        <w:rPr>
          <w:rFonts w:ascii="微软雅黑" w:eastAsia="微软雅黑" w:hAnsi="微软雅黑" w:cs="Times New Roman" w:hint="eastAsia"/>
          <w:sz w:val="28"/>
          <w:szCs w:val="28"/>
        </w:rPr>
        <w:t>290作为一种兼顾环保、节能的制冷剂，与R22的标准沸点、凝固点、临界点等基本物理性质非常接近，具备替代R22的基本条件，已经成为近几年替代品的研究热点。人们在各种制冷中的性能研究已经到了非常深入细致的层面，对</w:t>
      </w:r>
      <w:r w:rsidR="0096359A" w:rsidRPr="006B48BA">
        <w:rPr>
          <w:rFonts w:ascii="微软雅黑" w:eastAsia="微软雅黑" w:hAnsi="微软雅黑" w:cs="Times New Roman" w:hint="eastAsia"/>
          <w:sz w:val="28"/>
          <w:szCs w:val="28"/>
        </w:rPr>
        <w:t>R290</w:t>
      </w:r>
      <w:r w:rsidRPr="006B48BA">
        <w:rPr>
          <w:rFonts w:ascii="微软雅黑" w:eastAsia="微软雅黑" w:hAnsi="微软雅黑" w:cs="Times New Roman" w:hint="eastAsia"/>
          <w:sz w:val="28"/>
          <w:szCs w:val="28"/>
        </w:rPr>
        <w:t>空调器的各种表现也有了较为全面的认识</w:t>
      </w:r>
      <w:r w:rsidR="0096359A"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科龙空调公司与北京工业大学联合为探究R290家用房间空调器的性能特点，分别制作了采用定频压缩机与变频压缩机的空调器样机数台，在分别灌注R290及R22</w:t>
      </w:r>
      <w:r w:rsidRPr="006B48BA">
        <w:rPr>
          <w:rFonts w:ascii="微软雅黑" w:eastAsia="微软雅黑" w:hAnsi="微软雅黑" w:cs="Times New Roman" w:hint="eastAsia"/>
          <w:sz w:val="28"/>
          <w:szCs w:val="28"/>
        </w:rPr>
        <w:lastRenderedPageBreak/>
        <w:t>制冷剂后进行运行特性对比分析。结果表明：R290空调器样机在制冷性能表现方面与R22相近。但定频样机在制热运行时制热量明显不足，仅为R22的90.8%。更换大管径换热器后制热量稍有提升，为R22的93.2%。采用变频压缩机及提升灌注量后制热量有明显提升，为R22的98.9%。指出R290样机制热量不足的主要原因之一为较低的制冷剂质量流量，变频技术、补气增焓技术可有效改善R290空调器制热量不足的问题</w:t>
      </w:r>
      <w:r w:rsidRPr="006B48BA">
        <w:rPr>
          <w:rFonts w:ascii="微软雅黑" w:eastAsia="微软雅黑" w:hAnsi="微软雅黑" w:cs="Times New Roman" w:hint="eastAsia"/>
          <w:sz w:val="28"/>
          <w:szCs w:val="28"/>
          <w:vertAlign w:val="superscript"/>
        </w:rPr>
        <w:t>[1</w:t>
      </w:r>
      <w:r w:rsidR="00D4594C" w:rsidRPr="006B48BA">
        <w:rPr>
          <w:rFonts w:ascii="微软雅黑" w:eastAsia="微软雅黑" w:hAnsi="微软雅黑" w:cs="Times New Roman" w:hint="eastAsia"/>
          <w:sz w:val="28"/>
          <w:szCs w:val="28"/>
          <w:vertAlign w:val="superscript"/>
        </w:rPr>
        <w:t>8</w:t>
      </w:r>
      <w:r w:rsidRPr="006B48BA">
        <w:rPr>
          <w:rFonts w:ascii="微软雅黑" w:eastAsia="微软雅黑" w:hAnsi="微软雅黑" w:cs="Times New Roman" w:hint="eastAsia"/>
          <w:sz w:val="28"/>
          <w:szCs w:val="28"/>
          <w:vertAlign w:val="superscript"/>
        </w:rPr>
        <w:t>]</w:t>
      </w:r>
      <w:r w:rsidRPr="006B48BA">
        <w:rPr>
          <w:rFonts w:ascii="微软雅黑" w:eastAsia="微软雅黑" w:hAnsi="微软雅黑" w:cs="Times New Roman" w:hint="eastAsia"/>
          <w:sz w:val="28"/>
          <w:szCs w:val="28"/>
        </w:rPr>
        <w:t>。志高空调公司在商用冷柜中对比R290和R134a这两种制冷系统的性能的差异，发现R290的制冷深度降低一级，同时能源消耗量降低10%左右，同时提出了R290 系统的设计建议</w:t>
      </w:r>
      <w:r w:rsidRPr="006B48BA">
        <w:rPr>
          <w:rFonts w:ascii="微软雅黑" w:eastAsia="微软雅黑" w:hAnsi="微软雅黑" w:cs="Times New Roman" w:hint="eastAsia"/>
          <w:sz w:val="28"/>
          <w:szCs w:val="28"/>
          <w:vertAlign w:val="superscript"/>
        </w:rPr>
        <w:t>[</w:t>
      </w:r>
      <w:r w:rsidR="00EF56FF" w:rsidRPr="006B48BA">
        <w:rPr>
          <w:rFonts w:ascii="微软雅黑" w:eastAsia="微软雅黑" w:hAnsi="微软雅黑" w:cs="Times New Roman" w:hint="eastAsia"/>
          <w:sz w:val="28"/>
          <w:szCs w:val="28"/>
          <w:vertAlign w:val="superscript"/>
        </w:rPr>
        <w:t>1</w:t>
      </w:r>
      <w:r w:rsidR="00D4594C" w:rsidRPr="006B48BA">
        <w:rPr>
          <w:rFonts w:ascii="微软雅黑" w:eastAsia="微软雅黑" w:hAnsi="微软雅黑" w:cs="Times New Roman" w:hint="eastAsia"/>
          <w:sz w:val="28"/>
          <w:szCs w:val="28"/>
          <w:vertAlign w:val="superscript"/>
        </w:rPr>
        <w:t>9</w:t>
      </w:r>
      <w:r w:rsidRPr="006B48BA">
        <w:rPr>
          <w:rFonts w:ascii="微软雅黑" w:eastAsia="微软雅黑" w:hAnsi="微软雅黑" w:cs="Times New Roman" w:hint="eastAsia"/>
          <w:sz w:val="28"/>
          <w:szCs w:val="28"/>
          <w:vertAlign w:val="superscript"/>
        </w:rPr>
        <w:t>]</w:t>
      </w:r>
      <w:r w:rsidRPr="006B48BA">
        <w:rPr>
          <w:rFonts w:ascii="微软雅黑" w:eastAsia="微软雅黑" w:hAnsi="微软雅黑" w:cs="Times New Roman" w:hint="eastAsia"/>
          <w:sz w:val="28"/>
          <w:szCs w:val="28"/>
        </w:rPr>
        <w:t>。伊莱克斯公司通过对比分析R290,R134a和R404A这3种制冷剂的热力学性能，并通过试验验证R290制冷剂在商用制冰机上替代R404A制冷剂的性能差异和安全性。试验研究表明,R290制冷剂的充注量仅为R404A制冷剂的50%左右，24 h产冰量提高9%,能效提高近6%</w:t>
      </w:r>
      <w:r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20</w:t>
      </w:r>
      <w:r w:rsidRPr="006B48BA">
        <w:rPr>
          <w:rFonts w:ascii="微软雅黑" w:eastAsia="微软雅黑" w:hAnsi="微软雅黑" w:cs="Times New Roman" w:hint="eastAsia"/>
          <w:sz w:val="28"/>
          <w:szCs w:val="28"/>
          <w:vertAlign w:val="superscript"/>
        </w:rPr>
        <w:t>]</w:t>
      </w:r>
      <w:r w:rsidRPr="006B48BA">
        <w:rPr>
          <w:rFonts w:ascii="微软雅黑" w:eastAsia="微软雅黑" w:hAnsi="微软雅黑" w:cs="Times New Roman" w:hint="eastAsia"/>
          <w:sz w:val="28"/>
          <w:szCs w:val="28"/>
        </w:rPr>
        <w:t>。美的空调与中山大学以直流变频热泵空调为测试样机充注R290制冷剂,通过调整换热器的翅片宽度和内螺纹铜管管径大小，研究制热量的变化。研究发现改变换热器的翅片宽度影响较小，但将蒸发器的内螺纹铜管的管径从7mm减小到5mm，制热量可提升约3%</w:t>
      </w:r>
      <w:r w:rsidR="0096359A" w:rsidRPr="006B48BA">
        <w:rPr>
          <w:rFonts w:ascii="微软雅黑" w:eastAsia="微软雅黑" w:hAnsi="微软雅黑" w:cs="Times New Roman" w:hint="eastAsia"/>
          <w:sz w:val="28"/>
          <w:szCs w:val="28"/>
          <w:vertAlign w:val="superscript"/>
        </w:rPr>
        <w:t>[</w:t>
      </w:r>
      <w:r w:rsidR="00EF56FF" w:rsidRPr="006B48BA">
        <w:rPr>
          <w:rFonts w:ascii="微软雅黑" w:eastAsia="微软雅黑" w:hAnsi="微软雅黑" w:cs="Times New Roman" w:hint="eastAsia"/>
          <w:sz w:val="28"/>
          <w:szCs w:val="28"/>
          <w:vertAlign w:val="superscript"/>
        </w:rPr>
        <w:t>2</w:t>
      </w:r>
      <w:r w:rsidR="00D4594C" w:rsidRPr="006B48BA">
        <w:rPr>
          <w:rFonts w:ascii="微软雅黑" w:eastAsia="微软雅黑" w:hAnsi="微软雅黑" w:cs="Times New Roman" w:hint="eastAsia"/>
          <w:sz w:val="28"/>
          <w:szCs w:val="28"/>
          <w:vertAlign w:val="superscript"/>
        </w:rPr>
        <w:t>1</w:t>
      </w:r>
      <w:r w:rsidR="0096359A" w:rsidRPr="006B48BA">
        <w:rPr>
          <w:rFonts w:ascii="微软雅黑" w:eastAsia="微软雅黑" w:hAnsi="微软雅黑" w:cs="Times New Roman" w:hint="eastAsia"/>
          <w:sz w:val="28"/>
          <w:szCs w:val="28"/>
          <w:vertAlign w:val="superscript"/>
        </w:rPr>
        <w:t>]</w:t>
      </w:r>
      <w:r w:rsidRPr="006B48BA">
        <w:rPr>
          <w:rFonts w:ascii="微软雅黑" w:eastAsia="微软雅黑" w:hAnsi="微软雅黑" w:cs="Times New Roman" w:hint="eastAsia"/>
          <w:sz w:val="28"/>
          <w:szCs w:val="28"/>
        </w:rPr>
        <w:t>。华中科技大学能源与动力工程学院开展了R290分体式空调器中制冷剂分布与安全性研究，对不同充灌量条件下的1P和1.5P R290分体式空调器各个部件的制冷剂分布规律进行研究</w:t>
      </w:r>
      <w:r w:rsidR="00EF56FF" w:rsidRPr="006B48BA">
        <w:rPr>
          <w:rFonts w:ascii="微软雅黑" w:eastAsia="微软雅黑" w:hAnsi="微软雅黑" w:cs="Times New Roman" w:hint="eastAsia"/>
          <w:sz w:val="28"/>
          <w:szCs w:val="28"/>
          <w:vertAlign w:val="superscript"/>
        </w:rPr>
        <w:t>[2</w:t>
      </w:r>
      <w:r w:rsidR="00D4594C" w:rsidRPr="006B48BA">
        <w:rPr>
          <w:rFonts w:ascii="微软雅黑" w:eastAsia="微软雅黑" w:hAnsi="微软雅黑" w:cs="Times New Roman" w:hint="eastAsia"/>
          <w:sz w:val="28"/>
          <w:szCs w:val="28"/>
          <w:vertAlign w:val="superscript"/>
        </w:rPr>
        <w:t>2</w:t>
      </w:r>
      <w:r w:rsidR="00EF56FF" w:rsidRPr="006B48BA">
        <w:rPr>
          <w:rFonts w:ascii="微软雅黑" w:eastAsia="微软雅黑" w:hAnsi="微软雅黑" w:cs="Times New Roman" w:hint="eastAsia"/>
          <w:sz w:val="28"/>
          <w:szCs w:val="28"/>
          <w:vertAlign w:val="superscript"/>
        </w:rPr>
        <w:t>]</w:t>
      </w:r>
      <w:r w:rsidR="00EF56FF" w:rsidRPr="006B48BA">
        <w:rPr>
          <w:rFonts w:ascii="微软雅黑" w:eastAsia="微软雅黑" w:hAnsi="微软雅黑" w:cs="Times New Roman" w:hint="eastAsia"/>
          <w:sz w:val="28"/>
          <w:szCs w:val="28"/>
        </w:rPr>
        <w:t>。</w:t>
      </w:r>
    </w:p>
    <w:p w:rsidR="00BF13A5" w:rsidRPr="002C5439" w:rsidRDefault="002E6C56" w:rsidP="002C5439">
      <w:pPr>
        <w:pStyle w:val="3"/>
        <w:spacing w:after="0" w:line="360" w:lineRule="auto"/>
        <w:rPr>
          <w:rFonts w:ascii="微软雅黑" w:eastAsia="微软雅黑" w:hAnsi="微软雅黑"/>
          <w:bCs w:val="0"/>
          <w:sz w:val="28"/>
          <w:szCs w:val="28"/>
        </w:rPr>
      </w:pPr>
      <w:bookmarkStart w:id="21" w:name="_Toc466472951"/>
      <w:r w:rsidRPr="002C5439">
        <w:rPr>
          <w:rFonts w:ascii="微软雅黑" w:eastAsia="微软雅黑" w:hAnsi="微软雅黑" w:hint="eastAsia"/>
          <w:bCs w:val="0"/>
          <w:sz w:val="28"/>
          <w:szCs w:val="28"/>
        </w:rPr>
        <w:t>2.3.4 其它</w:t>
      </w:r>
      <w:r w:rsidR="00A16951" w:rsidRPr="002C5439">
        <w:rPr>
          <w:rFonts w:ascii="微软雅黑" w:eastAsia="微软雅黑" w:hAnsi="微软雅黑" w:hint="eastAsia"/>
          <w:bCs w:val="0"/>
          <w:sz w:val="28"/>
          <w:szCs w:val="28"/>
        </w:rPr>
        <w:t>替代产品与技术</w:t>
      </w:r>
      <w:bookmarkEnd w:id="21"/>
    </w:p>
    <w:p w:rsidR="002E6C56" w:rsidRPr="006B48BA" w:rsidRDefault="002E6C56" w:rsidP="002C5439">
      <w:pPr>
        <w:spacing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1）HFC-152a在汽车空调上的应用研究：目前国内只有中化蓝天与上海交大合作开展过HFC-152a混合工质在汽定空调上的应用研究、安全性、润滑油相容性和系统材料相容性方面的研究</w:t>
      </w:r>
      <w:r w:rsidR="00A16951" w:rsidRPr="006B48BA">
        <w:rPr>
          <w:rFonts w:ascii="微软雅黑" w:eastAsia="微软雅黑" w:hAnsi="微软雅黑" w:cs="Times New Roman" w:hint="eastAsia"/>
          <w:sz w:val="28"/>
          <w:szCs w:val="28"/>
        </w:rPr>
        <w:t>；</w:t>
      </w:r>
    </w:p>
    <w:p w:rsidR="002E6C56" w:rsidRPr="006B48BA" w:rsidRDefault="002E6C56" w:rsidP="00FC28C7">
      <w:pPr>
        <w:spacing w:beforeLines="50" w:before="120"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2）全氟酮开发现状：全氟酮做为哈龙和HFC-227灭火剂的环保型替代品近年来应用量越来越大，国内目前已经有多家企业在研，其中中化蓝天完成了100吨/年规模的中试，预计2017年其2000吨/年的工业化生产装置投入生产</w:t>
      </w:r>
      <w:r w:rsidR="00A16951" w:rsidRPr="006B48BA">
        <w:rPr>
          <w:rFonts w:ascii="微软雅黑" w:eastAsia="微软雅黑" w:hAnsi="微软雅黑" w:cs="Times New Roman" w:hint="eastAsia"/>
          <w:sz w:val="28"/>
          <w:szCs w:val="28"/>
        </w:rPr>
        <w:t>；</w:t>
      </w:r>
    </w:p>
    <w:p w:rsidR="00BF13A5" w:rsidRPr="006B48BA" w:rsidRDefault="002E6C56" w:rsidP="00FC28C7">
      <w:pPr>
        <w:spacing w:beforeLines="50" w:before="120"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lastRenderedPageBreak/>
        <w:t>3）氢氟醚（HFEs）开发现状：HFEs可用于制冷剂、发泡剂、喷射剂、工业清洗剂和化学品溶剂等领域，国内已经实现HFE-254、HFE-347、HFE-374、HFE-458等十几种结构产品的产业化。主要生产企业有浙江巨化、上海三爱富、辽宁天合化工、山东中氟等企业</w:t>
      </w:r>
      <w:r w:rsidR="00A16951" w:rsidRPr="006B48BA">
        <w:rPr>
          <w:rFonts w:ascii="微软雅黑" w:eastAsia="微软雅黑" w:hAnsi="微软雅黑" w:cs="Times New Roman" w:hint="eastAsia"/>
          <w:sz w:val="28"/>
          <w:szCs w:val="28"/>
        </w:rPr>
        <w:t>；</w:t>
      </w:r>
    </w:p>
    <w:p w:rsidR="00810D5C" w:rsidRPr="006B48BA" w:rsidRDefault="002E6C56" w:rsidP="00FC28C7">
      <w:pPr>
        <w:spacing w:beforeLines="50" w:before="120"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4）</w:t>
      </w:r>
      <w:r w:rsidR="00A16951" w:rsidRPr="006B48BA">
        <w:rPr>
          <w:rFonts w:ascii="微软雅黑" w:eastAsia="微软雅黑" w:hAnsi="微软雅黑" w:cs="Times New Roman" w:hint="eastAsia"/>
          <w:sz w:val="28"/>
          <w:szCs w:val="28"/>
        </w:rPr>
        <w:t>CO</w:t>
      </w:r>
      <w:r w:rsidR="00A16951" w:rsidRPr="006B48BA">
        <w:rPr>
          <w:rFonts w:ascii="微软雅黑" w:eastAsia="微软雅黑" w:hAnsi="微软雅黑" w:cs="Times New Roman" w:hint="eastAsia"/>
          <w:sz w:val="28"/>
          <w:szCs w:val="28"/>
          <w:vertAlign w:val="subscript"/>
        </w:rPr>
        <w:t>2</w:t>
      </w:r>
      <w:r w:rsidRPr="006B48BA">
        <w:rPr>
          <w:rFonts w:ascii="微软雅黑" w:eastAsia="微软雅黑" w:hAnsi="微软雅黑" w:cs="Times New Roman" w:hint="eastAsia"/>
          <w:sz w:val="28"/>
          <w:szCs w:val="28"/>
        </w:rPr>
        <w:t>在热泵、商用制冷应用研究：</w:t>
      </w:r>
      <w:r w:rsidR="00A16951" w:rsidRPr="006B48BA">
        <w:rPr>
          <w:rFonts w:ascii="微软雅黑" w:eastAsia="微软雅黑" w:hAnsi="微软雅黑" w:cs="Times New Roman" w:hint="eastAsia"/>
          <w:sz w:val="28"/>
          <w:szCs w:val="28"/>
        </w:rPr>
        <w:t>我国二氧化碳热泵热水器还处于研究阶段，已有多家压缩机生产企业已成功研制出二氧化碳跨临界循环热泵系统专用压缩机。如上海日立、西安庆安、广东美芝和广东万和等。我国二氧化碳热泵热水器的核心配件标准——GB/T26181-2010《家用和类似用途 CO2 制冷剂热泵热水器用全封闭型电动机-压缩机》已经发布，随着此标准的实施，二氧化碳热泵压缩机的研究将成为一个热点，各种压缩机，包括活塞式、螺杆式、涡旋式、滚动活塞式及滑片式等多种机型虽然已经开发出来，但许多技术性问题将需要不断的提高和完善；</w:t>
      </w:r>
    </w:p>
    <w:p w:rsidR="00A16951" w:rsidRPr="006B48BA" w:rsidRDefault="00A16951" w:rsidP="00FC28C7">
      <w:pPr>
        <w:spacing w:beforeLines="50" w:before="120"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5）发泡领域的替代研究：在聚氨酯泡沫方面，发达国家已经在聚氨酯喷涂泡沫领域正在尝试使用HFOs作为发泡剂，其他聚氨酯硬泡领域一般可以选择碳氢和水作为替代品。在我国，在替代路线选择方面综合考虑各种替代品的技术经济可行性、环境效益等因素，冰箱、冰柜、冷藏集装箱、电热水器等产品中碳氢技术正在普及，包括规模较小的企业，也在尝试使用预混的环戊烷发泡组合聚醚。在保温板材应用领域，根据泡沫产品对保温绝热性能的要求，目前已经开展HCFC-141b淘汰的聚氨酯泡沫板材企业普遍选择碳氢发泡技术。在保温管材、太阳能热水器等领域，碳氢或者水都是可行的替代技术。在挤出发泡（挤出聚苯乙烯和聚乙烯）方面，美国以HFC-134a和HFC-152a混合发泡技术为主，欧洲以二氧化碳技术为主，日本则主要采用碳氢技术。我国自HCFC淘汰早期，引进了德国的二氧化碳技术，通过近几年替代转换工作的不断开展，使用二氧化碳混合发泡技术生产的XPS泡沫产品已经在一些大企业逐步实现商业化，该技术成为XPS泡沫行业目前主要的替代选择。</w:t>
      </w:r>
    </w:p>
    <w:p w:rsidR="00A16951" w:rsidRPr="006B48BA" w:rsidRDefault="00A16951" w:rsidP="00FC28C7">
      <w:pPr>
        <w:spacing w:beforeLines="50" w:before="120"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6）清洗域的替代研究：一般将我国清洗/溶剂行业细分为一次性医疗器械、金属清洗、电子清洗及溶剂配置四个子行业，不同的行业</w:t>
      </w:r>
      <w:r w:rsidRPr="006B48BA">
        <w:rPr>
          <w:rFonts w:ascii="微软雅黑" w:eastAsia="微软雅黑" w:hAnsi="微软雅黑" w:cs="Times New Roman" w:hint="eastAsia"/>
          <w:sz w:val="28"/>
          <w:szCs w:val="28"/>
        </w:rPr>
        <w:lastRenderedPageBreak/>
        <w:t>面临的替代品也尽不相同。目前已经商业化的HFCs替代技术有免清洗、水基清洗、半水基清洗、碳氢清洗、氯代烃、HFEs、和HFO清洗技术。水基和半水基清洗剂清洗已应用于各个清洗子行业中，以金属清洗子行业使用最为广泛，但水基清洗技术无论是从技术角度还是实践操作角度，都存在一些其自身难以克服的短板，后面的替代技术在不同的领域各有应用。中国在HCFCs第一阶段的淘汰中主要选择碳氢清洗剂作为替代技术，其中KC-6（碳氢溶剂和有机硅类）在医疗器械行业得到了认可和推广。目前，美国、日本和中国的一些企业也在研发推广HFEs、HFOs类的替代清洗技术，用在电子和金属等用途。</w:t>
      </w:r>
    </w:p>
    <w:p w:rsidR="00C416F7" w:rsidRPr="002C5439" w:rsidRDefault="00BC2C8F" w:rsidP="002C5439">
      <w:pPr>
        <w:pStyle w:val="2"/>
        <w:spacing w:after="0" w:line="360" w:lineRule="auto"/>
        <w:rPr>
          <w:rFonts w:ascii="微软雅黑" w:eastAsia="微软雅黑" w:hAnsi="微软雅黑"/>
          <w:bCs w:val="0"/>
          <w:sz w:val="28"/>
          <w:szCs w:val="28"/>
        </w:rPr>
      </w:pPr>
      <w:bookmarkStart w:id="22" w:name="_Toc466472952"/>
      <w:r w:rsidRPr="002C5439">
        <w:rPr>
          <w:rFonts w:ascii="微软雅黑" w:eastAsia="微软雅黑" w:hAnsi="微软雅黑" w:hint="eastAsia"/>
          <w:bCs w:val="0"/>
          <w:sz w:val="28"/>
          <w:szCs w:val="28"/>
        </w:rPr>
        <w:t>2.4</w:t>
      </w:r>
      <w:r w:rsidR="00D43BD3" w:rsidRPr="002C5439">
        <w:rPr>
          <w:rFonts w:ascii="微软雅黑" w:eastAsia="微软雅黑" w:hAnsi="微软雅黑" w:hint="eastAsia"/>
          <w:bCs w:val="0"/>
          <w:sz w:val="28"/>
          <w:szCs w:val="28"/>
        </w:rPr>
        <w:t xml:space="preserve"> </w:t>
      </w:r>
      <w:r w:rsidRPr="002C5439">
        <w:rPr>
          <w:rFonts w:ascii="微软雅黑" w:eastAsia="微软雅黑" w:hAnsi="微软雅黑" w:hint="eastAsia"/>
          <w:bCs w:val="0"/>
          <w:sz w:val="28"/>
          <w:szCs w:val="28"/>
        </w:rPr>
        <w:t>HFC-23绿色转化技术发展趋势</w:t>
      </w:r>
      <w:bookmarkEnd w:id="22"/>
    </w:p>
    <w:p w:rsidR="00A3006D" w:rsidRPr="006B48BA" w:rsidRDefault="00A3006D" w:rsidP="002C5439">
      <w:pPr>
        <w:spacing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根据国内外不同的技术水平，HCFC-22副产</w:t>
      </w:r>
      <w:r w:rsidR="004D0749" w:rsidRPr="006B48BA">
        <w:rPr>
          <w:rFonts w:ascii="微软雅黑" w:eastAsia="微软雅黑" w:hAnsi="微软雅黑" w:cs="Times New Roman" w:hint="eastAsia"/>
          <w:sz w:val="28"/>
          <w:szCs w:val="28"/>
        </w:rPr>
        <w:t>三氟甲烷</w:t>
      </w:r>
      <w:r w:rsidRPr="006B48BA">
        <w:rPr>
          <w:rFonts w:ascii="微软雅黑" w:eastAsia="微软雅黑" w:hAnsi="微软雅黑" w:cs="Times New Roman" w:hint="eastAsia"/>
          <w:sz w:val="28"/>
          <w:szCs w:val="28"/>
        </w:rPr>
        <w:t>的产率约为1.5-3%。虽然通过工艺条件的优化可以使</w:t>
      </w:r>
      <w:r w:rsidRPr="006B48BA">
        <w:rPr>
          <w:rFonts w:ascii="微软雅黑" w:eastAsia="微软雅黑" w:hAnsi="微软雅黑" w:cs="Times New Roman"/>
          <w:sz w:val="28"/>
          <w:szCs w:val="28"/>
        </w:rPr>
        <w:t>HFC-23</w:t>
      </w:r>
      <w:r w:rsidRPr="006B48BA">
        <w:rPr>
          <w:rFonts w:ascii="微软雅黑" w:eastAsia="微软雅黑" w:hAnsi="微软雅黑" w:cs="Times New Roman" w:hint="eastAsia"/>
          <w:sz w:val="28"/>
          <w:szCs w:val="28"/>
        </w:rPr>
        <w:t>的副产量</w:t>
      </w:r>
      <w:r w:rsidR="005622D4" w:rsidRPr="006B48BA">
        <w:rPr>
          <w:rFonts w:ascii="微软雅黑" w:eastAsia="微软雅黑" w:hAnsi="微软雅黑" w:cs="Times New Roman" w:hint="eastAsia"/>
          <w:sz w:val="28"/>
          <w:szCs w:val="28"/>
        </w:rPr>
        <w:t>率</w:t>
      </w:r>
      <w:r w:rsidRPr="006B48BA">
        <w:rPr>
          <w:rFonts w:ascii="微软雅黑" w:eastAsia="微软雅黑" w:hAnsi="微软雅黑" w:cs="Times New Roman" w:hint="eastAsia"/>
          <w:sz w:val="28"/>
          <w:szCs w:val="28"/>
        </w:rPr>
        <w:t>，但是由于热力学原因，</w:t>
      </w:r>
      <w:r w:rsidR="005622D4" w:rsidRPr="006B48BA">
        <w:rPr>
          <w:rFonts w:ascii="微软雅黑" w:eastAsia="微软雅黑" w:hAnsi="微软雅黑" w:cs="Times New Roman" w:hint="eastAsia"/>
          <w:sz w:val="28"/>
          <w:szCs w:val="28"/>
        </w:rPr>
        <w:t>其</w:t>
      </w:r>
      <w:r w:rsidRPr="006B48BA">
        <w:rPr>
          <w:rFonts w:ascii="微软雅黑" w:eastAsia="微软雅黑" w:hAnsi="微软雅黑" w:cs="Times New Roman" w:hint="eastAsia"/>
          <w:sz w:val="28"/>
          <w:szCs w:val="28"/>
        </w:rPr>
        <w:t>产生仍然不可避免。众所周知，</w:t>
      </w:r>
      <w:r w:rsidR="004D0749" w:rsidRPr="006B48BA">
        <w:rPr>
          <w:rFonts w:ascii="微软雅黑" w:eastAsia="微软雅黑" w:hAnsi="微软雅黑" w:cs="Times New Roman" w:hint="eastAsia"/>
          <w:sz w:val="28"/>
          <w:szCs w:val="28"/>
        </w:rPr>
        <w:t>三氟甲烷</w:t>
      </w:r>
      <w:r w:rsidRPr="006B48BA">
        <w:rPr>
          <w:rFonts w:ascii="微软雅黑" w:eastAsia="微软雅黑" w:hAnsi="微软雅黑" w:cs="Times New Roman" w:hint="eastAsia"/>
          <w:sz w:val="28"/>
          <w:szCs w:val="28"/>
        </w:rPr>
        <w:t>具有非常高的温室效应潜值且非常稳定，因此对其无害化处理或资源化利用是当前研究的热点。因此利用它进行转化，合成环境友好、附加值高的含氟化合物则是更加经济的选择。目前，对</w:t>
      </w:r>
      <w:r w:rsidR="004D0749" w:rsidRPr="006B48BA">
        <w:rPr>
          <w:rFonts w:ascii="微软雅黑" w:eastAsia="微软雅黑" w:hAnsi="微软雅黑" w:cs="Times New Roman" w:hint="eastAsia"/>
          <w:sz w:val="28"/>
          <w:szCs w:val="28"/>
        </w:rPr>
        <w:t>三氟甲烷</w:t>
      </w:r>
      <w:r w:rsidR="005622D4" w:rsidRPr="006B48BA">
        <w:rPr>
          <w:rFonts w:ascii="微软雅黑" w:eastAsia="微软雅黑" w:hAnsi="微软雅黑" w:cs="Times New Roman" w:hint="eastAsia"/>
          <w:sz w:val="28"/>
          <w:szCs w:val="28"/>
        </w:rPr>
        <w:t>的减排技术主要通过三种途径</w:t>
      </w:r>
      <w:r w:rsidRPr="006B48BA">
        <w:rPr>
          <w:rFonts w:ascii="微软雅黑" w:eastAsia="微软雅黑" w:hAnsi="微软雅黑" w:cs="Times New Roman" w:hint="eastAsia"/>
          <w:sz w:val="28"/>
          <w:szCs w:val="28"/>
        </w:rPr>
        <w:t>：</w:t>
      </w:r>
    </w:p>
    <w:p w:rsidR="00A3006D" w:rsidRPr="006B48BA" w:rsidRDefault="001F2080" w:rsidP="00605804">
      <w:pPr>
        <w:pStyle w:val="a7"/>
        <w:numPr>
          <w:ilvl w:val="0"/>
          <w:numId w:val="41"/>
        </w:numPr>
        <w:spacing w:beforeLines="50" w:before="120" w:afterLines="50" w:after="120" w:line="440" w:lineRule="exact"/>
        <w:ind w:firstLineChars="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消解</w:t>
      </w:r>
      <w:r w:rsidR="005622D4" w:rsidRPr="006B48BA">
        <w:rPr>
          <w:rFonts w:ascii="微软雅黑" w:eastAsia="微软雅黑" w:hAnsi="微软雅黑" w:cs="Times New Roman" w:hint="eastAsia"/>
          <w:sz w:val="28"/>
          <w:szCs w:val="28"/>
        </w:rPr>
        <w:t>处理：</w:t>
      </w:r>
      <w:r w:rsidRPr="006B48BA">
        <w:rPr>
          <w:rFonts w:ascii="微软雅黑" w:eastAsia="微软雅黑" w:hAnsi="微软雅黑" w:cs="Times New Roman" w:hint="eastAsia"/>
          <w:sz w:val="28"/>
          <w:szCs w:val="28"/>
        </w:rPr>
        <w:t>通过高温下与氧</w:t>
      </w:r>
      <w:r w:rsidR="00A3006D" w:rsidRPr="006B48BA">
        <w:rPr>
          <w:rFonts w:ascii="微软雅黑" w:eastAsia="微软雅黑" w:hAnsi="微软雅黑" w:cs="Times New Roman" w:hint="eastAsia"/>
          <w:sz w:val="28"/>
          <w:szCs w:val="28"/>
        </w:rPr>
        <w:t>焚烧分解处理仍然是国内外企业处理</w:t>
      </w:r>
      <w:r w:rsidRPr="006B48BA">
        <w:rPr>
          <w:rFonts w:ascii="微软雅黑" w:eastAsia="微软雅黑" w:hAnsi="微软雅黑" w:cs="Times New Roman"/>
          <w:sz w:val="28"/>
          <w:szCs w:val="28"/>
        </w:rPr>
        <w:t>HFC-23</w:t>
      </w:r>
      <w:r w:rsidR="00A3006D" w:rsidRPr="006B48BA">
        <w:rPr>
          <w:rFonts w:ascii="微软雅黑" w:eastAsia="微软雅黑" w:hAnsi="微软雅黑" w:cs="Times New Roman" w:hint="eastAsia"/>
          <w:sz w:val="28"/>
          <w:szCs w:val="28"/>
        </w:rPr>
        <w:t>的主流无害化方法，但这种方法即不经济，也不能够充分利用氟资源。焚烧方法主要是热氧分解和等离子体消解等，使其转变为HF，然后用碱吸收成为稳定的无机氟化物；</w:t>
      </w:r>
    </w:p>
    <w:p w:rsidR="00A3006D" w:rsidRPr="006B48BA" w:rsidRDefault="00A3006D" w:rsidP="00605804">
      <w:pPr>
        <w:pStyle w:val="a7"/>
        <w:numPr>
          <w:ilvl w:val="0"/>
          <w:numId w:val="41"/>
        </w:numPr>
        <w:spacing w:beforeLines="50" w:before="120" w:afterLines="50" w:after="120" w:line="440" w:lineRule="exact"/>
        <w:ind w:firstLineChars="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调整HCFC-22</w:t>
      </w:r>
      <w:r w:rsidR="005622D4" w:rsidRPr="006B48BA">
        <w:rPr>
          <w:rFonts w:ascii="微软雅黑" w:eastAsia="微软雅黑" w:hAnsi="微软雅黑" w:cs="Times New Roman" w:hint="eastAsia"/>
          <w:sz w:val="28"/>
          <w:szCs w:val="28"/>
        </w:rPr>
        <w:t>生产工艺条件，</w:t>
      </w:r>
      <w:r w:rsidRPr="006B48BA">
        <w:rPr>
          <w:rFonts w:ascii="微软雅黑" w:eastAsia="微软雅黑" w:hAnsi="微软雅黑" w:cs="Times New Roman" w:hint="eastAsia"/>
          <w:sz w:val="28"/>
          <w:szCs w:val="28"/>
        </w:rPr>
        <w:t>从源头上降低副产率</w:t>
      </w:r>
      <w:r w:rsidR="005622D4"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发达国家的生产企业普遍已经工艺改进，以减少三氟甲烷的产生量，这些企业的三氟甲烷副产率约为1.5-3%，平均会控制在2%以内。但国内企业由于工艺、设备或者管理相对落后等因素，三氟甲烷副产率基本仍处于</w:t>
      </w:r>
      <w:r w:rsidR="005622D4" w:rsidRPr="006B48BA">
        <w:rPr>
          <w:rFonts w:ascii="微软雅黑" w:eastAsia="微软雅黑" w:hAnsi="微软雅黑" w:cs="Times New Roman" w:hint="eastAsia"/>
          <w:sz w:val="28"/>
          <w:szCs w:val="28"/>
        </w:rPr>
        <w:t>2-</w:t>
      </w:r>
      <w:r w:rsidRPr="006B48BA">
        <w:rPr>
          <w:rFonts w:ascii="微软雅黑" w:eastAsia="微软雅黑" w:hAnsi="微软雅黑" w:cs="Times New Roman" w:hint="eastAsia"/>
          <w:sz w:val="28"/>
          <w:szCs w:val="28"/>
        </w:rPr>
        <w:t>3%左右的水平；</w:t>
      </w:r>
    </w:p>
    <w:p w:rsidR="00A3006D" w:rsidRPr="006B48BA" w:rsidRDefault="00A3006D" w:rsidP="00605804">
      <w:pPr>
        <w:pStyle w:val="a7"/>
        <w:numPr>
          <w:ilvl w:val="0"/>
          <w:numId w:val="41"/>
        </w:numPr>
        <w:spacing w:beforeLines="50" w:before="120" w:afterLines="50" w:after="120" w:line="440" w:lineRule="exact"/>
        <w:ind w:firstLineChars="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资源化</w:t>
      </w:r>
      <w:r w:rsidR="005622D4" w:rsidRPr="006B48BA">
        <w:rPr>
          <w:rFonts w:ascii="微软雅黑" w:eastAsia="微软雅黑" w:hAnsi="微软雅黑" w:cs="Times New Roman" w:hint="eastAsia"/>
          <w:sz w:val="28"/>
          <w:szCs w:val="28"/>
        </w:rPr>
        <w:t>转化</w:t>
      </w:r>
      <w:r w:rsidRPr="006B48BA">
        <w:rPr>
          <w:rFonts w:ascii="微软雅黑" w:eastAsia="微软雅黑" w:hAnsi="微软雅黑" w:cs="Times New Roman" w:hint="eastAsia"/>
          <w:sz w:val="28"/>
          <w:szCs w:val="28"/>
        </w:rPr>
        <w:t>利用</w:t>
      </w:r>
      <w:r w:rsidR="005622D4"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除了直接当作产品应用，如灭火剂、超低温制冷剂和电子特气等用途，还可通过反应将其转化为具有经济价值</w:t>
      </w:r>
      <w:r w:rsidRPr="006B48BA">
        <w:rPr>
          <w:rFonts w:ascii="微软雅黑" w:eastAsia="微软雅黑" w:hAnsi="微软雅黑" w:cs="Times New Roman" w:hint="eastAsia"/>
          <w:sz w:val="28"/>
          <w:szCs w:val="28"/>
        </w:rPr>
        <w:lastRenderedPageBreak/>
        <w:t>的含氟中间体、含氟单体等，进一步用于药物合成、新材料等方面，实现氟资源的循环利用。但在这方面，国际上还没有成熟的技术将其用作原料转化，大部分仍处于前沿研发阶段。</w:t>
      </w:r>
    </w:p>
    <w:p w:rsidR="00C416F7" w:rsidRPr="006B48BA" w:rsidRDefault="00A3006D" w:rsidP="00605804">
      <w:pPr>
        <w:adjustRightInd w:val="0"/>
        <w:snapToGrid w:val="0"/>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目前,国外已经开展资源化转化方面的研究和工作，而国内在此方面的研究仍处于起步阶段。</w:t>
      </w:r>
    </w:p>
    <w:p w:rsidR="00504EB8" w:rsidRPr="002C5439" w:rsidRDefault="00504EB8" w:rsidP="002C5439">
      <w:pPr>
        <w:pStyle w:val="3"/>
        <w:spacing w:after="0" w:line="360" w:lineRule="auto"/>
        <w:rPr>
          <w:rFonts w:ascii="微软雅黑" w:eastAsia="微软雅黑" w:hAnsi="微软雅黑"/>
          <w:bCs w:val="0"/>
          <w:sz w:val="28"/>
          <w:szCs w:val="28"/>
        </w:rPr>
      </w:pPr>
      <w:bookmarkStart w:id="23" w:name="_Toc466472953"/>
      <w:r w:rsidRPr="002C5439">
        <w:rPr>
          <w:rFonts w:ascii="微软雅黑" w:eastAsia="微软雅黑" w:hAnsi="微软雅黑" w:hint="eastAsia"/>
          <w:bCs w:val="0"/>
          <w:sz w:val="28"/>
          <w:szCs w:val="28"/>
        </w:rPr>
        <w:t xml:space="preserve">2.4.1 </w:t>
      </w:r>
      <w:r w:rsidRPr="002C5439">
        <w:rPr>
          <w:rFonts w:ascii="微软雅黑" w:eastAsia="微软雅黑" w:hAnsi="微软雅黑" w:cs="Times New Roman" w:hint="eastAsia"/>
          <w:sz w:val="28"/>
          <w:szCs w:val="28"/>
        </w:rPr>
        <w:t>消解技术</w:t>
      </w:r>
      <w:bookmarkEnd w:id="23"/>
    </w:p>
    <w:p w:rsidR="00504EB8" w:rsidRPr="006B48BA" w:rsidRDefault="00504EB8" w:rsidP="002C5439">
      <w:pPr>
        <w:widowControl/>
        <w:adjustRightInd w:val="0"/>
        <w:snapToGrid w:val="0"/>
        <w:ind w:firstLineChars="200" w:firstLine="560"/>
        <w:jc w:val="left"/>
        <w:rPr>
          <w:rFonts w:ascii="微软雅黑" w:eastAsia="微软雅黑" w:hAnsi="微软雅黑" w:cs="宋体"/>
          <w:kern w:val="0"/>
          <w:sz w:val="28"/>
          <w:szCs w:val="28"/>
        </w:rPr>
      </w:pPr>
      <w:r w:rsidRPr="006B48BA">
        <w:rPr>
          <w:rFonts w:ascii="微软雅黑" w:eastAsia="微软雅黑" w:hAnsi="微软雅黑" w:cs="宋体" w:hint="eastAsia"/>
          <w:kern w:val="0"/>
          <w:sz w:val="28"/>
          <w:szCs w:val="28"/>
        </w:rPr>
        <w:t>根据获取高温的方法不同，高温分解技术又可以细分为燃气热分解技术、等离子体高温分解技术和过热蒸汽分解技术。</w:t>
      </w:r>
    </w:p>
    <w:p w:rsidR="00504EB8" w:rsidRPr="006B48BA" w:rsidRDefault="00504EB8" w:rsidP="00C41D57">
      <w:pPr>
        <w:pStyle w:val="a7"/>
        <w:numPr>
          <w:ilvl w:val="0"/>
          <w:numId w:val="42"/>
        </w:numPr>
        <w:overflowPunct w:val="0"/>
        <w:adjustRightInd w:val="0"/>
        <w:snapToGrid w:val="0"/>
        <w:ind w:firstLineChars="0"/>
        <w:rPr>
          <w:rFonts w:ascii="微软雅黑" w:eastAsia="微软雅黑" w:hAnsi="微软雅黑" w:cs="Times New Roman"/>
          <w:sz w:val="28"/>
          <w:szCs w:val="28"/>
        </w:rPr>
      </w:pPr>
      <w:r w:rsidRPr="006B48BA">
        <w:rPr>
          <w:rFonts w:ascii="微软雅黑" w:eastAsia="微软雅黑" w:hAnsi="微软雅黑" w:cs="宋体" w:hint="eastAsia"/>
          <w:b/>
          <w:kern w:val="0"/>
          <w:sz w:val="28"/>
          <w:szCs w:val="28"/>
        </w:rPr>
        <w:t>燃气热分解技术</w:t>
      </w:r>
      <w:r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kern w:val="0"/>
          <w:sz w:val="28"/>
          <w:szCs w:val="28"/>
        </w:rPr>
        <w:t>是相对成熟的三氟甲烷处理技术，已获得联合国清洁发展机制（CDM）技术认证。在直燃式焚烧炉中将液化石油气、燃烧气体和</w:t>
      </w:r>
      <w:r w:rsidRPr="006B48BA">
        <w:rPr>
          <w:rFonts w:ascii="微软雅黑" w:eastAsia="微软雅黑" w:hAnsi="微软雅黑" w:cs="Times New Roman"/>
          <w:sz w:val="28"/>
          <w:szCs w:val="28"/>
        </w:rPr>
        <w:t>HFC-23</w:t>
      </w:r>
      <w:r w:rsidRPr="006B48BA">
        <w:rPr>
          <w:rFonts w:ascii="微软雅黑" w:eastAsia="微软雅黑" w:hAnsi="微软雅黑" w:cs="Times New Roman" w:hint="eastAsia"/>
          <w:kern w:val="0"/>
          <w:sz w:val="28"/>
          <w:szCs w:val="28"/>
        </w:rPr>
        <w:t>经过混合转化后燃料燃料，主要产物有</w:t>
      </w:r>
      <w:r w:rsidRPr="006B48BA">
        <w:rPr>
          <w:rFonts w:ascii="微软雅黑" w:eastAsia="微软雅黑" w:hAnsi="微软雅黑" w:cs="Times New Roman"/>
          <w:kern w:val="0"/>
          <w:sz w:val="28"/>
          <w:szCs w:val="28"/>
        </w:rPr>
        <w:t>CO</w:t>
      </w:r>
      <w:r w:rsidRPr="006B48BA">
        <w:rPr>
          <w:rFonts w:ascii="微软雅黑" w:eastAsia="微软雅黑" w:hAnsi="微软雅黑" w:cs="Times New Roman"/>
          <w:kern w:val="0"/>
          <w:sz w:val="28"/>
          <w:szCs w:val="28"/>
          <w:vertAlign w:val="subscript"/>
        </w:rPr>
        <w:t>2</w:t>
      </w:r>
      <w:r w:rsidRPr="006B48BA">
        <w:rPr>
          <w:rFonts w:ascii="微软雅黑" w:eastAsia="微软雅黑" w:hAnsi="微软雅黑" w:cs="Times New Roman" w:hint="eastAsia"/>
          <w:kern w:val="0"/>
          <w:sz w:val="28"/>
          <w:szCs w:val="28"/>
        </w:rPr>
        <w:t>、</w:t>
      </w:r>
      <w:r w:rsidRPr="006B48BA">
        <w:rPr>
          <w:rFonts w:ascii="微软雅黑" w:eastAsia="微软雅黑" w:hAnsi="微软雅黑" w:cs="Times New Roman"/>
          <w:kern w:val="0"/>
          <w:sz w:val="28"/>
          <w:szCs w:val="28"/>
        </w:rPr>
        <w:t>H</w:t>
      </w:r>
      <w:r w:rsidRPr="006B48BA">
        <w:rPr>
          <w:rFonts w:ascii="微软雅黑" w:eastAsia="微软雅黑" w:hAnsi="微软雅黑" w:cs="Times New Roman"/>
          <w:kern w:val="0"/>
          <w:sz w:val="28"/>
          <w:szCs w:val="28"/>
          <w:vertAlign w:val="subscript"/>
        </w:rPr>
        <w:t>2</w:t>
      </w:r>
      <w:r w:rsidRPr="006B48BA">
        <w:rPr>
          <w:rFonts w:ascii="微软雅黑" w:eastAsia="微软雅黑" w:hAnsi="微软雅黑" w:cs="Times New Roman"/>
          <w:kern w:val="0"/>
          <w:sz w:val="28"/>
          <w:szCs w:val="28"/>
        </w:rPr>
        <w:t>O</w:t>
      </w:r>
      <w:r w:rsidRPr="006B48BA">
        <w:rPr>
          <w:rFonts w:ascii="微软雅黑" w:eastAsia="微软雅黑" w:hAnsi="微软雅黑" w:cs="Times New Roman" w:hint="eastAsia"/>
          <w:kern w:val="0"/>
          <w:sz w:val="28"/>
          <w:szCs w:val="28"/>
        </w:rPr>
        <w:t>、</w:t>
      </w:r>
      <w:r w:rsidRPr="006B48BA">
        <w:rPr>
          <w:rFonts w:ascii="微软雅黑" w:eastAsia="微软雅黑" w:hAnsi="微软雅黑" w:cs="Times New Roman"/>
          <w:kern w:val="0"/>
          <w:sz w:val="28"/>
          <w:szCs w:val="28"/>
        </w:rPr>
        <w:t>HF</w:t>
      </w:r>
      <w:r w:rsidRPr="006B48BA">
        <w:rPr>
          <w:rFonts w:ascii="微软雅黑" w:eastAsia="微软雅黑" w:hAnsi="微软雅黑" w:cs="Times New Roman" w:hint="eastAsia"/>
          <w:kern w:val="0"/>
          <w:sz w:val="28"/>
          <w:szCs w:val="28"/>
        </w:rPr>
        <w:t>、</w:t>
      </w:r>
      <w:r w:rsidRPr="006B48BA">
        <w:rPr>
          <w:rFonts w:ascii="微软雅黑" w:eastAsia="微软雅黑" w:hAnsi="微软雅黑" w:cs="Times New Roman"/>
          <w:kern w:val="0"/>
          <w:sz w:val="28"/>
          <w:szCs w:val="28"/>
        </w:rPr>
        <w:t>HCl</w:t>
      </w:r>
      <w:r w:rsidRPr="006B48BA">
        <w:rPr>
          <w:rFonts w:ascii="微软雅黑" w:eastAsia="微软雅黑" w:hAnsi="微软雅黑" w:cs="Times New Roman" w:hint="eastAsia"/>
          <w:kern w:val="0"/>
          <w:sz w:val="28"/>
          <w:szCs w:val="28"/>
        </w:rPr>
        <w:t>等。对产生的尾气进行淬火冷却收集</w:t>
      </w:r>
      <w:r w:rsidRPr="006B48BA">
        <w:rPr>
          <w:rFonts w:ascii="微软雅黑" w:eastAsia="微软雅黑" w:hAnsi="微软雅黑" w:cs="Times New Roman"/>
          <w:kern w:val="0"/>
          <w:sz w:val="28"/>
          <w:szCs w:val="28"/>
        </w:rPr>
        <w:t>HF</w:t>
      </w:r>
      <w:r w:rsidRPr="006B48BA">
        <w:rPr>
          <w:rFonts w:ascii="微软雅黑" w:eastAsia="微软雅黑" w:hAnsi="微软雅黑" w:cs="Times New Roman" w:hint="eastAsia"/>
          <w:kern w:val="0"/>
          <w:sz w:val="28"/>
          <w:szCs w:val="28"/>
        </w:rPr>
        <w:t>（</w:t>
      </w:r>
      <w:r w:rsidRPr="006B48BA">
        <w:rPr>
          <w:rFonts w:ascii="微软雅黑" w:eastAsia="微软雅黑" w:hAnsi="微软雅黑" w:cs="Times New Roman"/>
          <w:kern w:val="0"/>
          <w:sz w:val="28"/>
          <w:szCs w:val="28"/>
        </w:rPr>
        <w:t>30%-40%</w:t>
      </w:r>
      <w:r w:rsidRPr="006B48BA">
        <w:rPr>
          <w:rFonts w:ascii="微软雅黑" w:eastAsia="微软雅黑" w:hAnsi="微软雅黑" w:cs="Times New Roman" w:hint="eastAsia"/>
          <w:kern w:val="0"/>
          <w:sz w:val="28"/>
          <w:szCs w:val="28"/>
        </w:rPr>
        <w:t>）可以再利用。然后再将反应生成的</w:t>
      </w:r>
      <w:r w:rsidRPr="006B48BA">
        <w:rPr>
          <w:rFonts w:ascii="微软雅黑" w:eastAsia="微软雅黑" w:hAnsi="微软雅黑" w:cs="Times New Roman"/>
          <w:kern w:val="0"/>
          <w:sz w:val="28"/>
          <w:szCs w:val="28"/>
        </w:rPr>
        <w:t>CO</w:t>
      </w:r>
      <w:r w:rsidRPr="006B48BA">
        <w:rPr>
          <w:rFonts w:ascii="微软雅黑" w:eastAsia="微软雅黑" w:hAnsi="微软雅黑" w:cs="Times New Roman"/>
          <w:kern w:val="0"/>
          <w:sz w:val="28"/>
          <w:szCs w:val="28"/>
          <w:vertAlign w:val="subscript"/>
        </w:rPr>
        <w:t>2</w:t>
      </w:r>
      <w:r w:rsidRPr="006B48BA">
        <w:rPr>
          <w:rFonts w:ascii="微软雅黑" w:eastAsia="微软雅黑" w:hAnsi="微软雅黑" w:cs="Times New Roman" w:hint="eastAsia"/>
          <w:kern w:val="0"/>
          <w:sz w:val="28"/>
          <w:szCs w:val="28"/>
        </w:rPr>
        <w:t>等气体经过碱液中和塔后排空；</w:t>
      </w:r>
    </w:p>
    <w:p w:rsidR="00504EB8" w:rsidRPr="006B48BA" w:rsidRDefault="00504EB8" w:rsidP="00C41D57">
      <w:pPr>
        <w:pStyle w:val="a7"/>
        <w:numPr>
          <w:ilvl w:val="0"/>
          <w:numId w:val="42"/>
        </w:numPr>
        <w:overflowPunct w:val="0"/>
        <w:adjustRightInd w:val="0"/>
        <w:snapToGrid w:val="0"/>
        <w:ind w:firstLineChars="0"/>
        <w:rPr>
          <w:rFonts w:ascii="微软雅黑" w:eastAsia="微软雅黑" w:hAnsi="微软雅黑" w:cs="Times New Roman"/>
          <w:sz w:val="28"/>
          <w:szCs w:val="28"/>
        </w:rPr>
      </w:pPr>
      <w:r w:rsidRPr="006B48BA">
        <w:rPr>
          <w:rFonts w:ascii="微软雅黑" w:eastAsia="微软雅黑" w:hAnsi="微软雅黑" w:cs="宋体" w:hint="eastAsia"/>
          <w:b/>
          <w:kern w:val="0"/>
          <w:sz w:val="28"/>
          <w:szCs w:val="28"/>
        </w:rPr>
        <w:t>等离子体分解技术</w:t>
      </w:r>
      <w:r w:rsidRPr="006B48BA">
        <w:rPr>
          <w:rFonts w:ascii="微软雅黑" w:eastAsia="微软雅黑" w:hAnsi="微软雅黑" w:cs="宋体" w:hint="eastAsia"/>
          <w:kern w:val="0"/>
          <w:sz w:val="28"/>
          <w:szCs w:val="28"/>
        </w:rPr>
        <w:t>：</w:t>
      </w:r>
      <w:r w:rsidRPr="006B48BA">
        <w:rPr>
          <w:rFonts w:ascii="微软雅黑" w:eastAsia="微软雅黑" w:hAnsi="微软雅黑" w:cs="Times New Roman" w:hint="eastAsia"/>
          <w:kern w:val="0"/>
          <w:sz w:val="28"/>
          <w:szCs w:val="28"/>
        </w:rPr>
        <w:t>要用氩气等离子弧对</w:t>
      </w:r>
      <w:r w:rsidR="004D0749" w:rsidRPr="006B48BA">
        <w:rPr>
          <w:rFonts w:ascii="微软雅黑" w:eastAsia="微软雅黑" w:hAnsi="微软雅黑" w:cs="Times New Roman" w:hint="eastAsia"/>
          <w:sz w:val="28"/>
          <w:szCs w:val="28"/>
        </w:rPr>
        <w:t>三氟甲烷</w:t>
      </w:r>
      <w:r w:rsidRPr="006B48BA">
        <w:rPr>
          <w:rFonts w:ascii="微软雅黑" w:eastAsia="微软雅黑" w:hAnsi="微软雅黑" w:cs="Times New Roman" w:hint="eastAsia"/>
          <w:kern w:val="0"/>
          <w:sz w:val="28"/>
          <w:szCs w:val="28"/>
        </w:rPr>
        <w:t>进行分解，反应气进入分段设计的等离子体喷灯后，立即与等离子体在</w:t>
      </w:r>
      <w:r w:rsidRPr="006B48BA">
        <w:rPr>
          <w:rFonts w:ascii="微软雅黑" w:eastAsia="微软雅黑" w:hAnsi="微软雅黑" w:cs="Times New Roman"/>
          <w:kern w:val="0"/>
          <w:sz w:val="28"/>
          <w:szCs w:val="28"/>
        </w:rPr>
        <w:t>3000</w:t>
      </w:r>
      <w:r w:rsidRPr="006B48BA">
        <w:rPr>
          <w:rFonts w:ascii="微软雅黑" w:eastAsia="微软雅黑" w:hAnsi="微软雅黑" w:cs="Times New Roman" w:hint="eastAsia"/>
          <w:kern w:val="0"/>
          <w:sz w:val="28"/>
          <w:szCs w:val="28"/>
        </w:rPr>
        <w:t>℃高温下进行反应，被阴极和阳极之间的氩气等离子体分解，热气沿着管道、水冷却反应腔继续进行热解，温度降到</w:t>
      </w:r>
      <w:r w:rsidRPr="006B48BA">
        <w:rPr>
          <w:rFonts w:ascii="微软雅黑" w:eastAsia="微软雅黑" w:hAnsi="微软雅黑" w:cs="Times New Roman"/>
          <w:kern w:val="0"/>
          <w:sz w:val="28"/>
          <w:szCs w:val="28"/>
        </w:rPr>
        <w:t>1000</w:t>
      </w:r>
      <w:r w:rsidRPr="006B48BA">
        <w:rPr>
          <w:rFonts w:ascii="微软雅黑" w:eastAsia="微软雅黑" w:hAnsi="微软雅黑" w:cs="Times New Roman" w:hint="eastAsia"/>
          <w:kern w:val="0"/>
          <w:sz w:val="28"/>
          <w:szCs w:val="28"/>
        </w:rPr>
        <w:t>℃左右。管道底部混合的热气经冷碱性洗涤液迅速冷和中和后排空；</w:t>
      </w:r>
    </w:p>
    <w:p w:rsidR="00504EB8" w:rsidRPr="006B48BA" w:rsidRDefault="00504EB8" w:rsidP="00C41D57">
      <w:pPr>
        <w:pStyle w:val="a7"/>
        <w:numPr>
          <w:ilvl w:val="0"/>
          <w:numId w:val="42"/>
        </w:numPr>
        <w:overflowPunct w:val="0"/>
        <w:adjustRightInd w:val="0"/>
        <w:snapToGrid w:val="0"/>
        <w:ind w:firstLineChars="0"/>
        <w:rPr>
          <w:rFonts w:ascii="微软雅黑" w:eastAsia="微软雅黑" w:hAnsi="微软雅黑" w:cs="Times New Roman"/>
          <w:sz w:val="28"/>
          <w:szCs w:val="28"/>
        </w:rPr>
      </w:pPr>
      <w:r w:rsidRPr="006B48BA">
        <w:rPr>
          <w:rFonts w:ascii="微软雅黑" w:eastAsia="微软雅黑" w:hAnsi="微软雅黑" w:cs="宋体" w:hint="eastAsia"/>
          <w:b/>
          <w:kern w:val="0"/>
          <w:sz w:val="28"/>
          <w:szCs w:val="28"/>
        </w:rPr>
        <w:t>过热蒸汽分解技术</w:t>
      </w:r>
      <w:r w:rsidRPr="006B48BA">
        <w:rPr>
          <w:rFonts w:ascii="微软雅黑" w:eastAsia="微软雅黑" w:hAnsi="微软雅黑" w:cs="宋体" w:hint="eastAsia"/>
          <w:kern w:val="0"/>
          <w:sz w:val="28"/>
          <w:szCs w:val="28"/>
        </w:rPr>
        <w:t>：</w:t>
      </w:r>
      <w:r w:rsidRPr="006B48BA">
        <w:rPr>
          <w:rFonts w:ascii="微软雅黑" w:eastAsia="微软雅黑" w:hAnsi="微软雅黑" w:cs="Times New Roman" w:hint="eastAsia"/>
          <w:sz w:val="28"/>
          <w:szCs w:val="28"/>
        </w:rPr>
        <w:t>过热蒸汽分解装置可将</w:t>
      </w:r>
      <w:r w:rsidR="004D0749" w:rsidRPr="006B48BA">
        <w:rPr>
          <w:rFonts w:ascii="微软雅黑" w:eastAsia="微软雅黑" w:hAnsi="微软雅黑" w:cs="Times New Roman" w:hint="eastAsia"/>
          <w:sz w:val="28"/>
          <w:szCs w:val="28"/>
        </w:rPr>
        <w:t>三氟甲烷</w:t>
      </w:r>
      <w:r w:rsidRPr="006B48BA">
        <w:rPr>
          <w:rFonts w:ascii="微软雅黑" w:eastAsia="微软雅黑" w:hAnsi="微软雅黑" w:cs="Times New Roman" w:hint="eastAsia"/>
          <w:sz w:val="28"/>
          <w:szCs w:val="28"/>
        </w:rPr>
        <w:t>分解为</w:t>
      </w:r>
      <w:r w:rsidRPr="006B48BA">
        <w:rPr>
          <w:rFonts w:ascii="微软雅黑" w:eastAsia="微软雅黑" w:hAnsi="微软雅黑" w:cs="Times New Roman"/>
          <w:sz w:val="28"/>
          <w:szCs w:val="28"/>
        </w:rPr>
        <w:t>HF</w:t>
      </w:r>
      <w:r w:rsidRPr="006B48BA">
        <w:rPr>
          <w:rFonts w:ascii="微软雅黑" w:eastAsia="微软雅黑" w:hAnsi="微软雅黑" w:cs="Times New Roman" w:hint="eastAsia"/>
          <w:sz w:val="28"/>
          <w:szCs w:val="28"/>
        </w:rPr>
        <w:t>和</w:t>
      </w:r>
      <w:r w:rsidRPr="006B48BA">
        <w:rPr>
          <w:rFonts w:ascii="微软雅黑" w:eastAsia="微软雅黑" w:hAnsi="微软雅黑" w:cs="Times New Roman"/>
          <w:sz w:val="28"/>
          <w:szCs w:val="28"/>
        </w:rPr>
        <w:t>CO</w:t>
      </w:r>
      <w:r w:rsidRPr="006B48BA">
        <w:rPr>
          <w:rFonts w:ascii="微软雅黑" w:eastAsia="微软雅黑" w:hAnsi="微软雅黑" w:cs="Times New Roman"/>
          <w:sz w:val="28"/>
          <w:szCs w:val="28"/>
          <w:vertAlign w:val="subscript"/>
        </w:rPr>
        <w:t>2</w:t>
      </w:r>
      <w:r w:rsidRPr="006B48BA">
        <w:rPr>
          <w:rFonts w:ascii="微软雅黑" w:eastAsia="微软雅黑" w:hAnsi="微软雅黑" w:cs="Times New Roman" w:hint="eastAsia"/>
          <w:sz w:val="28"/>
          <w:szCs w:val="28"/>
        </w:rPr>
        <w:t>。与焚烧技术相同的是反应器温度达</w:t>
      </w:r>
      <w:r w:rsidRPr="006B48BA">
        <w:rPr>
          <w:rFonts w:ascii="微软雅黑" w:eastAsia="微软雅黑" w:hAnsi="微软雅黑" w:cs="Times New Roman"/>
          <w:sz w:val="28"/>
          <w:szCs w:val="28"/>
        </w:rPr>
        <w:t>800-1000</w:t>
      </w:r>
      <w:r w:rsidRPr="006B48BA">
        <w:rPr>
          <w:rFonts w:ascii="微软雅黑" w:eastAsia="微软雅黑" w:hAnsi="微软雅黑" w:cs="Times New Roman" w:hint="eastAsia"/>
          <w:sz w:val="28"/>
          <w:szCs w:val="28"/>
        </w:rPr>
        <w:t>℃，经过复杂的反应过程被降解为</w:t>
      </w:r>
      <w:r w:rsidRPr="006B48BA">
        <w:rPr>
          <w:rFonts w:ascii="微软雅黑" w:eastAsia="微软雅黑" w:hAnsi="微软雅黑" w:cs="Times New Roman"/>
          <w:sz w:val="28"/>
          <w:szCs w:val="28"/>
        </w:rPr>
        <w:t>HF</w:t>
      </w:r>
      <w:r w:rsidRPr="006B48BA">
        <w:rPr>
          <w:rFonts w:ascii="微软雅黑" w:eastAsia="微软雅黑" w:hAnsi="微软雅黑" w:cs="Times New Roman" w:hint="eastAsia"/>
          <w:sz w:val="28"/>
          <w:szCs w:val="28"/>
        </w:rPr>
        <w:t>、</w:t>
      </w:r>
      <w:r w:rsidRPr="006B48BA">
        <w:rPr>
          <w:rFonts w:ascii="微软雅黑" w:eastAsia="微软雅黑" w:hAnsi="微软雅黑" w:cs="Times New Roman"/>
          <w:sz w:val="28"/>
          <w:szCs w:val="28"/>
        </w:rPr>
        <w:t>CO</w:t>
      </w:r>
      <w:r w:rsidRPr="006B48BA">
        <w:rPr>
          <w:rFonts w:ascii="微软雅黑" w:eastAsia="微软雅黑" w:hAnsi="微软雅黑" w:cs="Times New Roman"/>
          <w:sz w:val="28"/>
          <w:szCs w:val="28"/>
          <w:vertAlign w:val="subscript"/>
        </w:rPr>
        <w:t>2</w:t>
      </w:r>
      <w:r w:rsidRPr="006B48BA">
        <w:rPr>
          <w:rFonts w:hint="eastAsia"/>
        </w:rPr>
        <w:t xml:space="preserve"> </w:t>
      </w:r>
      <w:r w:rsidRPr="006B48BA">
        <w:rPr>
          <w:rFonts w:ascii="微软雅黑" w:eastAsia="微软雅黑" w:hAnsi="微软雅黑" w:cs="Times New Roman" w:hint="eastAsia"/>
          <w:sz w:val="28"/>
          <w:szCs w:val="28"/>
        </w:rPr>
        <w:t>HF、HCl等。酸经碱中和，然后送至废水和废气处理设备；</w:t>
      </w:r>
    </w:p>
    <w:p w:rsidR="00504EB8" w:rsidRPr="006B48BA" w:rsidRDefault="00504EB8" w:rsidP="00C41D57">
      <w:pPr>
        <w:pStyle w:val="a7"/>
        <w:numPr>
          <w:ilvl w:val="0"/>
          <w:numId w:val="42"/>
        </w:numPr>
        <w:overflowPunct w:val="0"/>
        <w:adjustRightInd w:val="0"/>
        <w:snapToGrid w:val="0"/>
        <w:ind w:firstLineChars="0"/>
        <w:rPr>
          <w:rFonts w:ascii="微软雅黑" w:eastAsia="微软雅黑" w:hAnsi="微软雅黑" w:cs="Times New Roman"/>
          <w:sz w:val="28"/>
          <w:szCs w:val="28"/>
        </w:rPr>
      </w:pPr>
      <w:r w:rsidRPr="006B48BA">
        <w:rPr>
          <w:rFonts w:ascii="微软雅黑" w:eastAsia="微软雅黑" w:hAnsi="微软雅黑" w:cs="Times New Roman" w:hint="eastAsia"/>
          <w:b/>
          <w:sz w:val="28"/>
          <w:szCs w:val="28"/>
        </w:rPr>
        <w:t>催化水解消除</w:t>
      </w:r>
      <w:r w:rsidRPr="006B48BA">
        <w:rPr>
          <w:rFonts w:ascii="微软雅黑" w:eastAsia="微软雅黑" w:hAnsi="微软雅黑" w:cs="宋体" w:hint="eastAsia"/>
          <w:b/>
          <w:kern w:val="0"/>
          <w:sz w:val="28"/>
          <w:szCs w:val="28"/>
        </w:rPr>
        <w:t>技术</w:t>
      </w:r>
      <w:r w:rsidRPr="006B48BA">
        <w:rPr>
          <w:rFonts w:ascii="微软雅黑" w:eastAsia="微软雅黑" w:hAnsi="微软雅黑" w:cs="Times New Roman" w:hint="eastAsia"/>
          <w:b/>
          <w:sz w:val="28"/>
          <w:szCs w:val="28"/>
        </w:rPr>
        <w:t>：</w:t>
      </w:r>
      <w:r w:rsidRPr="006B48BA">
        <w:rPr>
          <w:rFonts w:ascii="微软雅黑" w:eastAsia="微软雅黑" w:hAnsi="微软雅黑" w:cs="Times New Roman" w:hint="eastAsia"/>
          <w:sz w:val="28"/>
          <w:szCs w:val="28"/>
        </w:rPr>
        <w:t>采用</w:t>
      </w:r>
      <w:r w:rsidRPr="006B48BA">
        <w:rPr>
          <w:rFonts w:ascii="微软雅黑" w:eastAsia="微软雅黑" w:hAnsi="微软雅黑" w:cs="Times New Roman"/>
          <w:sz w:val="28"/>
          <w:szCs w:val="28"/>
        </w:rPr>
        <w:t>Al</w:t>
      </w:r>
      <w:r w:rsidRPr="006B48BA">
        <w:rPr>
          <w:rFonts w:ascii="微软雅黑" w:eastAsia="微软雅黑" w:hAnsi="微软雅黑" w:cs="Times New Roman"/>
          <w:sz w:val="28"/>
          <w:szCs w:val="28"/>
          <w:vertAlign w:val="subscript"/>
        </w:rPr>
        <w:t>2</w:t>
      </w:r>
      <w:r w:rsidRPr="006B48BA">
        <w:rPr>
          <w:rFonts w:ascii="微软雅黑" w:eastAsia="微软雅黑" w:hAnsi="微软雅黑" w:cs="Times New Roman"/>
          <w:sz w:val="28"/>
          <w:szCs w:val="28"/>
        </w:rPr>
        <w:t>O</w:t>
      </w:r>
      <w:r w:rsidRPr="006B48BA">
        <w:rPr>
          <w:rFonts w:ascii="微软雅黑" w:eastAsia="微软雅黑" w:hAnsi="微软雅黑" w:cs="Times New Roman"/>
          <w:sz w:val="28"/>
          <w:szCs w:val="28"/>
          <w:vertAlign w:val="subscript"/>
        </w:rPr>
        <w:t>3</w:t>
      </w:r>
      <w:r w:rsidRPr="006B48BA">
        <w:rPr>
          <w:rFonts w:ascii="微软雅黑" w:eastAsia="微软雅黑" w:hAnsi="微软雅黑" w:cs="Times New Roman" w:hint="eastAsia"/>
          <w:sz w:val="28"/>
          <w:szCs w:val="28"/>
        </w:rPr>
        <w:t>为催化剂可以将</w:t>
      </w:r>
      <w:r w:rsidRPr="006B48BA">
        <w:rPr>
          <w:rFonts w:ascii="微软雅黑" w:eastAsia="微软雅黑" w:hAnsi="微软雅黑" w:cs="Times New Roman"/>
          <w:sz w:val="28"/>
          <w:szCs w:val="28"/>
        </w:rPr>
        <w:t>CHF</w:t>
      </w:r>
      <w:r w:rsidRPr="006B48BA">
        <w:rPr>
          <w:rFonts w:ascii="微软雅黑" w:eastAsia="微软雅黑" w:hAnsi="微软雅黑" w:cs="Times New Roman"/>
          <w:sz w:val="28"/>
          <w:szCs w:val="28"/>
          <w:vertAlign w:val="subscript"/>
        </w:rPr>
        <w:t>3</w:t>
      </w:r>
      <w:r w:rsidRPr="006B48BA">
        <w:rPr>
          <w:rFonts w:ascii="微软雅黑" w:eastAsia="微软雅黑" w:hAnsi="微软雅黑" w:cs="Times New Roman" w:hint="eastAsia"/>
          <w:sz w:val="28"/>
          <w:szCs w:val="28"/>
        </w:rPr>
        <w:t>催化水解，生成</w:t>
      </w:r>
      <w:r w:rsidRPr="006B48BA">
        <w:rPr>
          <w:rFonts w:ascii="微软雅黑" w:eastAsia="微软雅黑" w:hAnsi="微软雅黑" w:cs="Times New Roman"/>
          <w:sz w:val="28"/>
          <w:szCs w:val="28"/>
        </w:rPr>
        <w:t>HF</w:t>
      </w:r>
      <w:r w:rsidRPr="006B48BA">
        <w:rPr>
          <w:rFonts w:ascii="微软雅黑" w:eastAsia="微软雅黑" w:hAnsi="微软雅黑" w:cs="Times New Roman" w:hint="eastAsia"/>
          <w:sz w:val="28"/>
          <w:szCs w:val="28"/>
        </w:rPr>
        <w:t>及</w:t>
      </w:r>
      <w:r w:rsidRPr="006B48BA">
        <w:rPr>
          <w:rFonts w:ascii="微软雅黑" w:eastAsia="微软雅黑" w:hAnsi="微软雅黑" w:cs="Times New Roman"/>
          <w:sz w:val="28"/>
          <w:szCs w:val="28"/>
        </w:rPr>
        <w:t>CO</w:t>
      </w:r>
      <w:r w:rsidRPr="006B48BA">
        <w:rPr>
          <w:rFonts w:ascii="微软雅黑" w:eastAsia="微软雅黑" w:hAnsi="微软雅黑" w:cs="Times New Roman" w:hint="eastAsia"/>
          <w:sz w:val="28"/>
          <w:szCs w:val="28"/>
        </w:rPr>
        <w:t>和少量</w:t>
      </w:r>
      <w:r w:rsidRPr="006B48BA">
        <w:rPr>
          <w:rFonts w:ascii="微软雅黑" w:eastAsia="微软雅黑" w:hAnsi="微软雅黑" w:cs="Times New Roman"/>
          <w:sz w:val="28"/>
          <w:szCs w:val="28"/>
        </w:rPr>
        <w:t>CO</w:t>
      </w:r>
      <w:r w:rsidRPr="006B48BA">
        <w:rPr>
          <w:rFonts w:ascii="微软雅黑" w:eastAsia="微软雅黑" w:hAnsi="微软雅黑" w:cs="Times New Roman"/>
          <w:sz w:val="28"/>
          <w:szCs w:val="28"/>
          <w:vertAlign w:val="subscript"/>
        </w:rPr>
        <w:t>2</w:t>
      </w:r>
      <w:r w:rsidRPr="006B48BA">
        <w:rPr>
          <w:rFonts w:ascii="微软雅黑" w:eastAsia="微软雅黑" w:hAnsi="微软雅黑" w:cs="Times New Roman"/>
          <w:sz w:val="28"/>
          <w:szCs w:val="28"/>
        </w:rPr>
        <w:t xml:space="preserve"> </w:t>
      </w:r>
      <w:r w:rsidRPr="006B48BA">
        <w:rPr>
          <w:rFonts w:ascii="微软雅黑" w:eastAsia="微软雅黑" w:hAnsi="微软雅黑" w:cs="Times New Roman" w:hint="eastAsia"/>
          <w:sz w:val="28"/>
          <w:szCs w:val="28"/>
        </w:rPr>
        <w:t>。</w:t>
      </w:r>
    </w:p>
    <w:p w:rsidR="00504EB8" w:rsidRPr="002C5439" w:rsidRDefault="00504EB8" w:rsidP="002C5439">
      <w:pPr>
        <w:pStyle w:val="3"/>
        <w:spacing w:after="0" w:line="360" w:lineRule="auto"/>
        <w:rPr>
          <w:rFonts w:ascii="微软雅黑" w:eastAsia="微软雅黑" w:hAnsi="微软雅黑"/>
          <w:bCs w:val="0"/>
          <w:sz w:val="28"/>
          <w:szCs w:val="28"/>
        </w:rPr>
      </w:pPr>
      <w:bookmarkStart w:id="24" w:name="_Toc466472954"/>
      <w:r w:rsidRPr="002C5439">
        <w:rPr>
          <w:rFonts w:ascii="微软雅黑" w:eastAsia="微软雅黑" w:hAnsi="微软雅黑" w:hint="eastAsia"/>
          <w:bCs w:val="0"/>
          <w:sz w:val="28"/>
          <w:szCs w:val="28"/>
        </w:rPr>
        <w:t>2.4.2</w:t>
      </w:r>
      <w:r w:rsidR="00D43BD3" w:rsidRPr="002C5439">
        <w:rPr>
          <w:rFonts w:ascii="微软雅黑" w:eastAsia="微软雅黑" w:hAnsi="微软雅黑" w:hint="eastAsia"/>
          <w:bCs w:val="0"/>
          <w:sz w:val="28"/>
          <w:szCs w:val="28"/>
        </w:rPr>
        <w:t xml:space="preserve"> </w:t>
      </w:r>
      <w:r w:rsidRPr="002C5439">
        <w:rPr>
          <w:rFonts w:ascii="微软雅黑" w:eastAsia="微软雅黑" w:hAnsi="微软雅黑" w:hint="eastAsia"/>
          <w:bCs w:val="0"/>
          <w:sz w:val="28"/>
          <w:szCs w:val="28"/>
        </w:rPr>
        <w:t>绿色转化技术</w:t>
      </w:r>
      <w:bookmarkEnd w:id="24"/>
    </w:p>
    <w:p w:rsidR="00C416F7" w:rsidRPr="006B48BA" w:rsidRDefault="00504EB8" w:rsidP="002C5439">
      <w:pPr>
        <w:spacing w:afterLines="50" w:after="120" w:line="440" w:lineRule="exact"/>
        <w:rPr>
          <w:rFonts w:ascii="微软雅黑" w:eastAsia="微软雅黑" w:hAnsi="微软雅黑" w:cs="Times New Roman"/>
          <w:sz w:val="28"/>
          <w:szCs w:val="28"/>
        </w:rPr>
      </w:pPr>
      <w:r w:rsidRPr="006B48BA">
        <w:rPr>
          <w:rFonts w:ascii="微软雅黑" w:eastAsia="微软雅黑" w:hAnsi="微软雅黑" w:cs="Times New Roman" w:hint="eastAsia"/>
          <w:b/>
          <w:sz w:val="28"/>
          <w:szCs w:val="28"/>
        </w:rPr>
        <w:t>１）作为三氟甲基化原料：</w:t>
      </w:r>
      <w:r w:rsidRPr="006B48BA">
        <w:rPr>
          <w:rFonts w:ascii="微软雅黑" w:eastAsia="微软雅黑" w:hAnsi="微软雅黑" w:cs="Times New Roman" w:hint="eastAsia"/>
          <w:sz w:val="28"/>
          <w:szCs w:val="28"/>
        </w:rPr>
        <w:t>三氟甲基化反应是制药及其他有机化合物</w:t>
      </w:r>
      <w:r w:rsidRPr="006B48BA">
        <w:rPr>
          <w:rFonts w:ascii="微软雅黑" w:eastAsia="微软雅黑" w:hAnsi="微软雅黑" w:cs="Times New Roman" w:hint="eastAsia"/>
          <w:sz w:val="28"/>
          <w:szCs w:val="28"/>
        </w:rPr>
        <w:lastRenderedPageBreak/>
        <w:t>中间体合成的重要反应过程之一。通常，三氟甲基化的原料包括</w:t>
      </w:r>
      <w:r w:rsidRPr="006B48BA">
        <w:rPr>
          <w:rFonts w:ascii="微软雅黑" w:eastAsia="微软雅黑" w:hAnsi="微软雅黑" w:cs="Times New Roman"/>
          <w:sz w:val="28"/>
          <w:szCs w:val="28"/>
        </w:rPr>
        <w:t>CF</w:t>
      </w:r>
      <w:r w:rsidRPr="006B48BA">
        <w:rPr>
          <w:rFonts w:ascii="微软雅黑" w:eastAsia="微软雅黑" w:hAnsi="微软雅黑" w:cs="Times New Roman"/>
          <w:sz w:val="28"/>
          <w:szCs w:val="28"/>
          <w:vertAlign w:val="subscript"/>
        </w:rPr>
        <w:t>3</w:t>
      </w:r>
      <w:r w:rsidRPr="006B48BA">
        <w:rPr>
          <w:rFonts w:ascii="微软雅黑" w:eastAsia="微软雅黑" w:hAnsi="微软雅黑" w:cs="Times New Roman"/>
          <w:sz w:val="28"/>
          <w:szCs w:val="28"/>
        </w:rPr>
        <w:t>I</w:t>
      </w:r>
      <w:r w:rsidRPr="006B48BA">
        <w:rPr>
          <w:rFonts w:ascii="微软雅黑" w:eastAsia="微软雅黑" w:hAnsi="微软雅黑" w:cs="Times New Roman" w:hint="eastAsia"/>
          <w:sz w:val="28"/>
          <w:szCs w:val="28"/>
        </w:rPr>
        <w:t>，</w:t>
      </w:r>
      <w:r w:rsidRPr="006B48BA">
        <w:rPr>
          <w:rFonts w:ascii="微软雅黑" w:eastAsia="微软雅黑" w:hAnsi="微软雅黑" w:cs="Times New Roman"/>
          <w:sz w:val="28"/>
          <w:szCs w:val="28"/>
        </w:rPr>
        <w:t>CF</w:t>
      </w:r>
      <w:r w:rsidRPr="006B48BA">
        <w:rPr>
          <w:rFonts w:ascii="微软雅黑" w:eastAsia="微软雅黑" w:hAnsi="微软雅黑" w:cs="Times New Roman"/>
          <w:sz w:val="28"/>
          <w:szCs w:val="28"/>
          <w:vertAlign w:val="subscript"/>
        </w:rPr>
        <w:t>3</w:t>
      </w:r>
      <w:r w:rsidRPr="006B48BA">
        <w:rPr>
          <w:rFonts w:ascii="微软雅黑" w:eastAsia="微软雅黑" w:hAnsi="微软雅黑" w:cs="Times New Roman"/>
          <w:sz w:val="28"/>
          <w:szCs w:val="28"/>
        </w:rPr>
        <w:t>Br</w:t>
      </w:r>
      <w:r w:rsidRPr="006B48BA">
        <w:rPr>
          <w:rFonts w:ascii="微软雅黑" w:eastAsia="微软雅黑" w:hAnsi="微软雅黑" w:cs="Times New Roman" w:hint="eastAsia"/>
          <w:sz w:val="28"/>
          <w:szCs w:val="28"/>
        </w:rPr>
        <w:t>，</w:t>
      </w:r>
      <w:r w:rsidRPr="006B48BA">
        <w:rPr>
          <w:rFonts w:ascii="微软雅黑" w:eastAsia="微软雅黑" w:hAnsi="微软雅黑" w:cs="Times New Roman"/>
          <w:sz w:val="28"/>
          <w:szCs w:val="28"/>
        </w:rPr>
        <w:t>CF3SiR3</w:t>
      </w:r>
      <w:r w:rsidRPr="006B48BA">
        <w:rPr>
          <w:rFonts w:ascii="微软雅黑" w:eastAsia="微软雅黑" w:hAnsi="微软雅黑" w:cs="Times New Roman" w:hint="eastAsia"/>
          <w:sz w:val="28"/>
          <w:szCs w:val="28"/>
        </w:rPr>
        <w:t>（</w:t>
      </w:r>
      <w:r w:rsidRPr="006B48BA">
        <w:rPr>
          <w:rFonts w:ascii="微软雅黑" w:eastAsia="微软雅黑" w:hAnsi="微软雅黑" w:cs="Times New Roman"/>
          <w:sz w:val="28"/>
          <w:szCs w:val="28"/>
        </w:rPr>
        <w:t>R</w:t>
      </w:r>
      <w:r w:rsidRPr="006B48BA">
        <w:rPr>
          <w:rFonts w:ascii="微软雅黑" w:eastAsia="微软雅黑" w:hAnsi="微软雅黑" w:cs="Times New Roman" w:hint="eastAsia"/>
          <w:sz w:val="28"/>
          <w:szCs w:val="28"/>
        </w:rPr>
        <w:t>指有机烷基基团），</w:t>
      </w:r>
      <w:r w:rsidRPr="006B48BA">
        <w:rPr>
          <w:rFonts w:ascii="微软雅黑" w:eastAsia="微软雅黑" w:hAnsi="微软雅黑" w:cs="Times New Roman"/>
          <w:sz w:val="28"/>
          <w:szCs w:val="28"/>
        </w:rPr>
        <w:t>CF</w:t>
      </w:r>
      <w:r w:rsidRPr="006B48BA">
        <w:rPr>
          <w:rFonts w:ascii="微软雅黑" w:eastAsia="微软雅黑" w:hAnsi="微软雅黑" w:cs="Times New Roman"/>
          <w:sz w:val="28"/>
          <w:szCs w:val="28"/>
          <w:vertAlign w:val="subscript"/>
        </w:rPr>
        <w:t>3</w:t>
      </w:r>
      <w:r w:rsidRPr="006B48BA">
        <w:rPr>
          <w:rFonts w:ascii="微软雅黑" w:eastAsia="微软雅黑" w:hAnsi="微软雅黑" w:cs="Times New Roman"/>
          <w:sz w:val="28"/>
          <w:szCs w:val="28"/>
        </w:rPr>
        <w:t>COOX</w:t>
      </w:r>
      <w:r w:rsidRPr="006B48BA">
        <w:rPr>
          <w:rFonts w:ascii="微软雅黑" w:eastAsia="微软雅黑" w:hAnsi="微软雅黑" w:cs="Times New Roman" w:hint="eastAsia"/>
          <w:sz w:val="28"/>
          <w:szCs w:val="28"/>
        </w:rPr>
        <w:t>，</w:t>
      </w:r>
      <w:r w:rsidRPr="006B48BA">
        <w:rPr>
          <w:rFonts w:ascii="微软雅黑" w:eastAsia="微软雅黑" w:hAnsi="微软雅黑" w:cs="Times New Roman"/>
          <w:sz w:val="28"/>
          <w:szCs w:val="28"/>
        </w:rPr>
        <w:t>CF</w:t>
      </w:r>
      <w:r w:rsidRPr="006B48BA">
        <w:rPr>
          <w:rFonts w:ascii="微软雅黑" w:eastAsia="微软雅黑" w:hAnsi="微软雅黑" w:cs="Times New Roman"/>
          <w:sz w:val="28"/>
          <w:szCs w:val="28"/>
          <w:vertAlign w:val="subscript"/>
        </w:rPr>
        <w:t>3</w:t>
      </w:r>
      <w:r w:rsidRPr="006B48BA">
        <w:rPr>
          <w:rFonts w:ascii="微软雅黑" w:eastAsia="微软雅黑" w:hAnsi="微软雅黑" w:cs="Times New Roman"/>
          <w:sz w:val="28"/>
          <w:szCs w:val="28"/>
        </w:rPr>
        <w:t>SO</w:t>
      </w:r>
      <w:r w:rsidRPr="006B48BA">
        <w:rPr>
          <w:rFonts w:ascii="微软雅黑" w:eastAsia="微软雅黑" w:hAnsi="微软雅黑" w:cs="Times New Roman"/>
          <w:sz w:val="28"/>
          <w:szCs w:val="28"/>
          <w:vertAlign w:val="subscript"/>
        </w:rPr>
        <w:t>2</w:t>
      </w:r>
      <w:r w:rsidRPr="006B48BA">
        <w:rPr>
          <w:rFonts w:ascii="微软雅黑" w:eastAsia="微软雅黑" w:hAnsi="微软雅黑" w:cs="Times New Roman"/>
          <w:sz w:val="28"/>
          <w:szCs w:val="28"/>
        </w:rPr>
        <w:t>Cl</w:t>
      </w:r>
      <w:r w:rsidRPr="006B48BA">
        <w:rPr>
          <w:rFonts w:ascii="微软雅黑" w:eastAsia="微软雅黑" w:hAnsi="微软雅黑" w:cs="Times New Roman" w:hint="eastAsia"/>
          <w:sz w:val="28"/>
          <w:szCs w:val="28"/>
        </w:rPr>
        <w:t>等，成本均较高。</w:t>
      </w:r>
      <w:r w:rsidR="004D0749" w:rsidRPr="006B48BA">
        <w:rPr>
          <w:rFonts w:ascii="微软雅黑" w:eastAsia="微软雅黑" w:hAnsi="微软雅黑" w:cs="Times New Roman" w:hint="eastAsia"/>
          <w:sz w:val="28"/>
          <w:szCs w:val="28"/>
        </w:rPr>
        <w:t>三氟甲烷</w:t>
      </w:r>
      <w:r w:rsidRPr="006B48BA">
        <w:rPr>
          <w:rFonts w:ascii="微软雅黑" w:eastAsia="微软雅黑" w:hAnsi="微软雅黑" w:cs="Times New Roman" w:hint="eastAsia"/>
          <w:sz w:val="28"/>
          <w:szCs w:val="28"/>
        </w:rPr>
        <w:t>是较有吸引力的三氟甲基化试剂。其作为原料具有易得，价廉，反应具有原子经济性，无毒及不破坏臭氧层等特点。研究者们期望直接利用</w:t>
      </w:r>
      <w:r w:rsidR="004D0749" w:rsidRPr="006B48BA">
        <w:rPr>
          <w:rFonts w:ascii="微软雅黑" w:eastAsia="微软雅黑" w:hAnsi="微软雅黑" w:cs="Times New Roman" w:hint="eastAsia"/>
          <w:sz w:val="28"/>
          <w:szCs w:val="28"/>
        </w:rPr>
        <w:t>三氟甲烷</w:t>
      </w:r>
      <w:r w:rsidRPr="006B48BA">
        <w:rPr>
          <w:rFonts w:ascii="微软雅黑" w:eastAsia="微软雅黑" w:hAnsi="微软雅黑" w:cs="Times New Roman" w:hint="eastAsia"/>
          <w:sz w:val="28"/>
          <w:szCs w:val="28"/>
        </w:rPr>
        <w:t>作为三氟甲基化试剂，虽做了很多尝试但很少获得成功。然而利用多步法将</w:t>
      </w:r>
      <w:r w:rsidRPr="006B48BA">
        <w:rPr>
          <w:rFonts w:ascii="微软雅黑" w:eastAsia="微软雅黑" w:hAnsi="微软雅黑" w:cs="Times New Roman"/>
          <w:sz w:val="28"/>
          <w:szCs w:val="28"/>
        </w:rPr>
        <w:t>CHF3</w:t>
      </w:r>
      <w:r w:rsidRPr="006B48BA">
        <w:rPr>
          <w:rFonts w:ascii="微软雅黑" w:eastAsia="微软雅黑" w:hAnsi="微软雅黑" w:cs="Times New Roman" w:hint="eastAsia"/>
          <w:sz w:val="28"/>
          <w:szCs w:val="28"/>
        </w:rPr>
        <w:t>转化为其他化合物，从而间接的合成</w:t>
      </w:r>
      <w:r w:rsidRPr="006B48BA">
        <w:rPr>
          <w:rFonts w:ascii="微软雅黑" w:eastAsia="微软雅黑" w:hAnsi="微软雅黑" w:cs="Times New Roman"/>
          <w:sz w:val="28"/>
          <w:szCs w:val="28"/>
        </w:rPr>
        <w:t>CuCF3</w:t>
      </w:r>
      <w:r w:rsidRPr="006B48BA">
        <w:rPr>
          <w:rFonts w:ascii="微软雅黑" w:eastAsia="微软雅黑" w:hAnsi="微软雅黑" w:cs="Times New Roman" w:hint="eastAsia"/>
          <w:sz w:val="28"/>
          <w:szCs w:val="28"/>
        </w:rPr>
        <w:t>却有不少报道。例如，在2-叔丁醇钾作用下，CuCl能和CHF3在常温常压下形成CuCF3。利用特定的稳定剂，得到的CuCF3可以和PhB(OH)2类化合物反应得到一系列的三氟甲基化芳烃</w:t>
      </w:r>
      <w:r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23</w:t>
      </w:r>
      <w:r w:rsidRPr="006B48BA">
        <w:rPr>
          <w:rFonts w:ascii="微软雅黑" w:eastAsia="微软雅黑" w:hAnsi="微软雅黑" w:cs="Times New Roman" w:hint="eastAsia"/>
          <w:sz w:val="28"/>
          <w:szCs w:val="28"/>
          <w:vertAlign w:val="superscript"/>
        </w:rPr>
        <w:t>]</w:t>
      </w:r>
      <w:r w:rsidRPr="006B48BA">
        <w:rPr>
          <w:rFonts w:ascii="微软雅黑" w:eastAsia="微软雅黑" w:hAnsi="微软雅黑" w:cs="Times New Roman"/>
          <w:sz w:val="28"/>
          <w:szCs w:val="28"/>
        </w:rPr>
        <w:t xml:space="preserve"> </w:t>
      </w:r>
      <w:r w:rsidR="00D4594C" w:rsidRPr="006B48BA">
        <w:rPr>
          <w:rFonts w:ascii="微软雅黑" w:eastAsia="微软雅黑" w:hAnsi="微软雅黑" w:cs="Times New Roman" w:hint="eastAsia"/>
          <w:sz w:val="28"/>
          <w:szCs w:val="28"/>
        </w:rPr>
        <w:t>。</w:t>
      </w:r>
    </w:p>
    <w:p w:rsidR="00504EB8" w:rsidRPr="006B48BA" w:rsidRDefault="00504EB8" w:rsidP="00AC5751">
      <w:pPr>
        <w:spacing w:beforeLines="50" w:before="120" w:afterLines="50" w:after="120" w:line="440" w:lineRule="exact"/>
        <w:rPr>
          <w:rFonts w:ascii="微软雅黑" w:eastAsia="微软雅黑" w:hAnsi="微软雅黑" w:cs="Times New Roman"/>
          <w:sz w:val="28"/>
          <w:szCs w:val="28"/>
        </w:rPr>
      </w:pPr>
      <w:r w:rsidRPr="006B48BA">
        <w:rPr>
          <w:rFonts w:ascii="微软雅黑" w:eastAsia="微软雅黑" w:hAnsi="微软雅黑" w:cs="Times New Roman" w:hint="eastAsia"/>
          <w:b/>
          <w:sz w:val="28"/>
          <w:szCs w:val="28"/>
        </w:rPr>
        <w:t>2）气相裂解制备</w:t>
      </w:r>
      <w:r w:rsidR="00AC5751" w:rsidRPr="006B48BA">
        <w:rPr>
          <w:rFonts w:ascii="微软雅黑" w:eastAsia="微软雅黑" w:hAnsi="微软雅黑" w:cs="Times New Roman" w:hint="eastAsia"/>
          <w:b/>
          <w:sz w:val="28"/>
          <w:szCs w:val="28"/>
        </w:rPr>
        <w:t>含氟单体</w:t>
      </w:r>
      <w:r w:rsidRPr="006B48BA">
        <w:rPr>
          <w:rFonts w:ascii="微软雅黑" w:eastAsia="微软雅黑" w:hAnsi="微软雅黑" w:cs="Times New Roman" w:hint="eastAsia"/>
          <w:b/>
          <w:sz w:val="28"/>
          <w:szCs w:val="28"/>
        </w:rPr>
        <w:t>：</w:t>
      </w:r>
      <w:r w:rsidR="004D0749" w:rsidRPr="006B48BA">
        <w:rPr>
          <w:rFonts w:ascii="微软雅黑" w:eastAsia="微软雅黑" w:hAnsi="微软雅黑" w:cs="Times New Roman" w:hint="eastAsia"/>
          <w:sz w:val="28"/>
          <w:szCs w:val="28"/>
        </w:rPr>
        <w:t>三氟甲烷</w:t>
      </w:r>
      <w:r w:rsidRPr="006B48BA">
        <w:rPr>
          <w:rFonts w:ascii="微软雅黑" w:eastAsia="微软雅黑" w:hAnsi="微软雅黑" w:cs="Times New Roman" w:hint="eastAsia"/>
          <w:sz w:val="28"/>
          <w:szCs w:val="28"/>
        </w:rPr>
        <w:t>在高温条件下可以分解生成</w:t>
      </w:r>
      <w:r w:rsidRPr="006B48BA">
        <w:rPr>
          <w:rFonts w:ascii="微软雅黑" w:eastAsia="微软雅黑" w:hAnsi="微软雅黑" w:cs="Times New Roman"/>
          <w:sz w:val="28"/>
          <w:szCs w:val="28"/>
        </w:rPr>
        <w:t>CF2</w:t>
      </w:r>
      <w:r w:rsidRPr="006B48BA">
        <w:rPr>
          <w:rFonts w:ascii="微软雅黑" w:eastAsia="微软雅黑" w:hAnsi="微软雅黑" w:cs="Times New Roman" w:hint="eastAsia"/>
          <w:sz w:val="28"/>
          <w:szCs w:val="28"/>
        </w:rPr>
        <w:t>自由基，两分子</w:t>
      </w:r>
      <w:r w:rsidRPr="006B48BA">
        <w:rPr>
          <w:rFonts w:ascii="微软雅黑" w:eastAsia="微软雅黑" w:hAnsi="微软雅黑" w:cs="Times New Roman"/>
          <w:sz w:val="28"/>
          <w:szCs w:val="28"/>
        </w:rPr>
        <w:t>CF2</w:t>
      </w:r>
      <w:r w:rsidRPr="006B48BA">
        <w:rPr>
          <w:rFonts w:ascii="微软雅黑" w:eastAsia="微软雅黑" w:hAnsi="微软雅黑" w:cs="Times New Roman" w:hint="eastAsia"/>
          <w:sz w:val="28"/>
          <w:szCs w:val="28"/>
        </w:rPr>
        <w:t>自由基聚合形成</w:t>
      </w:r>
      <w:r w:rsidR="00AC5751" w:rsidRPr="006B48BA">
        <w:rPr>
          <w:rFonts w:ascii="微软雅黑" w:eastAsia="微软雅黑" w:hAnsi="微软雅黑" w:cs="Times New Roman" w:hint="eastAsia"/>
          <w:sz w:val="28"/>
          <w:szCs w:val="28"/>
        </w:rPr>
        <w:t>四氟乙烯和六氟丙烯</w:t>
      </w:r>
      <w:r w:rsidRPr="006B48BA">
        <w:rPr>
          <w:rFonts w:ascii="微软雅黑" w:eastAsia="微软雅黑" w:hAnsi="微软雅黑" w:cs="Times New Roman" w:hint="eastAsia"/>
          <w:sz w:val="28"/>
          <w:szCs w:val="28"/>
        </w:rPr>
        <w:t>。实验结果显示，</w:t>
      </w:r>
      <w:r w:rsidR="004D0749" w:rsidRPr="006B48BA">
        <w:rPr>
          <w:rFonts w:ascii="微软雅黑" w:eastAsia="微软雅黑" w:hAnsi="微软雅黑" w:cs="Times New Roman" w:hint="eastAsia"/>
          <w:sz w:val="28"/>
          <w:szCs w:val="28"/>
        </w:rPr>
        <w:t>三氟甲烷</w:t>
      </w:r>
      <w:r w:rsidRPr="006B48BA">
        <w:rPr>
          <w:rFonts w:ascii="微软雅黑" w:eastAsia="微软雅黑" w:hAnsi="微软雅黑" w:cs="Times New Roman" w:hint="eastAsia"/>
          <w:sz w:val="28"/>
          <w:szCs w:val="28"/>
        </w:rPr>
        <w:t>在</w:t>
      </w:r>
      <w:r w:rsidRPr="006B48BA">
        <w:rPr>
          <w:rFonts w:ascii="微软雅黑" w:eastAsia="微软雅黑" w:hAnsi="微软雅黑" w:cs="Times New Roman"/>
          <w:sz w:val="28"/>
          <w:szCs w:val="28"/>
        </w:rPr>
        <w:t>700</w:t>
      </w:r>
      <w:r w:rsidR="00AC5751" w:rsidRPr="006B48BA">
        <w:rPr>
          <w:rFonts w:ascii="微软雅黑" w:eastAsia="微软雅黑" w:hAnsi="微软雅黑" w:cs="Times New Roman" w:hint="eastAsia"/>
          <w:sz w:val="28"/>
          <w:szCs w:val="28"/>
        </w:rPr>
        <w:t>℃开始分解，主要的产物为四氟乙烯（TFE）和六氟丙烯（HFP）</w:t>
      </w:r>
      <w:r w:rsidRPr="006B48BA">
        <w:rPr>
          <w:rFonts w:ascii="微软雅黑" w:eastAsia="微软雅黑" w:hAnsi="微软雅黑" w:cs="Times New Roman" w:hint="eastAsia"/>
          <w:sz w:val="28"/>
          <w:szCs w:val="28"/>
        </w:rPr>
        <w:t>。随着温度的升高，</w:t>
      </w:r>
      <w:r w:rsidR="004D0749" w:rsidRPr="006B48BA">
        <w:rPr>
          <w:rFonts w:ascii="微软雅黑" w:eastAsia="微软雅黑" w:hAnsi="微软雅黑" w:cs="Times New Roman" w:hint="eastAsia"/>
          <w:sz w:val="28"/>
          <w:szCs w:val="28"/>
        </w:rPr>
        <w:t>三氟甲烷</w:t>
      </w:r>
      <w:r w:rsidRPr="006B48BA">
        <w:rPr>
          <w:rFonts w:ascii="微软雅黑" w:eastAsia="微软雅黑" w:hAnsi="微软雅黑" w:cs="Times New Roman" w:hint="eastAsia"/>
          <w:sz w:val="28"/>
          <w:szCs w:val="28"/>
        </w:rPr>
        <w:t>的转化率和</w:t>
      </w:r>
      <w:r w:rsidR="00AC5751" w:rsidRPr="006B48BA">
        <w:rPr>
          <w:rFonts w:ascii="微软雅黑" w:eastAsia="微软雅黑" w:hAnsi="微软雅黑" w:cs="Times New Roman" w:hint="eastAsia"/>
          <w:sz w:val="28"/>
          <w:szCs w:val="28"/>
        </w:rPr>
        <w:t>HFP</w:t>
      </w:r>
      <w:r w:rsidRPr="006B48BA">
        <w:rPr>
          <w:rFonts w:ascii="微软雅黑" w:eastAsia="微软雅黑" w:hAnsi="微软雅黑" w:cs="Times New Roman" w:hint="eastAsia"/>
          <w:sz w:val="28"/>
          <w:szCs w:val="28"/>
        </w:rPr>
        <w:t>逐渐增加，而</w:t>
      </w:r>
      <w:r w:rsidR="00AC5751" w:rsidRPr="006B48BA">
        <w:rPr>
          <w:rFonts w:ascii="微软雅黑" w:eastAsia="微软雅黑" w:hAnsi="微软雅黑" w:cs="Times New Roman" w:hint="eastAsia"/>
          <w:sz w:val="28"/>
          <w:szCs w:val="28"/>
        </w:rPr>
        <w:t>TFE</w:t>
      </w:r>
      <w:r w:rsidRPr="006B48BA">
        <w:rPr>
          <w:rFonts w:ascii="微软雅黑" w:eastAsia="微软雅黑" w:hAnsi="微软雅黑" w:cs="Times New Roman" w:hint="eastAsia"/>
          <w:sz w:val="28"/>
          <w:szCs w:val="28"/>
        </w:rPr>
        <w:t>的生成速率在</w:t>
      </w:r>
      <w:r w:rsidRPr="006B48BA">
        <w:rPr>
          <w:rFonts w:ascii="微软雅黑" w:eastAsia="微软雅黑" w:hAnsi="微软雅黑" w:cs="Times New Roman"/>
          <w:sz w:val="28"/>
          <w:szCs w:val="28"/>
        </w:rPr>
        <w:t>860</w:t>
      </w:r>
      <w:r w:rsidR="00AC5751"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达到最高值，</w:t>
      </w:r>
      <w:r w:rsidR="00AC5751" w:rsidRPr="006B48BA">
        <w:rPr>
          <w:rFonts w:ascii="微软雅黑" w:eastAsia="微软雅黑" w:hAnsi="微软雅黑" w:cs="Times New Roman" w:hint="eastAsia"/>
          <w:sz w:val="28"/>
          <w:szCs w:val="28"/>
        </w:rPr>
        <w:t>TFE和HFP</w:t>
      </w:r>
      <w:r w:rsidRPr="006B48BA">
        <w:rPr>
          <w:rFonts w:ascii="微软雅黑" w:eastAsia="微软雅黑" w:hAnsi="微软雅黑" w:cs="Times New Roman" w:hint="eastAsia"/>
          <w:sz w:val="28"/>
          <w:szCs w:val="28"/>
        </w:rPr>
        <w:t>的选择性分别为</w:t>
      </w:r>
      <w:r w:rsidRPr="006B48BA">
        <w:rPr>
          <w:rFonts w:ascii="微软雅黑" w:eastAsia="微软雅黑" w:hAnsi="微软雅黑" w:cs="Times New Roman"/>
          <w:sz w:val="28"/>
          <w:szCs w:val="28"/>
        </w:rPr>
        <w:t>31%</w:t>
      </w:r>
      <w:r w:rsidRPr="006B48BA">
        <w:rPr>
          <w:rFonts w:ascii="微软雅黑" w:eastAsia="微软雅黑" w:hAnsi="微软雅黑" w:cs="Times New Roman" w:hint="eastAsia"/>
          <w:sz w:val="28"/>
          <w:szCs w:val="28"/>
        </w:rPr>
        <w:t>和</w:t>
      </w:r>
      <w:r w:rsidRPr="006B48BA">
        <w:rPr>
          <w:rFonts w:ascii="微软雅黑" w:eastAsia="微软雅黑" w:hAnsi="微软雅黑" w:cs="Times New Roman"/>
          <w:sz w:val="28"/>
          <w:szCs w:val="28"/>
        </w:rPr>
        <w:t>16%</w:t>
      </w:r>
      <w:r w:rsidRPr="006B48BA">
        <w:rPr>
          <w:rFonts w:ascii="微软雅黑" w:eastAsia="微软雅黑" w:hAnsi="微软雅黑" w:cs="Times New Roman" w:hint="eastAsia"/>
          <w:sz w:val="28"/>
          <w:szCs w:val="28"/>
        </w:rPr>
        <w:t>。当</w:t>
      </w:r>
      <w:r w:rsidR="004D0749" w:rsidRPr="006B48BA">
        <w:rPr>
          <w:rFonts w:ascii="微软雅黑" w:eastAsia="微软雅黑" w:hAnsi="微软雅黑" w:cs="Times New Roman" w:hint="eastAsia"/>
          <w:sz w:val="28"/>
          <w:szCs w:val="28"/>
        </w:rPr>
        <w:t>三氟甲烷</w:t>
      </w:r>
      <w:r w:rsidRPr="006B48BA">
        <w:rPr>
          <w:rFonts w:ascii="微软雅黑" w:eastAsia="微软雅黑" w:hAnsi="微软雅黑" w:cs="Times New Roman" w:hint="eastAsia"/>
          <w:sz w:val="28"/>
          <w:szCs w:val="28"/>
        </w:rPr>
        <w:t>和</w:t>
      </w:r>
      <w:r w:rsidR="00AC5751" w:rsidRPr="006B48BA">
        <w:rPr>
          <w:rFonts w:ascii="微软雅黑" w:eastAsia="微软雅黑" w:hAnsi="微软雅黑" w:cs="Times New Roman" w:hint="eastAsia"/>
          <w:sz w:val="28"/>
          <w:szCs w:val="28"/>
        </w:rPr>
        <w:t>TFE</w:t>
      </w:r>
      <w:r w:rsidRPr="006B48BA">
        <w:rPr>
          <w:rFonts w:ascii="微软雅黑" w:eastAsia="微软雅黑" w:hAnsi="微软雅黑" w:cs="Times New Roman" w:hint="eastAsia"/>
          <w:sz w:val="28"/>
          <w:szCs w:val="28"/>
        </w:rPr>
        <w:t>一起通入反应管进行共裂解时，</w:t>
      </w:r>
      <w:r w:rsidRPr="006B48BA">
        <w:rPr>
          <w:rFonts w:ascii="微软雅黑" w:eastAsia="微软雅黑" w:hAnsi="微软雅黑" w:cs="Times New Roman"/>
          <w:sz w:val="28"/>
          <w:szCs w:val="28"/>
        </w:rPr>
        <w:t xml:space="preserve">HFP </w:t>
      </w:r>
      <w:r w:rsidRPr="006B48BA">
        <w:rPr>
          <w:rFonts w:ascii="微软雅黑" w:eastAsia="微软雅黑" w:hAnsi="微软雅黑" w:cs="Times New Roman" w:hint="eastAsia"/>
          <w:sz w:val="28"/>
          <w:szCs w:val="28"/>
        </w:rPr>
        <w:t>的产率可以更高。与无催化剂的情况相比，在金属氟化物催化下，在</w:t>
      </w:r>
      <w:r w:rsidRPr="006B48BA">
        <w:rPr>
          <w:rFonts w:ascii="微软雅黑" w:eastAsia="微软雅黑" w:hAnsi="微软雅黑" w:cs="Times New Roman"/>
          <w:sz w:val="28"/>
          <w:szCs w:val="28"/>
        </w:rPr>
        <w:t>800</w:t>
      </w:r>
      <w:r w:rsidR="00AC5751"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w:t>
      </w:r>
      <w:r w:rsidRPr="006B48BA">
        <w:rPr>
          <w:rFonts w:ascii="微软雅黑" w:eastAsia="微软雅黑" w:hAnsi="微软雅黑" w:cs="Times New Roman"/>
          <w:sz w:val="28"/>
          <w:szCs w:val="28"/>
        </w:rPr>
        <w:t>TFE</w:t>
      </w:r>
      <w:r w:rsidRPr="006B48BA">
        <w:rPr>
          <w:rFonts w:ascii="微软雅黑" w:eastAsia="微软雅黑" w:hAnsi="微软雅黑" w:cs="Times New Roman" w:hint="eastAsia"/>
          <w:sz w:val="28"/>
          <w:szCs w:val="28"/>
        </w:rPr>
        <w:t>和</w:t>
      </w:r>
      <w:r w:rsidRPr="006B48BA">
        <w:rPr>
          <w:rFonts w:ascii="微软雅黑" w:eastAsia="微软雅黑" w:hAnsi="微软雅黑" w:cs="Times New Roman"/>
          <w:sz w:val="28"/>
          <w:szCs w:val="28"/>
        </w:rPr>
        <w:t>HFP</w:t>
      </w:r>
      <w:r w:rsidRPr="006B48BA">
        <w:rPr>
          <w:rFonts w:ascii="微软雅黑" w:eastAsia="微软雅黑" w:hAnsi="微软雅黑" w:cs="Times New Roman" w:hint="eastAsia"/>
          <w:sz w:val="28"/>
          <w:szCs w:val="28"/>
        </w:rPr>
        <w:t>的总收率接近</w:t>
      </w:r>
      <w:r w:rsidRPr="006B48BA">
        <w:rPr>
          <w:rFonts w:ascii="微软雅黑" w:eastAsia="微软雅黑" w:hAnsi="微软雅黑" w:cs="Times New Roman"/>
          <w:sz w:val="28"/>
          <w:szCs w:val="28"/>
        </w:rPr>
        <w:t>35%</w:t>
      </w:r>
      <w:r w:rsidRPr="006B48BA">
        <w:rPr>
          <w:rFonts w:ascii="微软雅黑" w:eastAsia="微软雅黑" w:hAnsi="微软雅黑" w:cs="Times New Roman" w:hint="eastAsia"/>
          <w:sz w:val="28"/>
          <w:szCs w:val="28"/>
        </w:rPr>
        <w:t>。</w:t>
      </w:r>
      <w:r w:rsidRPr="006B48BA">
        <w:rPr>
          <w:rFonts w:ascii="微软雅黑" w:eastAsia="微软雅黑" w:hAnsi="微软雅黑" w:cs="Times New Roman"/>
          <w:sz w:val="28"/>
          <w:szCs w:val="28"/>
        </w:rPr>
        <w:t>CHF3</w:t>
      </w:r>
      <w:r w:rsidRPr="006B48BA">
        <w:rPr>
          <w:rFonts w:ascii="微软雅黑" w:eastAsia="微软雅黑" w:hAnsi="微软雅黑" w:cs="Times New Roman" w:hint="eastAsia"/>
          <w:sz w:val="28"/>
          <w:szCs w:val="28"/>
        </w:rPr>
        <w:t>的转化率提高了近</w:t>
      </w:r>
      <w:r w:rsidRPr="006B48BA">
        <w:rPr>
          <w:rFonts w:ascii="微软雅黑" w:eastAsia="微软雅黑" w:hAnsi="微软雅黑" w:cs="Times New Roman"/>
          <w:sz w:val="28"/>
          <w:szCs w:val="28"/>
        </w:rPr>
        <w:t>4</w:t>
      </w:r>
      <w:r w:rsidRPr="006B48BA">
        <w:rPr>
          <w:rFonts w:ascii="微软雅黑" w:eastAsia="微软雅黑" w:hAnsi="微软雅黑" w:cs="Times New Roman" w:hint="eastAsia"/>
          <w:sz w:val="28"/>
          <w:szCs w:val="28"/>
        </w:rPr>
        <w:t>倍，</w:t>
      </w:r>
      <w:r w:rsidRPr="006B48BA">
        <w:rPr>
          <w:rFonts w:ascii="微软雅黑" w:eastAsia="微软雅黑" w:hAnsi="微软雅黑" w:cs="Times New Roman"/>
          <w:sz w:val="28"/>
          <w:szCs w:val="28"/>
        </w:rPr>
        <w:t>TFE</w:t>
      </w:r>
      <w:r w:rsidRPr="006B48BA">
        <w:rPr>
          <w:rFonts w:ascii="微软雅黑" w:eastAsia="微软雅黑" w:hAnsi="微软雅黑" w:cs="Times New Roman" w:hint="eastAsia"/>
          <w:sz w:val="28"/>
          <w:szCs w:val="28"/>
        </w:rPr>
        <w:t>和</w:t>
      </w:r>
      <w:r w:rsidRPr="006B48BA">
        <w:rPr>
          <w:rFonts w:ascii="微软雅黑" w:eastAsia="微软雅黑" w:hAnsi="微软雅黑" w:cs="Times New Roman"/>
          <w:sz w:val="28"/>
          <w:szCs w:val="28"/>
        </w:rPr>
        <w:t>HFP</w:t>
      </w:r>
      <w:r w:rsidRPr="006B48BA">
        <w:rPr>
          <w:rFonts w:ascii="微软雅黑" w:eastAsia="微软雅黑" w:hAnsi="微软雅黑" w:cs="Times New Roman" w:hint="eastAsia"/>
          <w:sz w:val="28"/>
          <w:szCs w:val="28"/>
        </w:rPr>
        <w:t>的收率提高了近</w:t>
      </w:r>
      <w:r w:rsidRPr="006B48BA">
        <w:rPr>
          <w:rFonts w:ascii="微软雅黑" w:eastAsia="微软雅黑" w:hAnsi="微软雅黑" w:cs="Times New Roman"/>
          <w:sz w:val="28"/>
          <w:szCs w:val="28"/>
        </w:rPr>
        <w:t>2</w:t>
      </w:r>
      <w:r w:rsidRPr="006B48BA">
        <w:rPr>
          <w:rFonts w:ascii="微软雅黑" w:eastAsia="微软雅黑" w:hAnsi="微软雅黑" w:cs="Times New Roman" w:hint="eastAsia"/>
          <w:sz w:val="28"/>
          <w:szCs w:val="28"/>
        </w:rPr>
        <w:t>倍和</w:t>
      </w:r>
      <w:r w:rsidRPr="006B48BA">
        <w:rPr>
          <w:rFonts w:ascii="微软雅黑" w:eastAsia="微软雅黑" w:hAnsi="微软雅黑" w:cs="Times New Roman"/>
          <w:sz w:val="28"/>
          <w:szCs w:val="28"/>
        </w:rPr>
        <w:t>10</w:t>
      </w:r>
      <w:r w:rsidRPr="006B48BA">
        <w:rPr>
          <w:rFonts w:ascii="微软雅黑" w:eastAsia="微软雅黑" w:hAnsi="微软雅黑" w:cs="Times New Roman" w:hint="eastAsia"/>
          <w:sz w:val="28"/>
          <w:szCs w:val="28"/>
        </w:rPr>
        <w:t>倍</w:t>
      </w:r>
      <w:r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24</w:t>
      </w:r>
      <w:r w:rsidRPr="006B48BA">
        <w:rPr>
          <w:rFonts w:ascii="微软雅黑" w:eastAsia="微软雅黑" w:hAnsi="微软雅黑" w:cs="Times New Roman" w:hint="eastAsia"/>
          <w:sz w:val="28"/>
          <w:szCs w:val="28"/>
          <w:vertAlign w:val="superscript"/>
        </w:rPr>
        <w:t>]</w:t>
      </w:r>
      <w:r w:rsidRPr="006B48BA">
        <w:rPr>
          <w:rFonts w:ascii="微软雅黑" w:eastAsia="微软雅黑" w:hAnsi="微软雅黑" w:cs="Times New Roman" w:hint="eastAsia"/>
          <w:sz w:val="28"/>
          <w:szCs w:val="28"/>
        </w:rPr>
        <w:t>。</w:t>
      </w:r>
    </w:p>
    <w:p w:rsidR="00C416F7" w:rsidRPr="006B48BA" w:rsidRDefault="00AC5751" w:rsidP="004D0749">
      <w:pPr>
        <w:spacing w:beforeLines="50" w:before="120" w:afterLines="50" w:after="120" w:line="440" w:lineRule="exact"/>
        <w:rPr>
          <w:rFonts w:ascii="微软雅黑" w:eastAsia="微软雅黑" w:hAnsi="微软雅黑" w:cs="Times New Roman"/>
          <w:sz w:val="28"/>
          <w:szCs w:val="28"/>
        </w:rPr>
      </w:pPr>
      <w:r w:rsidRPr="006B48BA">
        <w:rPr>
          <w:rFonts w:ascii="微软雅黑" w:eastAsia="微软雅黑" w:hAnsi="微软雅黑" w:cs="Times New Roman" w:hint="eastAsia"/>
          <w:b/>
          <w:sz w:val="28"/>
          <w:szCs w:val="28"/>
        </w:rPr>
        <w:t>3）合成三氟碘</w:t>
      </w:r>
      <w:r w:rsidR="00F10884" w:rsidRPr="006B48BA">
        <w:rPr>
          <w:rFonts w:ascii="微软雅黑" w:eastAsia="微软雅黑" w:hAnsi="微软雅黑" w:cs="Times New Roman" w:hint="eastAsia"/>
          <w:b/>
          <w:sz w:val="28"/>
          <w:szCs w:val="28"/>
        </w:rPr>
        <w:t>/溴</w:t>
      </w:r>
      <w:r w:rsidRPr="006B48BA">
        <w:rPr>
          <w:rFonts w:ascii="微软雅黑" w:eastAsia="微软雅黑" w:hAnsi="微软雅黑" w:cs="Times New Roman" w:hint="eastAsia"/>
          <w:b/>
          <w:sz w:val="28"/>
          <w:szCs w:val="28"/>
        </w:rPr>
        <w:t>甲烷：</w:t>
      </w:r>
      <w:r w:rsidRPr="006B48BA">
        <w:rPr>
          <w:rFonts w:ascii="微软雅黑" w:eastAsia="微软雅黑" w:hAnsi="微软雅黑" w:cs="Times New Roman" w:hint="eastAsia"/>
          <w:sz w:val="28"/>
          <w:szCs w:val="28"/>
        </w:rPr>
        <w:t>三氟碘甲烷（</w:t>
      </w:r>
      <w:r w:rsidRPr="006B48BA">
        <w:rPr>
          <w:rFonts w:ascii="微软雅黑" w:eastAsia="微软雅黑" w:hAnsi="微软雅黑" w:cs="Times New Roman"/>
          <w:sz w:val="28"/>
          <w:szCs w:val="28"/>
        </w:rPr>
        <w:t>CF3I</w:t>
      </w:r>
      <w:r w:rsidRPr="006B48BA">
        <w:rPr>
          <w:rFonts w:ascii="微软雅黑" w:eastAsia="微软雅黑" w:hAnsi="微软雅黑" w:cs="Times New Roman" w:hint="eastAsia"/>
          <w:sz w:val="28"/>
          <w:szCs w:val="28"/>
        </w:rPr>
        <w:t>）的灭火性能与哈龙</w:t>
      </w:r>
      <w:r w:rsidRPr="006B48BA">
        <w:rPr>
          <w:rFonts w:ascii="微软雅黑" w:eastAsia="微软雅黑" w:hAnsi="微软雅黑" w:cs="Times New Roman"/>
          <w:sz w:val="28"/>
          <w:szCs w:val="28"/>
        </w:rPr>
        <w:t>1301</w:t>
      </w:r>
      <w:r w:rsidRPr="006B48BA">
        <w:rPr>
          <w:rFonts w:ascii="微软雅黑" w:eastAsia="微软雅黑" w:hAnsi="微软雅黑" w:cs="Times New Roman" w:hint="eastAsia"/>
          <w:sz w:val="28"/>
          <w:szCs w:val="28"/>
        </w:rPr>
        <w:t>基本类似，且同为气体灭火剂，灭火后不留痕迹，其单位质量灭火效率高，存储体积小，是一种理想的哈龙类产品的替代品。</w:t>
      </w:r>
      <w:r w:rsidRPr="006B48BA">
        <w:rPr>
          <w:rFonts w:ascii="微软雅黑" w:eastAsia="微软雅黑" w:hAnsi="微软雅黑" w:cs="Times New Roman"/>
          <w:sz w:val="28"/>
          <w:szCs w:val="28"/>
        </w:rPr>
        <w:t>Nagasaki</w:t>
      </w:r>
      <w:r w:rsidRPr="006B48BA">
        <w:rPr>
          <w:rFonts w:ascii="微软雅黑" w:eastAsia="微软雅黑" w:hAnsi="微软雅黑" w:cs="Times New Roman" w:hint="eastAsia"/>
          <w:sz w:val="28"/>
          <w:szCs w:val="28"/>
        </w:rPr>
        <w:t>等首先发现</w:t>
      </w:r>
      <w:r w:rsidRPr="006B48BA">
        <w:rPr>
          <w:rFonts w:ascii="微软雅黑" w:eastAsia="微软雅黑" w:hAnsi="微软雅黑" w:cs="Times New Roman"/>
          <w:sz w:val="28"/>
          <w:szCs w:val="28"/>
        </w:rPr>
        <w:t>K</w:t>
      </w:r>
      <w:r w:rsidRPr="006B48BA">
        <w:rPr>
          <w:rFonts w:ascii="微软雅黑" w:eastAsia="微软雅黑" w:hAnsi="微软雅黑" w:cs="Times New Roman" w:hint="eastAsia"/>
          <w:sz w:val="28"/>
          <w:szCs w:val="28"/>
        </w:rPr>
        <w:t>负载的活性炭催化剂能够催化</w:t>
      </w:r>
      <w:r w:rsidRPr="006B48BA">
        <w:rPr>
          <w:rFonts w:ascii="微软雅黑" w:eastAsia="微软雅黑" w:hAnsi="微软雅黑" w:cs="Times New Roman"/>
          <w:sz w:val="28"/>
          <w:szCs w:val="28"/>
        </w:rPr>
        <w:t>CHF3</w:t>
      </w:r>
      <w:r w:rsidRPr="006B48BA">
        <w:rPr>
          <w:rFonts w:ascii="微软雅黑" w:eastAsia="微软雅黑" w:hAnsi="微软雅黑" w:cs="Times New Roman" w:hint="eastAsia"/>
          <w:sz w:val="28"/>
          <w:szCs w:val="28"/>
        </w:rPr>
        <w:t>、</w:t>
      </w:r>
      <w:r w:rsidRPr="006B48BA">
        <w:rPr>
          <w:rFonts w:ascii="微软雅黑" w:eastAsia="微软雅黑" w:hAnsi="微软雅黑" w:cs="Times New Roman"/>
          <w:sz w:val="28"/>
          <w:szCs w:val="28"/>
        </w:rPr>
        <w:t>O2</w:t>
      </w:r>
      <w:r w:rsidRPr="006B48BA">
        <w:rPr>
          <w:rFonts w:ascii="微软雅黑" w:eastAsia="微软雅黑" w:hAnsi="微软雅黑" w:cs="Times New Roman" w:hint="eastAsia"/>
          <w:sz w:val="28"/>
          <w:szCs w:val="28"/>
        </w:rPr>
        <w:t>和</w:t>
      </w:r>
      <w:r w:rsidRPr="006B48BA">
        <w:rPr>
          <w:rFonts w:ascii="微软雅黑" w:eastAsia="微软雅黑" w:hAnsi="微软雅黑" w:cs="Times New Roman"/>
          <w:sz w:val="28"/>
          <w:szCs w:val="28"/>
        </w:rPr>
        <w:t>I2</w:t>
      </w:r>
      <w:r w:rsidRPr="006B48BA">
        <w:rPr>
          <w:rFonts w:ascii="微软雅黑" w:eastAsia="微软雅黑" w:hAnsi="微软雅黑" w:cs="Times New Roman" w:hint="eastAsia"/>
          <w:sz w:val="28"/>
          <w:szCs w:val="28"/>
        </w:rPr>
        <w:t>的气相反应，合成</w:t>
      </w:r>
      <w:r w:rsidRPr="006B48BA">
        <w:rPr>
          <w:rFonts w:ascii="微软雅黑" w:eastAsia="微软雅黑" w:hAnsi="微软雅黑" w:cs="Times New Roman"/>
          <w:sz w:val="28"/>
          <w:szCs w:val="28"/>
        </w:rPr>
        <w:t>CF3I</w:t>
      </w:r>
      <w:r w:rsidR="004D0749" w:rsidRPr="006B48BA">
        <w:rPr>
          <w:rFonts w:ascii="微软雅黑" w:eastAsia="微软雅黑" w:hAnsi="微软雅黑" w:cs="Times New Roman" w:hint="eastAsia"/>
          <w:sz w:val="28"/>
          <w:szCs w:val="28"/>
        </w:rPr>
        <w:t>，可实现其连续化生产；</w:t>
      </w:r>
    </w:p>
    <w:p w:rsidR="00C416F7" w:rsidRPr="006B48BA" w:rsidRDefault="004D0749" w:rsidP="004D0749">
      <w:pPr>
        <w:spacing w:beforeLines="50" w:before="120" w:afterLines="50" w:after="120" w:line="500" w:lineRule="exact"/>
        <w:rPr>
          <w:rFonts w:ascii="微软雅黑" w:eastAsia="微软雅黑" w:hAnsi="微软雅黑" w:cs="Times New Roman"/>
          <w:sz w:val="28"/>
          <w:szCs w:val="28"/>
        </w:rPr>
      </w:pPr>
      <w:r w:rsidRPr="006B48BA">
        <w:rPr>
          <w:rFonts w:ascii="微软雅黑" w:eastAsia="微软雅黑" w:hAnsi="微软雅黑" w:cs="Times New Roman" w:hint="eastAsia"/>
          <w:b/>
          <w:sz w:val="28"/>
          <w:szCs w:val="28"/>
        </w:rPr>
        <w:t>4）醇解技术：</w:t>
      </w:r>
      <w:r w:rsidR="00F10884" w:rsidRPr="006B48BA">
        <w:rPr>
          <w:rFonts w:ascii="微软雅黑" w:eastAsia="微软雅黑" w:hAnsi="微软雅黑" w:cs="Times New Roman" w:hint="eastAsia"/>
          <w:sz w:val="28"/>
          <w:szCs w:val="28"/>
        </w:rPr>
        <w:t xml:space="preserve"> </w:t>
      </w:r>
      <w:r w:rsidRPr="006B48BA">
        <w:rPr>
          <w:rFonts w:ascii="微软雅黑" w:eastAsia="微软雅黑" w:hAnsi="微软雅黑" w:cs="Times New Roman" w:hint="eastAsia"/>
          <w:sz w:val="28"/>
          <w:szCs w:val="28"/>
        </w:rPr>
        <w:t>Grushin教授将三氟甲烷和醇钠或醇钾进行液相反应得到甲酸三乙酯和NaF。研究发现，三氟甲烷能与醇钠或醇钾在80-120</w:t>
      </w:r>
      <w:r w:rsidR="00F10884"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进行充分反应，甲酸三乙酯的收率高达55-90%。其他产物包括NaF，HCOONa等。而三氟甲烷与NaOH及KOH在140</w:t>
      </w:r>
      <w:r w:rsidR="00F10884"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水解反应的产物主要为NaF或KF及甲酸钠或甲酸钾。</w:t>
      </w:r>
    </w:p>
    <w:p w:rsidR="00F10884" w:rsidRPr="006B48BA" w:rsidRDefault="00F10884" w:rsidP="00F10884">
      <w:pPr>
        <w:spacing w:beforeLines="50" w:before="120" w:afterLines="50" w:after="120" w:line="440" w:lineRule="exact"/>
        <w:rPr>
          <w:rFonts w:ascii="微软雅黑" w:eastAsia="微软雅黑" w:hAnsi="微软雅黑" w:cs="Times New Roman"/>
          <w:sz w:val="28"/>
          <w:szCs w:val="28"/>
        </w:rPr>
      </w:pPr>
      <w:r w:rsidRPr="006B48BA">
        <w:rPr>
          <w:rFonts w:ascii="微软雅黑" w:eastAsia="微软雅黑" w:hAnsi="微软雅黑" w:cs="Times New Roman" w:hint="eastAsia"/>
          <w:b/>
          <w:sz w:val="28"/>
          <w:szCs w:val="28"/>
        </w:rPr>
        <w:lastRenderedPageBreak/>
        <w:t>5）甲烷共裂解制备偏氟乙烯</w:t>
      </w:r>
      <w:r w:rsidR="002121DB" w:rsidRPr="006B48BA">
        <w:rPr>
          <w:rFonts w:ascii="微软雅黑" w:eastAsia="微软雅黑" w:hAnsi="微软雅黑" w:cs="Times New Roman" w:hint="eastAsia"/>
          <w:b/>
          <w:sz w:val="28"/>
          <w:szCs w:val="28"/>
        </w:rPr>
        <w:t>（</w:t>
      </w:r>
      <w:r w:rsidR="002121DB" w:rsidRPr="006B48BA">
        <w:rPr>
          <w:rFonts w:ascii="微软雅黑" w:eastAsia="微软雅黑" w:hAnsi="微软雅黑" w:cs="Times New Roman"/>
          <w:b/>
          <w:sz w:val="28"/>
          <w:szCs w:val="28"/>
        </w:rPr>
        <w:t>VDF</w:t>
      </w:r>
      <w:r w:rsidR="002121DB" w:rsidRPr="006B48BA">
        <w:rPr>
          <w:rFonts w:ascii="微软雅黑" w:eastAsia="微软雅黑" w:hAnsi="微软雅黑" w:cs="Times New Roman" w:hint="eastAsia"/>
          <w:b/>
          <w:sz w:val="28"/>
          <w:szCs w:val="28"/>
        </w:rPr>
        <w:t>）</w:t>
      </w:r>
      <w:r w:rsidRPr="006B48BA">
        <w:rPr>
          <w:rFonts w:ascii="微软雅黑" w:eastAsia="微软雅黑" w:hAnsi="微软雅黑" w:cs="Times New Roman" w:hint="eastAsia"/>
          <w:b/>
          <w:sz w:val="28"/>
          <w:szCs w:val="28"/>
        </w:rPr>
        <w:t>：</w:t>
      </w:r>
      <w:r w:rsidRPr="006B48BA">
        <w:rPr>
          <w:rFonts w:ascii="微软雅黑" w:eastAsia="微软雅黑" w:hAnsi="微软雅黑" w:cs="Times New Roman" w:hint="eastAsia"/>
          <w:sz w:val="28"/>
          <w:szCs w:val="28"/>
        </w:rPr>
        <w:t>三氟甲烷可以与甲烷分别裂解为二氟卡宾和甲基耦合而形成</w:t>
      </w:r>
      <w:r w:rsidRPr="006B48BA">
        <w:rPr>
          <w:rFonts w:ascii="微软雅黑" w:eastAsia="微软雅黑" w:hAnsi="微软雅黑" w:cs="Times New Roman"/>
          <w:sz w:val="28"/>
          <w:szCs w:val="28"/>
        </w:rPr>
        <w:t>VDF</w:t>
      </w:r>
      <w:r w:rsidR="00436D77"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25</w:t>
      </w:r>
      <w:r w:rsidR="00436D77" w:rsidRPr="006B48BA">
        <w:rPr>
          <w:rFonts w:ascii="微软雅黑" w:eastAsia="微软雅黑" w:hAnsi="微软雅黑" w:cs="Times New Roman" w:hint="eastAsia"/>
          <w:sz w:val="28"/>
          <w:szCs w:val="28"/>
          <w:vertAlign w:val="superscript"/>
        </w:rPr>
        <w:t>]</w:t>
      </w:r>
      <w:r w:rsidR="00436D77"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利用三氟甲烷和</w:t>
      </w:r>
      <w:r w:rsidRPr="006B48BA">
        <w:rPr>
          <w:rFonts w:ascii="微软雅黑" w:eastAsia="微软雅黑" w:hAnsi="微软雅黑" w:cs="Times New Roman"/>
          <w:sz w:val="28"/>
          <w:szCs w:val="28"/>
        </w:rPr>
        <w:t>H2</w:t>
      </w:r>
      <w:r w:rsidRPr="006B48BA">
        <w:rPr>
          <w:rFonts w:ascii="微软雅黑" w:eastAsia="微软雅黑" w:hAnsi="微软雅黑" w:cs="Times New Roman" w:hint="eastAsia"/>
          <w:sz w:val="28"/>
          <w:szCs w:val="28"/>
        </w:rPr>
        <w:t>高温裂解，可将三氟甲烷转化为</w:t>
      </w:r>
      <w:r w:rsidRPr="006B48BA">
        <w:rPr>
          <w:rFonts w:ascii="微软雅黑" w:eastAsia="微软雅黑" w:hAnsi="微软雅黑" w:cs="Times New Roman"/>
          <w:sz w:val="28"/>
          <w:szCs w:val="28"/>
        </w:rPr>
        <w:t>CH</w:t>
      </w:r>
      <w:r w:rsidRPr="006B48BA">
        <w:rPr>
          <w:rFonts w:ascii="微软雅黑" w:eastAsia="微软雅黑" w:hAnsi="微软雅黑" w:cs="Times New Roman"/>
          <w:sz w:val="28"/>
          <w:szCs w:val="28"/>
          <w:vertAlign w:val="subscript"/>
        </w:rPr>
        <w:t>2</w:t>
      </w:r>
      <w:r w:rsidRPr="006B48BA">
        <w:rPr>
          <w:rFonts w:ascii="微软雅黑" w:eastAsia="微软雅黑" w:hAnsi="微软雅黑" w:cs="Times New Roman"/>
          <w:sz w:val="28"/>
          <w:szCs w:val="28"/>
        </w:rPr>
        <w:t>F2, CHF2CHF2, CF3CH2F</w:t>
      </w:r>
      <w:r w:rsidRPr="006B48BA">
        <w:rPr>
          <w:rFonts w:ascii="微软雅黑" w:eastAsia="微软雅黑" w:hAnsi="微软雅黑" w:cs="Times New Roman" w:hint="eastAsia"/>
          <w:sz w:val="28"/>
          <w:szCs w:val="28"/>
        </w:rPr>
        <w:t>及甲烷等产物。</w:t>
      </w:r>
      <w:r w:rsidRPr="006B48BA">
        <w:rPr>
          <w:rFonts w:ascii="微软雅黑" w:eastAsia="微软雅黑" w:hAnsi="微软雅黑" w:cs="Times New Roman"/>
          <w:sz w:val="28"/>
          <w:szCs w:val="28"/>
        </w:rPr>
        <w:t>CHF3</w:t>
      </w:r>
      <w:r w:rsidRPr="006B48BA">
        <w:rPr>
          <w:rFonts w:ascii="微软雅黑" w:eastAsia="微软雅黑" w:hAnsi="微软雅黑" w:cs="Times New Roman" w:hint="eastAsia"/>
          <w:sz w:val="28"/>
          <w:szCs w:val="28"/>
        </w:rPr>
        <w:t>和</w:t>
      </w:r>
      <w:r w:rsidRPr="006B48BA">
        <w:rPr>
          <w:rFonts w:ascii="微软雅黑" w:eastAsia="微软雅黑" w:hAnsi="微软雅黑" w:cs="Times New Roman"/>
          <w:sz w:val="28"/>
          <w:szCs w:val="28"/>
        </w:rPr>
        <w:t>CH4</w:t>
      </w:r>
      <w:r w:rsidRPr="006B48BA">
        <w:rPr>
          <w:rFonts w:ascii="微软雅黑" w:eastAsia="微软雅黑" w:hAnsi="微软雅黑" w:cs="Times New Roman" w:hint="eastAsia"/>
          <w:sz w:val="28"/>
          <w:szCs w:val="28"/>
        </w:rPr>
        <w:t>的转化率随反应温度升高而逐渐提高，</w:t>
      </w:r>
      <w:r w:rsidRPr="006B48BA">
        <w:rPr>
          <w:rFonts w:ascii="微软雅黑" w:eastAsia="微软雅黑" w:hAnsi="微软雅黑" w:cs="Times New Roman"/>
          <w:sz w:val="28"/>
          <w:szCs w:val="28"/>
        </w:rPr>
        <w:t>CH4</w:t>
      </w:r>
      <w:r w:rsidRPr="006B48BA">
        <w:rPr>
          <w:rFonts w:ascii="微软雅黑" w:eastAsia="微软雅黑" w:hAnsi="微软雅黑" w:cs="Times New Roman" w:hint="eastAsia"/>
          <w:sz w:val="28"/>
          <w:szCs w:val="28"/>
        </w:rPr>
        <w:t>的转化率远低于</w:t>
      </w:r>
      <w:r w:rsidRPr="006B48BA">
        <w:rPr>
          <w:rFonts w:ascii="微软雅黑" w:eastAsia="微软雅黑" w:hAnsi="微软雅黑" w:cs="Times New Roman"/>
          <w:sz w:val="28"/>
          <w:szCs w:val="28"/>
        </w:rPr>
        <w:t>CHF3</w:t>
      </w:r>
      <w:r w:rsidRPr="006B48BA">
        <w:rPr>
          <w:rFonts w:ascii="微软雅黑" w:eastAsia="微软雅黑" w:hAnsi="微软雅黑" w:cs="Times New Roman" w:hint="eastAsia"/>
          <w:sz w:val="28"/>
          <w:szCs w:val="28"/>
        </w:rPr>
        <w:t>。在低温下，</w:t>
      </w:r>
      <w:r w:rsidRPr="006B48BA">
        <w:rPr>
          <w:rFonts w:ascii="微软雅黑" w:eastAsia="微软雅黑" w:hAnsi="微软雅黑" w:cs="Times New Roman"/>
          <w:sz w:val="28"/>
          <w:szCs w:val="28"/>
        </w:rPr>
        <w:t>TFE</w:t>
      </w:r>
      <w:r w:rsidRPr="006B48BA">
        <w:rPr>
          <w:rFonts w:ascii="微软雅黑" w:eastAsia="微软雅黑" w:hAnsi="微软雅黑" w:cs="Times New Roman" w:hint="eastAsia"/>
          <w:sz w:val="28"/>
          <w:szCs w:val="28"/>
        </w:rPr>
        <w:t>和</w:t>
      </w:r>
      <w:r w:rsidRPr="006B48BA">
        <w:rPr>
          <w:rFonts w:ascii="微软雅黑" w:eastAsia="微软雅黑" w:hAnsi="微软雅黑" w:cs="Times New Roman"/>
          <w:sz w:val="28"/>
          <w:szCs w:val="28"/>
        </w:rPr>
        <w:t>VDF</w:t>
      </w:r>
      <w:r w:rsidRPr="006B48BA">
        <w:rPr>
          <w:rFonts w:ascii="微软雅黑" w:eastAsia="微软雅黑" w:hAnsi="微软雅黑" w:cs="Times New Roman" w:hint="eastAsia"/>
          <w:sz w:val="28"/>
          <w:szCs w:val="28"/>
        </w:rPr>
        <w:t>的生成速率较为接近</w:t>
      </w:r>
      <w:r w:rsidR="002121DB"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但在高温条件下（温度高于</w:t>
      </w:r>
      <w:r w:rsidRPr="006B48BA">
        <w:rPr>
          <w:rFonts w:ascii="微软雅黑" w:eastAsia="微软雅黑" w:hAnsi="微软雅黑" w:cs="Times New Roman"/>
          <w:sz w:val="28"/>
          <w:szCs w:val="28"/>
        </w:rPr>
        <w:t>840</w:t>
      </w:r>
      <w:r w:rsidRPr="006B48BA">
        <w:rPr>
          <w:rFonts w:ascii="微软雅黑" w:eastAsia="微软雅黑" w:hAnsi="微软雅黑" w:cs="Times New Roman" w:hint="eastAsia"/>
          <w:sz w:val="28"/>
          <w:szCs w:val="28"/>
        </w:rPr>
        <w:t>℃），</w:t>
      </w:r>
      <w:r w:rsidRPr="006B48BA">
        <w:rPr>
          <w:rFonts w:ascii="微软雅黑" w:eastAsia="微软雅黑" w:hAnsi="微软雅黑" w:cs="Times New Roman"/>
          <w:sz w:val="28"/>
          <w:szCs w:val="28"/>
        </w:rPr>
        <w:t>VDF</w:t>
      </w:r>
      <w:r w:rsidRPr="006B48BA">
        <w:rPr>
          <w:rFonts w:ascii="微软雅黑" w:eastAsia="微软雅黑" w:hAnsi="微软雅黑" w:cs="Times New Roman" w:hint="eastAsia"/>
          <w:sz w:val="28"/>
          <w:szCs w:val="28"/>
        </w:rPr>
        <w:t>逐步变为决定性的产物。</w:t>
      </w:r>
      <w:r w:rsidRPr="006B48BA">
        <w:rPr>
          <w:rFonts w:ascii="微软雅黑" w:eastAsia="微软雅黑" w:hAnsi="微软雅黑" w:cs="Times New Roman"/>
          <w:sz w:val="28"/>
          <w:szCs w:val="28"/>
        </w:rPr>
        <w:t>VDF</w:t>
      </w:r>
      <w:r w:rsidRPr="006B48BA">
        <w:rPr>
          <w:rFonts w:ascii="微软雅黑" w:eastAsia="微软雅黑" w:hAnsi="微软雅黑" w:cs="Times New Roman" w:hint="eastAsia"/>
          <w:sz w:val="28"/>
          <w:szCs w:val="28"/>
        </w:rPr>
        <w:t>随着反应温度的升高，生成速率显著增加。添加自由基引发剂（如</w:t>
      </w:r>
      <w:r w:rsidRPr="006B48BA">
        <w:rPr>
          <w:rFonts w:ascii="微软雅黑" w:eastAsia="微软雅黑" w:hAnsi="微软雅黑" w:cs="Times New Roman"/>
          <w:sz w:val="28"/>
          <w:szCs w:val="28"/>
        </w:rPr>
        <w:t>CBrF</w:t>
      </w:r>
      <w:r w:rsidRPr="006B48BA">
        <w:rPr>
          <w:rFonts w:ascii="微软雅黑" w:eastAsia="微软雅黑" w:hAnsi="微软雅黑" w:cs="Times New Roman"/>
          <w:sz w:val="28"/>
          <w:szCs w:val="28"/>
          <w:vertAlign w:val="subscript"/>
        </w:rPr>
        <w:t>3</w:t>
      </w:r>
      <w:r w:rsidRPr="006B48BA">
        <w:rPr>
          <w:rFonts w:ascii="微软雅黑" w:eastAsia="微软雅黑" w:hAnsi="微软雅黑" w:cs="Times New Roman" w:hint="eastAsia"/>
          <w:sz w:val="28"/>
          <w:szCs w:val="28"/>
        </w:rPr>
        <w:t>、</w:t>
      </w:r>
      <w:r w:rsidRPr="006B48BA">
        <w:rPr>
          <w:rFonts w:ascii="微软雅黑" w:eastAsia="微软雅黑" w:hAnsi="微软雅黑" w:cs="Times New Roman"/>
          <w:sz w:val="28"/>
          <w:szCs w:val="28"/>
        </w:rPr>
        <w:t>CH</w:t>
      </w:r>
      <w:r w:rsidRPr="006B48BA">
        <w:rPr>
          <w:rFonts w:ascii="微软雅黑" w:eastAsia="微软雅黑" w:hAnsi="微软雅黑" w:cs="Times New Roman"/>
          <w:sz w:val="28"/>
          <w:szCs w:val="28"/>
          <w:vertAlign w:val="subscript"/>
        </w:rPr>
        <w:t>3</w:t>
      </w:r>
      <w:r w:rsidRPr="006B48BA">
        <w:rPr>
          <w:rFonts w:ascii="微软雅黑" w:eastAsia="微软雅黑" w:hAnsi="微软雅黑" w:cs="Times New Roman"/>
          <w:sz w:val="28"/>
          <w:szCs w:val="28"/>
        </w:rPr>
        <w:t>OH</w:t>
      </w:r>
      <w:r w:rsidRPr="006B48BA">
        <w:rPr>
          <w:rFonts w:ascii="微软雅黑" w:eastAsia="微软雅黑" w:hAnsi="微软雅黑" w:cs="Times New Roman" w:hint="eastAsia"/>
          <w:sz w:val="28"/>
          <w:szCs w:val="28"/>
        </w:rPr>
        <w:t>等），可以显著提高</w:t>
      </w:r>
      <w:r w:rsidRPr="006B48BA">
        <w:rPr>
          <w:rFonts w:ascii="微软雅黑" w:eastAsia="微软雅黑" w:hAnsi="微软雅黑" w:cs="Times New Roman"/>
          <w:sz w:val="28"/>
          <w:szCs w:val="28"/>
        </w:rPr>
        <w:t>VDF</w:t>
      </w:r>
      <w:r w:rsidRPr="006B48BA">
        <w:rPr>
          <w:rFonts w:ascii="微软雅黑" w:eastAsia="微软雅黑" w:hAnsi="微软雅黑" w:cs="Times New Roman" w:hint="eastAsia"/>
          <w:sz w:val="28"/>
          <w:szCs w:val="28"/>
        </w:rPr>
        <w:t>的收率。</w:t>
      </w:r>
    </w:p>
    <w:p w:rsidR="00C416F7" w:rsidRPr="006B48BA" w:rsidRDefault="00C416F7" w:rsidP="00890234">
      <w:pPr>
        <w:spacing w:beforeLines="50" w:before="120" w:afterLines="50" w:after="120" w:line="500" w:lineRule="exact"/>
        <w:rPr>
          <w:rFonts w:ascii="微软雅黑" w:eastAsia="微软雅黑" w:hAnsi="微软雅黑"/>
          <w:b/>
          <w:bCs/>
          <w:sz w:val="28"/>
          <w:szCs w:val="28"/>
        </w:rPr>
      </w:pPr>
    </w:p>
    <w:p w:rsidR="002121DB" w:rsidRPr="006B48BA" w:rsidRDefault="002121DB" w:rsidP="00890234">
      <w:pPr>
        <w:spacing w:beforeLines="50" w:before="120" w:afterLines="50" w:after="120" w:line="500" w:lineRule="exact"/>
        <w:rPr>
          <w:rFonts w:ascii="微软雅黑" w:eastAsia="微软雅黑" w:hAnsi="微软雅黑"/>
          <w:b/>
          <w:bCs/>
          <w:sz w:val="28"/>
          <w:szCs w:val="28"/>
        </w:rPr>
      </w:pPr>
    </w:p>
    <w:p w:rsidR="002121DB" w:rsidRPr="006B48BA" w:rsidRDefault="002121DB" w:rsidP="00890234">
      <w:pPr>
        <w:spacing w:beforeLines="50" w:before="120" w:afterLines="50" w:after="120" w:line="500" w:lineRule="exact"/>
        <w:rPr>
          <w:rFonts w:ascii="微软雅黑" w:eastAsia="微软雅黑" w:hAnsi="微软雅黑"/>
          <w:b/>
          <w:bCs/>
          <w:sz w:val="28"/>
          <w:szCs w:val="28"/>
        </w:rPr>
      </w:pPr>
    </w:p>
    <w:p w:rsidR="00605804" w:rsidRPr="006B48BA" w:rsidRDefault="00605804" w:rsidP="00890234">
      <w:pPr>
        <w:spacing w:beforeLines="50" w:before="120" w:afterLines="50" w:after="120" w:line="500" w:lineRule="exact"/>
        <w:rPr>
          <w:rFonts w:ascii="微软雅黑" w:eastAsia="微软雅黑" w:hAnsi="微软雅黑"/>
          <w:b/>
          <w:bCs/>
          <w:sz w:val="28"/>
          <w:szCs w:val="28"/>
        </w:rPr>
      </w:pPr>
    </w:p>
    <w:p w:rsidR="00D4594C" w:rsidRPr="006B48BA" w:rsidRDefault="00D4594C" w:rsidP="00890234">
      <w:pPr>
        <w:spacing w:beforeLines="50" w:before="120" w:afterLines="50" w:after="120" w:line="500" w:lineRule="exact"/>
        <w:rPr>
          <w:rFonts w:ascii="微软雅黑" w:eastAsia="微软雅黑" w:hAnsi="微软雅黑"/>
          <w:b/>
          <w:bCs/>
          <w:sz w:val="28"/>
          <w:szCs w:val="28"/>
        </w:rPr>
      </w:pPr>
    </w:p>
    <w:p w:rsidR="00D4594C" w:rsidRPr="006B48BA" w:rsidRDefault="00D4594C" w:rsidP="00890234">
      <w:pPr>
        <w:spacing w:beforeLines="50" w:before="120" w:afterLines="50" w:after="120" w:line="500" w:lineRule="exact"/>
        <w:rPr>
          <w:rFonts w:ascii="微软雅黑" w:eastAsia="微软雅黑" w:hAnsi="微软雅黑"/>
          <w:b/>
          <w:bCs/>
          <w:sz w:val="28"/>
          <w:szCs w:val="28"/>
        </w:rPr>
      </w:pPr>
    </w:p>
    <w:p w:rsidR="00D4594C" w:rsidRPr="006B48BA" w:rsidRDefault="00D4594C" w:rsidP="00890234">
      <w:pPr>
        <w:spacing w:beforeLines="50" w:before="120" w:afterLines="50" w:after="120" w:line="500" w:lineRule="exact"/>
        <w:rPr>
          <w:rFonts w:ascii="微软雅黑" w:eastAsia="微软雅黑" w:hAnsi="微软雅黑"/>
          <w:b/>
          <w:bCs/>
          <w:sz w:val="28"/>
          <w:szCs w:val="28"/>
        </w:rPr>
      </w:pPr>
    </w:p>
    <w:p w:rsidR="00D4594C" w:rsidRPr="006B48BA" w:rsidRDefault="00D4594C" w:rsidP="00890234">
      <w:pPr>
        <w:spacing w:beforeLines="50" w:before="120" w:afterLines="50" w:after="120" w:line="500" w:lineRule="exact"/>
        <w:rPr>
          <w:rFonts w:ascii="微软雅黑" w:eastAsia="微软雅黑" w:hAnsi="微软雅黑"/>
          <w:b/>
          <w:bCs/>
          <w:sz w:val="28"/>
          <w:szCs w:val="28"/>
        </w:rPr>
      </w:pPr>
    </w:p>
    <w:p w:rsidR="00D4594C" w:rsidRPr="006B48BA" w:rsidRDefault="00D4594C" w:rsidP="00890234">
      <w:pPr>
        <w:spacing w:beforeLines="50" w:before="120" w:afterLines="50" w:after="120" w:line="500" w:lineRule="exact"/>
        <w:rPr>
          <w:rFonts w:ascii="微软雅黑" w:eastAsia="微软雅黑" w:hAnsi="微软雅黑"/>
          <w:b/>
          <w:bCs/>
          <w:sz w:val="28"/>
          <w:szCs w:val="28"/>
        </w:rPr>
      </w:pPr>
    </w:p>
    <w:p w:rsidR="00D4594C" w:rsidRPr="006B48BA" w:rsidRDefault="00D4594C" w:rsidP="00890234">
      <w:pPr>
        <w:spacing w:beforeLines="50" w:before="120" w:afterLines="50" w:after="120" w:line="500" w:lineRule="exact"/>
        <w:rPr>
          <w:rFonts w:ascii="微软雅黑" w:eastAsia="微软雅黑" w:hAnsi="微软雅黑"/>
          <w:b/>
          <w:bCs/>
          <w:sz w:val="28"/>
          <w:szCs w:val="28"/>
        </w:rPr>
      </w:pPr>
    </w:p>
    <w:p w:rsidR="00D4594C" w:rsidRPr="006B48BA" w:rsidRDefault="00D4594C" w:rsidP="00890234">
      <w:pPr>
        <w:spacing w:beforeLines="50" w:before="120" w:afterLines="50" w:after="120" w:line="500" w:lineRule="exact"/>
        <w:rPr>
          <w:rFonts w:ascii="微软雅黑" w:eastAsia="微软雅黑" w:hAnsi="微软雅黑"/>
          <w:b/>
          <w:bCs/>
          <w:sz w:val="28"/>
          <w:szCs w:val="28"/>
        </w:rPr>
      </w:pPr>
    </w:p>
    <w:p w:rsidR="00D4594C" w:rsidRPr="006B48BA" w:rsidRDefault="00D4594C" w:rsidP="00890234">
      <w:pPr>
        <w:spacing w:beforeLines="50" w:before="120" w:afterLines="50" w:after="120" w:line="500" w:lineRule="exact"/>
        <w:rPr>
          <w:rFonts w:ascii="微软雅黑" w:eastAsia="微软雅黑" w:hAnsi="微软雅黑"/>
          <w:b/>
          <w:bCs/>
          <w:sz w:val="28"/>
          <w:szCs w:val="28"/>
        </w:rPr>
      </w:pPr>
    </w:p>
    <w:p w:rsidR="00D4594C" w:rsidRPr="006B48BA" w:rsidRDefault="00D4594C" w:rsidP="00890234">
      <w:pPr>
        <w:spacing w:beforeLines="50" w:before="120" w:afterLines="50" w:after="120" w:line="500" w:lineRule="exact"/>
        <w:rPr>
          <w:rFonts w:ascii="微软雅黑" w:eastAsia="微软雅黑" w:hAnsi="微软雅黑"/>
          <w:b/>
          <w:bCs/>
          <w:sz w:val="28"/>
          <w:szCs w:val="28"/>
        </w:rPr>
      </w:pPr>
    </w:p>
    <w:p w:rsidR="00605804" w:rsidRPr="006B48BA" w:rsidRDefault="00605804" w:rsidP="00890234">
      <w:pPr>
        <w:spacing w:beforeLines="50" w:before="120" w:afterLines="50" w:after="120" w:line="500" w:lineRule="exact"/>
        <w:rPr>
          <w:rFonts w:ascii="微软雅黑" w:eastAsia="微软雅黑" w:hAnsi="微软雅黑"/>
          <w:b/>
          <w:bCs/>
          <w:sz w:val="28"/>
          <w:szCs w:val="28"/>
        </w:rPr>
      </w:pPr>
    </w:p>
    <w:p w:rsidR="00605804" w:rsidRPr="006B48BA" w:rsidRDefault="00605804" w:rsidP="00890234">
      <w:pPr>
        <w:spacing w:beforeLines="50" w:before="120" w:afterLines="50" w:after="120" w:line="500" w:lineRule="exact"/>
        <w:rPr>
          <w:rFonts w:ascii="微软雅黑" w:eastAsia="微软雅黑" w:hAnsi="微软雅黑"/>
          <w:b/>
          <w:bCs/>
          <w:sz w:val="28"/>
          <w:szCs w:val="28"/>
        </w:rPr>
      </w:pPr>
    </w:p>
    <w:p w:rsidR="002C5439" w:rsidRDefault="002C5439">
      <w:pPr>
        <w:widowControl/>
        <w:jc w:val="left"/>
        <w:rPr>
          <w:rFonts w:ascii="微软雅黑" w:eastAsia="微软雅黑" w:hAnsi="微软雅黑"/>
          <w:b/>
          <w:bCs/>
          <w:sz w:val="28"/>
          <w:szCs w:val="28"/>
        </w:rPr>
      </w:pPr>
      <w:r>
        <w:rPr>
          <w:rFonts w:ascii="微软雅黑" w:eastAsia="微软雅黑" w:hAnsi="微软雅黑"/>
          <w:b/>
          <w:bCs/>
          <w:sz w:val="28"/>
          <w:szCs w:val="28"/>
        </w:rPr>
        <w:br w:type="page"/>
      </w:r>
    </w:p>
    <w:p w:rsidR="00524617" w:rsidRPr="007D55EB" w:rsidRDefault="007512C9" w:rsidP="007D55EB">
      <w:pPr>
        <w:pStyle w:val="1"/>
        <w:spacing w:before="0" w:after="0" w:line="360" w:lineRule="auto"/>
        <w:rPr>
          <w:rFonts w:ascii="微软雅黑" w:eastAsia="微软雅黑" w:hAnsi="微软雅黑"/>
          <w:bCs w:val="0"/>
          <w:sz w:val="28"/>
          <w:szCs w:val="24"/>
        </w:rPr>
      </w:pPr>
      <w:bookmarkStart w:id="25" w:name="_Toc466472955"/>
      <w:r w:rsidRPr="007D55EB">
        <w:rPr>
          <w:rFonts w:ascii="微软雅黑" w:eastAsia="微软雅黑" w:hAnsi="微软雅黑" w:hint="eastAsia"/>
          <w:bCs w:val="0"/>
          <w:sz w:val="28"/>
          <w:szCs w:val="24"/>
        </w:rPr>
        <w:lastRenderedPageBreak/>
        <w:t>3</w:t>
      </w:r>
      <w:r w:rsidR="00524617" w:rsidRPr="007D55EB">
        <w:rPr>
          <w:rFonts w:ascii="微软雅黑" w:eastAsia="微软雅黑" w:hAnsi="微软雅黑" w:hint="eastAsia"/>
          <w:bCs w:val="0"/>
          <w:sz w:val="28"/>
          <w:szCs w:val="24"/>
        </w:rPr>
        <w:t xml:space="preserve"> 中国</w:t>
      </w:r>
      <w:r w:rsidR="00B874AC" w:rsidRPr="007D55EB">
        <w:rPr>
          <w:rFonts w:ascii="微软雅黑" w:eastAsia="微软雅黑" w:hAnsi="微软雅黑" w:hint="eastAsia"/>
          <w:bCs w:val="0"/>
          <w:sz w:val="28"/>
          <w:szCs w:val="24"/>
        </w:rPr>
        <w:t>含氟</w:t>
      </w:r>
      <w:r w:rsidR="00524617" w:rsidRPr="007D55EB">
        <w:rPr>
          <w:rFonts w:ascii="微软雅黑" w:eastAsia="微软雅黑" w:hAnsi="微软雅黑"/>
          <w:bCs w:val="0"/>
          <w:sz w:val="28"/>
          <w:szCs w:val="24"/>
        </w:rPr>
        <w:t>低GWP</w:t>
      </w:r>
      <w:r w:rsidR="00524617" w:rsidRPr="007D55EB">
        <w:rPr>
          <w:rFonts w:ascii="微软雅黑" w:eastAsia="微软雅黑" w:hAnsi="微软雅黑" w:hint="eastAsia"/>
          <w:bCs w:val="0"/>
          <w:sz w:val="28"/>
          <w:szCs w:val="24"/>
        </w:rPr>
        <w:t>替代</w:t>
      </w:r>
      <w:r w:rsidR="00524617" w:rsidRPr="007D55EB">
        <w:rPr>
          <w:rFonts w:ascii="微软雅黑" w:eastAsia="微软雅黑" w:hAnsi="微软雅黑"/>
          <w:bCs w:val="0"/>
          <w:sz w:val="28"/>
          <w:szCs w:val="24"/>
        </w:rPr>
        <w:t>品</w:t>
      </w:r>
      <w:r w:rsidR="00524617" w:rsidRPr="007D55EB">
        <w:rPr>
          <w:rFonts w:ascii="微软雅黑" w:eastAsia="微软雅黑" w:hAnsi="微软雅黑" w:hint="eastAsia"/>
          <w:bCs w:val="0"/>
          <w:sz w:val="28"/>
          <w:szCs w:val="24"/>
        </w:rPr>
        <w:t>的</w:t>
      </w:r>
      <w:r w:rsidR="002420F6" w:rsidRPr="007D55EB">
        <w:rPr>
          <w:rFonts w:ascii="微软雅黑" w:eastAsia="微软雅黑" w:hAnsi="微软雅黑" w:hint="eastAsia"/>
          <w:bCs w:val="0"/>
          <w:sz w:val="28"/>
          <w:szCs w:val="24"/>
        </w:rPr>
        <w:t>开发</w:t>
      </w:r>
      <w:r w:rsidR="00524617" w:rsidRPr="007D55EB">
        <w:rPr>
          <w:rFonts w:ascii="微软雅黑" w:eastAsia="微软雅黑" w:hAnsi="微软雅黑"/>
          <w:bCs w:val="0"/>
          <w:sz w:val="28"/>
          <w:szCs w:val="24"/>
        </w:rPr>
        <w:t>知识产权</w:t>
      </w:r>
      <w:r w:rsidR="00B317EB" w:rsidRPr="007D55EB">
        <w:rPr>
          <w:rFonts w:ascii="微软雅黑" w:eastAsia="微软雅黑" w:hAnsi="微软雅黑" w:hint="eastAsia"/>
          <w:bCs w:val="0"/>
          <w:sz w:val="28"/>
          <w:szCs w:val="24"/>
        </w:rPr>
        <w:t>现状分析</w:t>
      </w:r>
      <w:bookmarkEnd w:id="25"/>
    </w:p>
    <w:p w:rsidR="007F1ED8" w:rsidRPr="006B48BA" w:rsidRDefault="00F86ACE" w:rsidP="007D55EB">
      <w:pPr>
        <w:spacing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目前，国内</w:t>
      </w:r>
      <w:r w:rsidR="00704130" w:rsidRPr="006B48BA">
        <w:rPr>
          <w:rFonts w:ascii="微软雅黑" w:eastAsia="微软雅黑" w:hAnsi="微软雅黑" w:cs="Times New Roman" w:hint="eastAsia"/>
          <w:sz w:val="28"/>
          <w:szCs w:val="28"/>
        </w:rPr>
        <w:t>氟化工</w:t>
      </w:r>
      <w:r w:rsidRPr="006B48BA">
        <w:rPr>
          <w:rFonts w:ascii="微软雅黑" w:eastAsia="微软雅黑" w:hAnsi="微软雅黑" w:cs="Times New Roman" w:hint="eastAsia"/>
          <w:sz w:val="28"/>
          <w:szCs w:val="28"/>
        </w:rPr>
        <w:t>企业正</w:t>
      </w:r>
      <w:r w:rsidR="007F1ED8" w:rsidRPr="006B48BA">
        <w:rPr>
          <w:rFonts w:ascii="微软雅黑" w:eastAsia="微软雅黑" w:hAnsi="微软雅黑" w:cs="Times New Roman"/>
          <w:sz w:val="28"/>
          <w:szCs w:val="28"/>
        </w:rPr>
        <w:t>通过</w:t>
      </w:r>
      <w:r w:rsidR="007F1ED8" w:rsidRPr="006B48BA">
        <w:rPr>
          <w:rFonts w:ascii="微软雅黑" w:eastAsia="微软雅黑" w:hAnsi="微软雅黑" w:cs="Times New Roman" w:hint="eastAsia"/>
          <w:sz w:val="28"/>
          <w:szCs w:val="28"/>
        </w:rPr>
        <w:t>自主</w:t>
      </w:r>
      <w:r w:rsidR="00704130" w:rsidRPr="006B48BA">
        <w:rPr>
          <w:rFonts w:ascii="微软雅黑" w:eastAsia="微软雅黑" w:hAnsi="微软雅黑" w:cs="Times New Roman"/>
          <w:sz w:val="28"/>
          <w:szCs w:val="28"/>
        </w:rPr>
        <w:t>开发</w:t>
      </w:r>
      <w:r w:rsidR="00704130" w:rsidRPr="006B48BA">
        <w:rPr>
          <w:rFonts w:ascii="微软雅黑" w:eastAsia="微软雅黑" w:hAnsi="微软雅黑" w:cs="Times New Roman" w:hint="eastAsia"/>
          <w:sz w:val="28"/>
          <w:szCs w:val="28"/>
        </w:rPr>
        <w:t>或与跨国公司</w:t>
      </w:r>
      <w:r w:rsidRPr="006B48BA">
        <w:rPr>
          <w:rFonts w:ascii="微软雅黑" w:eastAsia="微软雅黑" w:hAnsi="微软雅黑" w:cs="Times New Roman"/>
          <w:sz w:val="28"/>
          <w:szCs w:val="28"/>
        </w:rPr>
        <w:t>合资合作，积极</w:t>
      </w:r>
      <w:r w:rsidR="00737D46">
        <w:rPr>
          <w:rFonts w:ascii="微软雅黑" w:eastAsia="微软雅黑" w:hAnsi="微软雅黑" w:cs="Times New Roman" w:hint="eastAsia"/>
          <w:sz w:val="28"/>
          <w:szCs w:val="28"/>
        </w:rPr>
        <w:t>布局</w:t>
      </w:r>
      <w:r w:rsidRPr="006B48BA">
        <w:rPr>
          <w:rFonts w:ascii="微软雅黑" w:eastAsia="微软雅黑" w:hAnsi="微软雅黑" w:cs="Times New Roman"/>
          <w:sz w:val="28"/>
          <w:szCs w:val="28"/>
        </w:rPr>
        <w:t>新一代低GWP产品研发和生产</w:t>
      </w:r>
      <w:r w:rsidR="00737D46">
        <w:rPr>
          <w:rFonts w:ascii="微软雅黑" w:eastAsia="微软雅黑" w:hAnsi="微软雅黑" w:cs="Times New Roman" w:hint="eastAsia"/>
          <w:sz w:val="28"/>
          <w:szCs w:val="28"/>
        </w:rPr>
        <w:t>，这些产品主要</w:t>
      </w:r>
      <w:r w:rsidR="007F1ED8" w:rsidRPr="006B48BA">
        <w:rPr>
          <w:rFonts w:ascii="微软雅黑" w:eastAsia="微软雅黑" w:hAnsi="微软雅黑" w:cs="Times New Roman" w:hint="eastAsia"/>
          <w:sz w:val="28"/>
          <w:szCs w:val="28"/>
        </w:rPr>
        <w:t>集中</w:t>
      </w:r>
      <w:r w:rsidR="00775823" w:rsidRPr="006B48BA">
        <w:rPr>
          <w:rFonts w:ascii="微软雅黑" w:eastAsia="微软雅黑" w:hAnsi="微软雅黑" w:cs="Times New Roman" w:hint="eastAsia"/>
          <w:sz w:val="28"/>
          <w:szCs w:val="28"/>
        </w:rPr>
        <w:t>在</w:t>
      </w:r>
      <w:r w:rsidR="007F1ED8" w:rsidRPr="006B48BA">
        <w:rPr>
          <w:rFonts w:ascii="微软雅黑" w:eastAsia="微软雅黑" w:hAnsi="微软雅黑" w:cs="Times New Roman" w:hint="eastAsia"/>
          <w:sz w:val="28"/>
          <w:szCs w:val="28"/>
        </w:rPr>
        <w:t>HFOs领域，</w:t>
      </w:r>
      <w:r w:rsidR="00A064D6" w:rsidRPr="006B48BA">
        <w:rPr>
          <w:rFonts w:ascii="微软雅黑" w:eastAsia="微软雅黑" w:hAnsi="微软雅黑" w:cs="Times New Roman" w:hint="eastAsia"/>
          <w:sz w:val="28"/>
          <w:szCs w:val="28"/>
        </w:rPr>
        <w:t>以</w:t>
      </w:r>
      <w:r w:rsidR="00A064D6" w:rsidRPr="006B48BA">
        <w:rPr>
          <w:rFonts w:ascii="微软雅黑" w:eastAsia="微软雅黑" w:hAnsi="微软雅黑" w:cs="Times New Roman"/>
          <w:sz w:val="28"/>
          <w:szCs w:val="28"/>
        </w:rPr>
        <w:t>HFO-1234yf、HFO-1234ze</w:t>
      </w:r>
      <w:r w:rsidR="00A064D6" w:rsidRPr="006B48BA">
        <w:rPr>
          <w:rFonts w:ascii="微软雅黑" w:eastAsia="微软雅黑" w:hAnsi="微软雅黑" w:cs="Times New Roman" w:hint="eastAsia"/>
          <w:sz w:val="28"/>
          <w:szCs w:val="28"/>
        </w:rPr>
        <w:t>、HCFO-1233zd和HFO-1336mzz为主。</w:t>
      </w:r>
      <w:r w:rsidR="0068795B" w:rsidRPr="006B48BA">
        <w:rPr>
          <w:rFonts w:ascii="微软雅黑" w:eastAsia="微软雅黑" w:hAnsi="微软雅黑" w:cs="Times New Roman" w:hint="eastAsia"/>
          <w:sz w:val="28"/>
          <w:szCs w:val="28"/>
        </w:rPr>
        <w:t>本章主要总结国内在HFOs的研发、产业化和知识产权情况，以此来</w:t>
      </w:r>
      <w:r w:rsidR="00775823" w:rsidRPr="006B48BA">
        <w:rPr>
          <w:rFonts w:ascii="微软雅黑" w:eastAsia="微软雅黑" w:hAnsi="微软雅黑" w:cs="Times New Roman" w:hint="eastAsia"/>
          <w:sz w:val="28"/>
          <w:szCs w:val="28"/>
        </w:rPr>
        <w:t>预测</w:t>
      </w:r>
      <w:r w:rsidR="00C416F7" w:rsidRPr="006B48BA">
        <w:rPr>
          <w:rFonts w:ascii="微软雅黑" w:eastAsia="微软雅黑" w:hAnsi="微软雅黑" w:cs="Times New Roman" w:hint="eastAsia"/>
          <w:sz w:val="28"/>
          <w:szCs w:val="28"/>
        </w:rPr>
        <w:t>它们</w:t>
      </w:r>
      <w:r w:rsidR="00BC19D1" w:rsidRPr="006B48BA">
        <w:rPr>
          <w:rFonts w:ascii="微软雅黑" w:eastAsia="微软雅黑" w:hAnsi="微软雅黑" w:cs="Times New Roman" w:hint="eastAsia"/>
          <w:sz w:val="28"/>
          <w:szCs w:val="28"/>
        </w:rPr>
        <w:t>对</w:t>
      </w:r>
      <w:r w:rsidR="00C416F7" w:rsidRPr="006B48BA">
        <w:rPr>
          <w:rFonts w:ascii="微软雅黑" w:eastAsia="微软雅黑" w:hAnsi="微软雅黑" w:cs="Times New Roman" w:hint="eastAsia"/>
          <w:sz w:val="28"/>
          <w:szCs w:val="28"/>
        </w:rPr>
        <w:t>国内</w:t>
      </w:r>
      <w:r w:rsidR="00BC19D1" w:rsidRPr="006B48BA">
        <w:rPr>
          <w:rFonts w:ascii="微软雅黑" w:eastAsia="微软雅黑" w:hAnsi="微软雅黑" w:cs="Times New Roman" w:hint="eastAsia"/>
          <w:sz w:val="28"/>
          <w:szCs w:val="28"/>
        </w:rPr>
        <w:t>HFCs</w:t>
      </w:r>
      <w:r w:rsidR="00B76914" w:rsidRPr="006B48BA">
        <w:rPr>
          <w:rFonts w:ascii="微软雅黑" w:eastAsia="微软雅黑" w:hAnsi="微软雅黑" w:cs="Times New Roman" w:hint="eastAsia"/>
          <w:sz w:val="28"/>
          <w:szCs w:val="28"/>
        </w:rPr>
        <w:t>替代</w:t>
      </w:r>
      <w:r w:rsidR="0068795B" w:rsidRPr="006B48BA">
        <w:rPr>
          <w:rFonts w:ascii="微软雅黑" w:eastAsia="微软雅黑" w:hAnsi="微软雅黑" w:cs="Times New Roman" w:hint="eastAsia"/>
          <w:sz w:val="28"/>
          <w:szCs w:val="28"/>
        </w:rPr>
        <w:t>趋势</w:t>
      </w:r>
      <w:r w:rsidR="00BC19D1" w:rsidRPr="006B48BA">
        <w:rPr>
          <w:rFonts w:ascii="微软雅黑" w:eastAsia="微软雅黑" w:hAnsi="微软雅黑" w:cs="Times New Roman" w:hint="eastAsia"/>
          <w:sz w:val="28"/>
          <w:szCs w:val="28"/>
        </w:rPr>
        <w:t>的影响</w:t>
      </w:r>
      <w:r w:rsidR="0068795B" w:rsidRPr="006B48BA">
        <w:rPr>
          <w:rFonts w:ascii="微软雅黑" w:eastAsia="微软雅黑" w:hAnsi="微软雅黑" w:cs="Times New Roman" w:hint="eastAsia"/>
          <w:sz w:val="28"/>
          <w:szCs w:val="28"/>
        </w:rPr>
        <w:t>。</w:t>
      </w:r>
    </w:p>
    <w:p w:rsidR="007F1ED8" w:rsidRPr="007D55EB" w:rsidRDefault="007512C9" w:rsidP="007D55EB">
      <w:pPr>
        <w:pStyle w:val="2"/>
        <w:spacing w:after="0" w:line="360" w:lineRule="auto"/>
        <w:rPr>
          <w:rFonts w:ascii="Times New Roman" w:hAnsi="Times New Roman" w:cs="Times New Roman"/>
          <w:sz w:val="28"/>
          <w:szCs w:val="28"/>
        </w:rPr>
      </w:pPr>
      <w:bookmarkStart w:id="26" w:name="_Toc466472956"/>
      <w:r w:rsidRPr="007D55EB">
        <w:rPr>
          <w:rFonts w:ascii="微软雅黑" w:eastAsia="微软雅黑" w:hAnsi="微软雅黑" w:hint="eastAsia"/>
          <w:bCs w:val="0"/>
          <w:sz w:val="28"/>
          <w:szCs w:val="24"/>
        </w:rPr>
        <w:t>3</w:t>
      </w:r>
      <w:r w:rsidR="007F1ED8" w:rsidRPr="007D55EB">
        <w:rPr>
          <w:rFonts w:ascii="微软雅黑" w:eastAsia="微软雅黑" w:hAnsi="微软雅黑" w:hint="eastAsia"/>
          <w:bCs w:val="0"/>
          <w:sz w:val="28"/>
          <w:szCs w:val="24"/>
        </w:rPr>
        <w:t>.1中国含氟</w:t>
      </w:r>
      <w:r w:rsidR="007F1ED8" w:rsidRPr="007D55EB">
        <w:rPr>
          <w:rFonts w:ascii="微软雅黑" w:eastAsia="微软雅黑" w:hAnsi="微软雅黑"/>
          <w:bCs w:val="0"/>
          <w:sz w:val="28"/>
          <w:szCs w:val="24"/>
        </w:rPr>
        <w:t>低GWP</w:t>
      </w:r>
      <w:r w:rsidR="007F1ED8" w:rsidRPr="007D55EB">
        <w:rPr>
          <w:rFonts w:ascii="微软雅黑" w:eastAsia="微软雅黑" w:hAnsi="微软雅黑" w:hint="eastAsia"/>
          <w:bCs w:val="0"/>
          <w:sz w:val="28"/>
          <w:szCs w:val="24"/>
        </w:rPr>
        <w:t>替代</w:t>
      </w:r>
      <w:r w:rsidR="007F1ED8" w:rsidRPr="007D55EB">
        <w:rPr>
          <w:rFonts w:ascii="微软雅黑" w:eastAsia="微软雅黑" w:hAnsi="微软雅黑"/>
          <w:bCs w:val="0"/>
          <w:sz w:val="28"/>
          <w:szCs w:val="24"/>
        </w:rPr>
        <w:t>品</w:t>
      </w:r>
      <w:r w:rsidR="007F1ED8" w:rsidRPr="007D55EB">
        <w:rPr>
          <w:rFonts w:ascii="微软雅黑" w:eastAsia="微软雅黑" w:hAnsi="微软雅黑" w:hint="eastAsia"/>
          <w:bCs w:val="0"/>
          <w:sz w:val="28"/>
          <w:szCs w:val="24"/>
        </w:rPr>
        <w:t>的开发</w:t>
      </w:r>
      <w:r w:rsidR="0068795B" w:rsidRPr="007D55EB">
        <w:rPr>
          <w:rFonts w:ascii="微软雅黑" w:eastAsia="微软雅黑" w:hAnsi="微软雅黑" w:hint="eastAsia"/>
          <w:bCs w:val="0"/>
          <w:sz w:val="28"/>
          <w:szCs w:val="24"/>
        </w:rPr>
        <w:t>现状</w:t>
      </w:r>
      <w:bookmarkEnd w:id="26"/>
    </w:p>
    <w:p w:rsidR="001132AE" w:rsidRPr="006B48BA" w:rsidRDefault="001132AE" w:rsidP="007D55EB">
      <w:pPr>
        <w:spacing w:afterLines="50" w:after="120"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sz w:val="28"/>
          <w:szCs w:val="24"/>
        </w:rPr>
        <w:t>面对</w:t>
      </w:r>
      <w:r w:rsidR="00775823" w:rsidRPr="006B48BA">
        <w:rPr>
          <w:rFonts w:ascii="微软雅黑" w:eastAsia="微软雅黑" w:hAnsi="微软雅黑" w:cs="Times New Roman" w:hint="eastAsia"/>
          <w:sz w:val="28"/>
          <w:szCs w:val="24"/>
        </w:rPr>
        <w:t>跨国公司在中国</w:t>
      </w:r>
      <w:r w:rsidR="00704130" w:rsidRPr="006B48BA">
        <w:rPr>
          <w:rFonts w:ascii="微软雅黑" w:eastAsia="微软雅黑" w:hAnsi="微软雅黑" w:cs="Times New Roman" w:hint="eastAsia"/>
          <w:sz w:val="28"/>
          <w:szCs w:val="24"/>
        </w:rPr>
        <w:t>的知识产权</w:t>
      </w:r>
      <w:r w:rsidR="00737D46">
        <w:rPr>
          <w:rFonts w:ascii="微软雅黑" w:eastAsia="微软雅黑" w:hAnsi="微软雅黑" w:cs="Times New Roman" w:hint="eastAsia"/>
          <w:sz w:val="28"/>
          <w:szCs w:val="24"/>
        </w:rPr>
        <w:t>壁垒</w:t>
      </w:r>
      <w:r w:rsidRPr="006B48BA">
        <w:rPr>
          <w:rFonts w:ascii="微软雅黑" w:eastAsia="微软雅黑" w:hAnsi="微软雅黑" w:cs="Times New Roman" w:hint="eastAsia"/>
          <w:sz w:val="28"/>
          <w:szCs w:val="24"/>
        </w:rPr>
        <w:t>，在</w:t>
      </w:r>
      <w:r w:rsidR="00704130" w:rsidRPr="006B48BA">
        <w:rPr>
          <w:rFonts w:ascii="微软雅黑" w:eastAsia="微软雅黑" w:hAnsi="微软雅黑" w:cs="Times New Roman" w:hint="eastAsia"/>
          <w:sz w:val="28"/>
          <w:szCs w:val="24"/>
        </w:rPr>
        <w:t>新一</w:t>
      </w:r>
      <w:r w:rsidRPr="006B48BA">
        <w:rPr>
          <w:rFonts w:ascii="微软雅黑" w:eastAsia="微软雅黑" w:hAnsi="微软雅黑" w:cs="Times New Roman" w:hint="eastAsia"/>
          <w:sz w:val="28"/>
          <w:szCs w:val="24"/>
        </w:rPr>
        <w:t>代低</w:t>
      </w:r>
      <w:r w:rsidRPr="006B48BA">
        <w:rPr>
          <w:rFonts w:ascii="微软雅黑" w:eastAsia="微软雅黑" w:hAnsi="微软雅黑" w:cs="Times New Roman"/>
          <w:sz w:val="28"/>
          <w:szCs w:val="24"/>
        </w:rPr>
        <w:t>GWP</w:t>
      </w:r>
      <w:r w:rsidRPr="006B48BA">
        <w:rPr>
          <w:rFonts w:ascii="微软雅黑" w:eastAsia="微软雅黑" w:hAnsi="微软雅黑" w:cs="Times New Roman" w:hint="eastAsia"/>
          <w:sz w:val="28"/>
          <w:szCs w:val="24"/>
        </w:rPr>
        <w:t>值替代品</w:t>
      </w:r>
      <w:r w:rsidR="00AE3243" w:rsidRPr="006B48BA">
        <w:rPr>
          <w:rFonts w:ascii="微软雅黑" w:eastAsia="微软雅黑" w:hAnsi="微软雅黑" w:cs="Times New Roman" w:hint="eastAsia"/>
          <w:sz w:val="28"/>
          <w:szCs w:val="28"/>
        </w:rPr>
        <w:t>HFOs</w:t>
      </w:r>
      <w:r w:rsidRPr="006B48BA">
        <w:rPr>
          <w:rFonts w:ascii="微软雅黑" w:eastAsia="微软雅黑" w:hAnsi="微软雅黑" w:cs="Times New Roman" w:hint="eastAsia"/>
          <w:sz w:val="28"/>
          <w:szCs w:val="24"/>
        </w:rPr>
        <w:t>的</w:t>
      </w:r>
      <w:r w:rsidR="00CE3707" w:rsidRPr="006B48BA">
        <w:rPr>
          <w:rFonts w:ascii="微软雅黑" w:eastAsia="微软雅黑" w:hAnsi="微软雅黑" w:cs="Times New Roman" w:hint="eastAsia"/>
          <w:sz w:val="28"/>
          <w:szCs w:val="24"/>
        </w:rPr>
        <w:t>研发</w:t>
      </w:r>
      <w:r w:rsidR="00CD20A3" w:rsidRPr="006B48BA">
        <w:rPr>
          <w:rFonts w:ascii="微软雅黑" w:eastAsia="微软雅黑" w:hAnsi="微软雅黑" w:cs="Times New Roman" w:hint="eastAsia"/>
          <w:sz w:val="28"/>
          <w:szCs w:val="24"/>
        </w:rPr>
        <w:t>方面</w:t>
      </w:r>
      <w:r w:rsidRPr="006B48BA">
        <w:rPr>
          <w:rFonts w:ascii="微软雅黑" w:eastAsia="微软雅黑" w:hAnsi="微软雅黑" w:cs="Times New Roman" w:hint="eastAsia"/>
          <w:sz w:val="28"/>
          <w:szCs w:val="24"/>
        </w:rPr>
        <w:t>，国内具备实力的企业如中化蓝天、</w:t>
      </w:r>
      <w:r w:rsidR="00CD20A3" w:rsidRPr="006B48BA">
        <w:rPr>
          <w:rFonts w:ascii="微软雅黑" w:eastAsia="微软雅黑" w:hAnsi="微软雅黑" w:cs="Times New Roman" w:hint="eastAsia"/>
          <w:sz w:val="28"/>
          <w:szCs w:val="24"/>
        </w:rPr>
        <w:t>浙江</w:t>
      </w:r>
      <w:r w:rsidRPr="006B48BA">
        <w:rPr>
          <w:rFonts w:ascii="微软雅黑" w:eastAsia="微软雅黑" w:hAnsi="微软雅黑" w:cs="Times New Roman" w:hint="eastAsia"/>
          <w:sz w:val="28"/>
          <w:szCs w:val="24"/>
        </w:rPr>
        <w:t>巨化等也开始做</w:t>
      </w:r>
      <w:r w:rsidR="00AE3243" w:rsidRPr="006B48BA">
        <w:rPr>
          <w:rFonts w:ascii="微软雅黑" w:eastAsia="微软雅黑" w:hAnsi="微软雅黑" w:cs="Times New Roman" w:hint="eastAsia"/>
          <w:sz w:val="28"/>
          <w:szCs w:val="24"/>
        </w:rPr>
        <w:t>些</w:t>
      </w:r>
      <w:r w:rsidRPr="006B48BA">
        <w:rPr>
          <w:rFonts w:ascii="微软雅黑" w:eastAsia="微软雅黑" w:hAnsi="微软雅黑" w:cs="Times New Roman" w:hint="eastAsia"/>
          <w:sz w:val="28"/>
          <w:szCs w:val="24"/>
        </w:rPr>
        <w:t>原创性的的研发工作</w:t>
      </w:r>
      <w:r w:rsidR="00D251AE"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4"/>
        </w:rPr>
        <w:t>近</w:t>
      </w:r>
      <w:r w:rsidR="00CD20A3" w:rsidRPr="006B48BA">
        <w:rPr>
          <w:rFonts w:ascii="微软雅黑" w:eastAsia="微软雅黑" w:hAnsi="微软雅黑" w:cs="Times New Roman" w:hint="eastAsia"/>
          <w:sz w:val="28"/>
          <w:szCs w:val="24"/>
        </w:rPr>
        <w:t>五</w:t>
      </w:r>
      <w:r w:rsidR="00884434" w:rsidRPr="006B48BA">
        <w:rPr>
          <w:rFonts w:ascii="微软雅黑" w:eastAsia="微软雅黑" w:hAnsi="微软雅黑" w:cs="Times New Roman" w:hint="eastAsia"/>
          <w:sz w:val="28"/>
          <w:szCs w:val="24"/>
        </w:rPr>
        <w:t>年</w:t>
      </w:r>
      <w:r w:rsidR="00CD20A3" w:rsidRPr="006B48BA">
        <w:rPr>
          <w:rFonts w:ascii="微软雅黑" w:eastAsia="微软雅黑" w:hAnsi="微软雅黑" w:cs="Times New Roman" w:hint="eastAsia"/>
          <w:sz w:val="28"/>
          <w:szCs w:val="24"/>
        </w:rPr>
        <w:t>的</w:t>
      </w:r>
      <w:r w:rsidRPr="006B48BA">
        <w:rPr>
          <w:rFonts w:ascii="微软雅黑" w:eastAsia="微软雅黑" w:hAnsi="微软雅黑" w:cs="Times New Roman" w:hint="eastAsia"/>
          <w:sz w:val="28"/>
          <w:szCs w:val="24"/>
        </w:rPr>
        <w:t>专利申请数据</w:t>
      </w:r>
      <w:r w:rsidR="00D251AE" w:rsidRPr="006B48BA">
        <w:rPr>
          <w:rFonts w:ascii="微软雅黑" w:eastAsia="微软雅黑" w:hAnsi="微软雅黑" w:cs="Times New Roman" w:hint="eastAsia"/>
          <w:sz w:val="28"/>
          <w:szCs w:val="24"/>
        </w:rPr>
        <w:t>也</w:t>
      </w:r>
      <w:r w:rsidRPr="006B48BA">
        <w:rPr>
          <w:rFonts w:ascii="微软雅黑" w:eastAsia="微软雅黑" w:hAnsi="微软雅黑" w:cs="Times New Roman" w:hint="eastAsia"/>
          <w:sz w:val="28"/>
          <w:szCs w:val="24"/>
        </w:rPr>
        <w:t>呈现增长趋势</w:t>
      </w:r>
      <w:r w:rsidR="00CD20A3" w:rsidRPr="006B48BA">
        <w:rPr>
          <w:rFonts w:ascii="微软雅黑" w:eastAsia="微软雅黑" w:hAnsi="微软雅黑" w:cs="Times New Roman" w:hint="eastAsia"/>
          <w:sz w:val="28"/>
          <w:szCs w:val="24"/>
        </w:rPr>
        <w:t>，</w:t>
      </w:r>
      <w:r w:rsidR="00884434" w:rsidRPr="006B48BA">
        <w:rPr>
          <w:rFonts w:ascii="微软雅黑" w:eastAsia="微软雅黑" w:hAnsi="微软雅黑" w:cs="Times New Roman" w:hint="eastAsia"/>
          <w:sz w:val="28"/>
          <w:szCs w:val="24"/>
        </w:rPr>
        <w:t>见图</w:t>
      </w:r>
      <w:r w:rsidR="00912E97" w:rsidRPr="006B48BA">
        <w:rPr>
          <w:rFonts w:ascii="微软雅黑" w:eastAsia="微软雅黑" w:hAnsi="微软雅黑" w:cs="Times New Roman" w:hint="eastAsia"/>
          <w:sz w:val="28"/>
          <w:szCs w:val="24"/>
        </w:rPr>
        <w:t>3</w:t>
      </w:r>
      <w:r w:rsidR="00884434" w:rsidRPr="006B48BA">
        <w:rPr>
          <w:rFonts w:ascii="微软雅黑" w:eastAsia="微软雅黑" w:hAnsi="微软雅黑" w:cs="Times New Roman" w:hint="eastAsia"/>
          <w:sz w:val="28"/>
          <w:szCs w:val="24"/>
        </w:rPr>
        <w:t>.1</w:t>
      </w:r>
      <w:r w:rsidR="00C416F7" w:rsidRPr="006B48BA">
        <w:rPr>
          <w:rFonts w:ascii="微软雅黑" w:eastAsia="微软雅黑" w:hAnsi="微软雅黑" w:cs="Times New Roman" w:hint="eastAsia"/>
          <w:sz w:val="28"/>
          <w:szCs w:val="24"/>
        </w:rPr>
        <w:t>和图</w:t>
      </w:r>
      <w:r w:rsidR="00912E97" w:rsidRPr="006B48BA">
        <w:rPr>
          <w:rFonts w:ascii="微软雅黑" w:eastAsia="微软雅黑" w:hAnsi="微软雅黑" w:cs="Times New Roman" w:hint="eastAsia"/>
          <w:sz w:val="28"/>
          <w:szCs w:val="24"/>
        </w:rPr>
        <w:t>3</w:t>
      </w:r>
      <w:r w:rsidR="003544CA" w:rsidRPr="006B48BA">
        <w:rPr>
          <w:rFonts w:ascii="微软雅黑" w:eastAsia="微软雅黑" w:hAnsi="微软雅黑" w:cs="Times New Roman" w:hint="eastAsia"/>
          <w:sz w:val="28"/>
          <w:szCs w:val="24"/>
        </w:rPr>
        <w:t>.</w:t>
      </w:r>
      <w:r w:rsidR="003544CA" w:rsidRPr="006B48BA">
        <w:rPr>
          <w:rFonts w:hint="eastAsia"/>
        </w:rPr>
        <w:t xml:space="preserve"> </w:t>
      </w:r>
      <w:r w:rsidR="003544CA" w:rsidRPr="006B48BA">
        <w:rPr>
          <w:rFonts w:ascii="微软雅黑" w:eastAsia="微软雅黑" w:hAnsi="微软雅黑" w:cs="Times New Roman" w:hint="eastAsia"/>
          <w:sz w:val="28"/>
          <w:szCs w:val="24"/>
        </w:rPr>
        <w:t>2。</w:t>
      </w:r>
      <w:r w:rsidR="00CD20A3" w:rsidRPr="006B48BA">
        <w:rPr>
          <w:rFonts w:ascii="微软雅黑" w:eastAsia="微软雅黑" w:hAnsi="微软雅黑" w:cs="Times New Roman" w:hint="eastAsia"/>
          <w:sz w:val="28"/>
          <w:szCs w:val="24"/>
        </w:rPr>
        <w:t>可见</w:t>
      </w:r>
      <w:r w:rsidR="00C416F7" w:rsidRPr="006B48BA">
        <w:rPr>
          <w:rFonts w:ascii="微软雅黑" w:eastAsia="微软雅黑" w:hAnsi="微软雅黑" w:cs="Times New Roman" w:hint="eastAsia"/>
          <w:sz w:val="28"/>
          <w:szCs w:val="24"/>
        </w:rPr>
        <w:t>近几年随着</w:t>
      </w:r>
      <w:r w:rsidR="00C416F7" w:rsidRPr="006B48BA">
        <w:rPr>
          <w:rFonts w:ascii="微软雅黑" w:eastAsia="微软雅黑" w:hAnsi="微软雅黑" w:cs="Times New Roman" w:hint="eastAsia"/>
          <w:sz w:val="28"/>
          <w:szCs w:val="28"/>
        </w:rPr>
        <w:t>HFOs</w:t>
      </w:r>
      <w:r w:rsidR="00C416F7" w:rsidRPr="006B48BA">
        <w:rPr>
          <w:rFonts w:ascii="微软雅黑" w:eastAsia="微软雅黑" w:hAnsi="微软雅黑" w:cs="Times New Roman" w:hint="eastAsia"/>
          <w:sz w:val="28"/>
          <w:szCs w:val="24"/>
        </w:rPr>
        <w:t>的应用前景的</w:t>
      </w:r>
      <w:r w:rsidR="003544CA" w:rsidRPr="006B48BA">
        <w:rPr>
          <w:rFonts w:ascii="微软雅黑" w:eastAsia="微软雅黑" w:hAnsi="微软雅黑" w:cs="Times New Roman" w:hint="eastAsia"/>
          <w:sz w:val="28"/>
          <w:szCs w:val="24"/>
        </w:rPr>
        <w:t>越趋</w:t>
      </w:r>
      <w:r w:rsidR="00C416F7" w:rsidRPr="006B48BA">
        <w:rPr>
          <w:rFonts w:ascii="微软雅黑" w:eastAsia="微软雅黑" w:hAnsi="微软雅黑" w:cs="Times New Roman" w:hint="eastAsia"/>
          <w:sz w:val="28"/>
          <w:szCs w:val="24"/>
        </w:rPr>
        <w:t>明朗化，企业的开发积极性和费用投入越来越大</w:t>
      </w:r>
      <w:r w:rsidR="003544CA" w:rsidRPr="006B48BA">
        <w:rPr>
          <w:rFonts w:ascii="微软雅黑" w:eastAsia="微软雅黑" w:hAnsi="微软雅黑" w:cs="Times New Roman" w:hint="eastAsia"/>
          <w:sz w:val="28"/>
          <w:szCs w:val="24"/>
        </w:rPr>
        <w:t>，中国企业申请和公开的中国专利数量占比</w:t>
      </w:r>
      <w:r w:rsidR="00CD20A3" w:rsidRPr="006B48BA">
        <w:rPr>
          <w:rFonts w:ascii="微软雅黑" w:eastAsia="微软雅黑" w:hAnsi="微软雅黑" w:cs="Times New Roman" w:hint="eastAsia"/>
          <w:sz w:val="28"/>
          <w:szCs w:val="24"/>
        </w:rPr>
        <w:t>也</w:t>
      </w:r>
      <w:r w:rsidR="003544CA" w:rsidRPr="006B48BA">
        <w:rPr>
          <w:rFonts w:ascii="微软雅黑" w:eastAsia="微软雅黑" w:hAnsi="微软雅黑" w:cs="Times New Roman" w:hint="eastAsia"/>
          <w:sz w:val="28"/>
          <w:szCs w:val="24"/>
        </w:rPr>
        <w:t>逐渐升高。</w:t>
      </w:r>
    </w:p>
    <w:p w:rsidR="00591404" w:rsidRPr="006B48BA" w:rsidRDefault="00884434" w:rsidP="00884434">
      <w:pPr>
        <w:spacing w:beforeLines="50" w:before="120" w:afterLines="50" w:after="120" w:line="440" w:lineRule="exact"/>
        <w:ind w:firstLineChars="200" w:firstLine="420"/>
        <w:jc w:val="center"/>
        <w:rPr>
          <w:rFonts w:ascii="微软雅黑" w:eastAsia="微软雅黑" w:hAnsi="微软雅黑" w:cs="Times New Roman"/>
          <w:szCs w:val="24"/>
        </w:rPr>
      </w:pPr>
      <w:r w:rsidRPr="006B48BA">
        <w:rPr>
          <w:rFonts w:ascii="微软雅黑" w:eastAsia="微软雅黑" w:hAnsi="微软雅黑" w:cs="Times New Roman" w:hint="eastAsia"/>
          <w:szCs w:val="24"/>
        </w:rPr>
        <w:t xml:space="preserve">图 </w:t>
      </w:r>
      <w:r w:rsidR="00912E97" w:rsidRPr="006B48BA">
        <w:rPr>
          <w:rFonts w:ascii="微软雅黑" w:eastAsia="微软雅黑" w:hAnsi="微软雅黑" w:cs="Times New Roman" w:hint="eastAsia"/>
          <w:szCs w:val="24"/>
        </w:rPr>
        <w:t>3</w:t>
      </w:r>
      <w:r w:rsidR="007F1ED8" w:rsidRPr="006B48BA">
        <w:rPr>
          <w:rFonts w:ascii="微软雅黑" w:eastAsia="微软雅黑" w:hAnsi="微软雅黑" w:cs="Times New Roman" w:hint="eastAsia"/>
          <w:szCs w:val="24"/>
        </w:rPr>
        <w:t>.1</w:t>
      </w:r>
      <w:r w:rsidRPr="006B48BA">
        <w:rPr>
          <w:rFonts w:ascii="微软雅黑" w:eastAsia="微软雅黑" w:hAnsi="微软雅黑" w:cs="Times New Roman" w:hint="eastAsia"/>
          <w:szCs w:val="24"/>
        </w:rPr>
        <w:t xml:space="preserve">　</w:t>
      </w:r>
      <w:r w:rsidR="00FD6B0F" w:rsidRPr="006B48BA">
        <w:rPr>
          <w:rFonts w:ascii="微软雅黑" w:eastAsia="微软雅黑" w:hAnsi="微软雅黑" w:cs="Times New Roman" w:hint="eastAsia"/>
          <w:szCs w:val="24"/>
        </w:rPr>
        <w:t>国内企业和中国专利的</w:t>
      </w:r>
      <w:r w:rsidRPr="006B48BA">
        <w:rPr>
          <w:rFonts w:ascii="微软雅黑" w:eastAsia="微软雅黑" w:hAnsi="微软雅黑" w:cs="Times New Roman" w:hint="eastAsia"/>
          <w:szCs w:val="24"/>
        </w:rPr>
        <w:t>HF</w:t>
      </w:r>
      <w:r w:rsidR="00EA7C2B" w:rsidRPr="006B48BA">
        <w:rPr>
          <w:rFonts w:ascii="微软雅黑" w:eastAsia="微软雅黑" w:hAnsi="微软雅黑" w:cs="Times New Roman" w:hint="eastAsia"/>
          <w:szCs w:val="24"/>
        </w:rPr>
        <w:t>O</w:t>
      </w:r>
      <w:r w:rsidR="00C416F7" w:rsidRPr="006B48BA">
        <w:rPr>
          <w:rFonts w:ascii="微软雅黑" w:eastAsia="微软雅黑" w:hAnsi="微软雅黑" w:cs="Times New Roman" w:hint="eastAsia"/>
          <w:szCs w:val="24"/>
        </w:rPr>
        <w:t>s</w:t>
      </w:r>
      <w:r w:rsidR="00EA7C2B" w:rsidRPr="006B48BA">
        <w:rPr>
          <w:rFonts w:ascii="微软雅黑" w:eastAsia="微软雅黑" w:hAnsi="微软雅黑" w:cs="Times New Roman" w:hint="eastAsia"/>
          <w:szCs w:val="24"/>
        </w:rPr>
        <w:t>专利申请趋势</w:t>
      </w:r>
    </w:p>
    <w:p w:rsidR="00591404" w:rsidRPr="006B48BA" w:rsidRDefault="00C416F7" w:rsidP="00591404">
      <w:pPr>
        <w:spacing w:beforeLines="50" w:before="120" w:afterLines="50" w:after="120" w:line="440" w:lineRule="exact"/>
        <w:ind w:firstLineChars="200" w:firstLine="560"/>
        <w:rPr>
          <w:rFonts w:ascii="微软雅黑" w:eastAsia="微软雅黑" w:hAnsi="微软雅黑" w:cs="Times New Roman"/>
          <w:sz w:val="28"/>
          <w:szCs w:val="24"/>
        </w:rPr>
      </w:pPr>
      <w:r w:rsidRPr="006B48BA">
        <w:rPr>
          <w:rFonts w:ascii="微软雅黑" w:eastAsia="微软雅黑" w:hAnsi="微软雅黑" w:cs="Times New Roman" w:hint="eastAsia"/>
          <w:noProof/>
          <w:sz w:val="28"/>
          <w:szCs w:val="24"/>
        </w:rPr>
        <w:drawing>
          <wp:anchor distT="0" distB="0" distL="114300" distR="114300" simplePos="0" relativeHeight="251608576" behindDoc="0" locked="0" layoutInCell="1" allowOverlap="1" wp14:anchorId="3C01E303" wp14:editId="2F6EBE03">
            <wp:simplePos x="0" y="0"/>
            <wp:positionH relativeFrom="column">
              <wp:posOffset>220979</wp:posOffset>
            </wp:positionH>
            <wp:positionV relativeFrom="paragraph">
              <wp:posOffset>186689</wp:posOffset>
            </wp:positionV>
            <wp:extent cx="4981575" cy="2924175"/>
            <wp:effectExtent l="0" t="0" r="0" b="0"/>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591404" w:rsidRPr="006B48BA" w:rsidRDefault="00591404" w:rsidP="00591404">
      <w:pPr>
        <w:spacing w:beforeLines="50" w:before="120" w:afterLines="50" w:after="120" w:line="440" w:lineRule="exact"/>
        <w:ind w:firstLineChars="200" w:firstLine="560"/>
        <w:rPr>
          <w:rFonts w:ascii="微软雅黑" w:eastAsia="微软雅黑" w:hAnsi="微软雅黑" w:cs="Times New Roman"/>
          <w:sz w:val="28"/>
          <w:szCs w:val="24"/>
        </w:rPr>
      </w:pPr>
    </w:p>
    <w:p w:rsidR="00591404" w:rsidRPr="006B48BA" w:rsidRDefault="00591404" w:rsidP="00591404">
      <w:pPr>
        <w:spacing w:beforeLines="50" w:before="120" w:afterLines="50" w:after="120" w:line="440" w:lineRule="exact"/>
        <w:ind w:firstLineChars="200" w:firstLine="560"/>
        <w:rPr>
          <w:rFonts w:ascii="微软雅黑" w:eastAsia="微软雅黑" w:hAnsi="微软雅黑" w:cs="Times New Roman"/>
          <w:sz w:val="28"/>
          <w:szCs w:val="24"/>
        </w:rPr>
      </w:pPr>
    </w:p>
    <w:p w:rsidR="00591404" w:rsidRPr="006B48BA" w:rsidRDefault="00591404" w:rsidP="00591404">
      <w:pPr>
        <w:spacing w:beforeLines="50" w:before="120" w:afterLines="50" w:after="120" w:line="440" w:lineRule="exact"/>
        <w:ind w:firstLineChars="200" w:firstLine="560"/>
        <w:rPr>
          <w:rFonts w:ascii="微软雅黑" w:eastAsia="微软雅黑" w:hAnsi="微软雅黑" w:cs="Times New Roman"/>
          <w:sz w:val="28"/>
          <w:szCs w:val="24"/>
        </w:rPr>
      </w:pPr>
    </w:p>
    <w:p w:rsidR="00591404" w:rsidRPr="006B48BA" w:rsidRDefault="00591404" w:rsidP="00591404">
      <w:pPr>
        <w:spacing w:beforeLines="50" w:before="120" w:afterLines="50" w:after="120" w:line="440" w:lineRule="exact"/>
        <w:ind w:firstLineChars="200" w:firstLine="560"/>
        <w:rPr>
          <w:rFonts w:ascii="微软雅黑" w:eastAsia="微软雅黑" w:hAnsi="微软雅黑" w:cs="Times New Roman"/>
          <w:sz w:val="28"/>
          <w:szCs w:val="24"/>
        </w:rPr>
      </w:pPr>
    </w:p>
    <w:p w:rsidR="00591404" w:rsidRPr="006B48BA" w:rsidRDefault="00591404" w:rsidP="00591404">
      <w:pPr>
        <w:spacing w:beforeLines="50" w:before="120" w:afterLines="50" w:after="120" w:line="440" w:lineRule="exact"/>
        <w:ind w:firstLineChars="200" w:firstLine="560"/>
        <w:rPr>
          <w:rFonts w:ascii="微软雅黑" w:eastAsia="微软雅黑" w:hAnsi="微软雅黑" w:cs="Times New Roman"/>
          <w:sz w:val="28"/>
          <w:szCs w:val="24"/>
        </w:rPr>
      </w:pPr>
    </w:p>
    <w:p w:rsidR="00591404" w:rsidRPr="006B48BA" w:rsidRDefault="00591404" w:rsidP="00591404">
      <w:pPr>
        <w:spacing w:beforeLines="50" w:before="120" w:afterLines="50" w:after="120" w:line="440" w:lineRule="exact"/>
        <w:ind w:firstLineChars="200" w:firstLine="560"/>
        <w:rPr>
          <w:rFonts w:ascii="微软雅黑" w:eastAsia="微软雅黑" w:hAnsi="微软雅黑" w:cs="Times New Roman"/>
          <w:sz w:val="28"/>
          <w:szCs w:val="24"/>
        </w:rPr>
      </w:pPr>
    </w:p>
    <w:p w:rsidR="00591404" w:rsidRPr="006B48BA" w:rsidRDefault="00591404" w:rsidP="00591404">
      <w:pPr>
        <w:spacing w:beforeLines="50" w:before="120" w:afterLines="50" w:after="120" w:line="440" w:lineRule="exact"/>
        <w:ind w:firstLineChars="200" w:firstLine="560"/>
        <w:rPr>
          <w:rFonts w:ascii="微软雅黑" w:eastAsia="微软雅黑" w:hAnsi="微软雅黑" w:cs="Times New Roman"/>
          <w:sz w:val="28"/>
          <w:szCs w:val="24"/>
        </w:rPr>
      </w:pPr>
    </w:p>
    <w:p w:rsidR="00436D77" w:rsidRDefault="00436D77" w:rsidP="00436D77">
      <w:pPr>
        <w:spacing w:beforeLines="50" w:before="120" w:afterLines="50" w:after="120" w:line="440" w:lineRule="exact"/>
        <w:ind w:firstLineChars="200" w:firstLine="420"/>
        <w:jc w:val="center"/>
        <w:rPr>
          <w:rFonts w:ascii="微软雅黑" w:eastAsia="微软雅黑" w:hAnsi="微软雅黑" w:cs="Times New Roman"/>
          <w:szCs w:val="24"/>
        </w:rPr>
      </w:pPr>
    </w:p>
    <w:p w:rsidR="007D55EB" w:rsidRDefault="007D55EB" w:rsidP="00436D77">
      <w:pPr>
        <w:spacing w:beforeLines="50" w:before="120" w:afterLines="50" w:after="120" w:line="440" w:lineRule="exact"/>
        <w:ind w:firstLineChars="200" w:firstLine="420"/>
        <w:jc w:val="center"/>
        <w:rPr>
          <w:rFonts w:ascii="微软雅黑" w:eastAsia="微软雅黑" w:hAnsi="微软雅黑" w:cs="Times New Roman"/>
          <w:szCs w:val="24"/>
        </w:rPr>
      </w:pPr>
    </w:p>
    <w:p w:rsidR="007D55EB" w:rsidRDefault="007D55EB" w:rsidP="00436D77">
      <w:pPr>
        <w:spacing w:beforeLines="50" w:before="120" w:afterLines="50" w:after="120" w:line="440" w:lineRule="exact"/>
        <w:ind w:firstLineChars="200" w:firstLine="420"/>
        <w:jc w:val="center"/>
        <w:rPr>
          <w:rFonts w:ascii="微软雅黑" w:eastAsia="微软雅黑" w:hAnsi="微软雅黑" w:cs="Times New Roman"/>
          <w:szCs w:val="24"/>
        </w:rPr>
      </w:pPr>
    </w:p>
    <w:p w:rsidR="007D55EB" w:rsidRPr="006B48BA" w:rsidRDefault="007D55EB" w:rsidP="00436D77">
      <w:pPr>
        <w:spacing w:beforeLines="50" w:before="120" w:afterLines="50" w:after="120" w:line="440" w:lineRule="exact"/>
        <w:ind w:firstLineChars="200" w:firstLine="420"/>
        <w:jc w:val="center"/>
        <w:rPr>
          <w:rFonts w:ascii="微软雅黑" w:eastAsia="微软雅黑" w:hAnsi="微软雅黑" w:cs="Times New Roman"/>
          <w:szCs w:val="24"/>
        </w:rPr>
      </w:pPr>
    </w:p>
    <w:p w:rsidR="00FD6B0F" w:rsidRPr="006B48BA" w:rsidRDefault="007D55EB" w:rsidP="00436D77">
      <w:pPr>
        <w:spacing w:beforeLines="50" w:before="120" w:afterLines="50" w:after="120" w:line="440" w:lineRule="exact"/>
        <w:ind w:firstLineChars="200" w:firstLine="560"/>
        <w:jc w:val="center"/>
        <w:rPr>
          <w:rFonts w:ascii="微软雅黑" w:eastAsia="微软雅黑" w:hAnsi="微软雅黑" w:cs="Times New Roman"/>
          <w:szCs w:val="24"/>
        </w:rPr>
      </w:pPr>
      <w:r w:rsidRPr="006B48BA">
        <w:rPr>
          <w:rFonts w:ascii="微软雅黑" w:eastAsia="微软雅黑" w:hAnsi="微软雅黑" w:cs="Times New Roman" w:hint="eastAsia"/>
          <w:noProof/>
          <w:sz w:val="28"/>
          <w:szCs w:val="24"/>
        </w:rPr>
        <w:lastRenderedPageBreak/>
        <w:drawing>
          <wp:anchor distT="0" distB="0" distL="114300" distR="114300" simplePos="0" relativeHeight="251612672" behindDoc="0" locked="0" layoutInCell="1" allowOverlap="1" wp14:anchorId="45ACEB23" wp14:editId="15C57FB9">
            <wp:simplePos x="0" y="0"/>
            <wp:positionH relativeFrom="column">
              <wp:posOffset>316229</wp:posOffset>
            </wp:positionH>
            <wp:positionV relativeFrom="paragraph">
              <wp:posOffset>304800</wp:posOffset>
            </wp:positionV>
            <wp:extent cx="4829175" cy="2800350"/>
            <wp:effectExtent l="0" t="0" r="0" b="0"/>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FD6B0F" w:rsidRPr="006B48BA">
        <w:rPr>
          <w:rFonts w:ascii="微软雅黑" w:eastAsia="微软雅黑" w:hAnsi="微软雅黑" w:cs="Times New Roman" w:hint="eastAsia"/>
          <w:szCs w:val="24"/>
        </w:rPr>
        <w:t xml:space="preserve">图 </w:t>
      </w:r>
      <w:r w:rsidR="00912E97" w:rsidRPr="006B48BA">
        <w:rPr>
          <w:rFonts w:ascii="微软雅黑" w:eastAsia="微软雅黑" w:hAnsi="微软雅黑" w:cs="Times New Roman" w:hint="eastAsia"/>
          <w:szCs w:val="24"/>
        </w:rPr>
        <w:t>3</w:t>
      </w:r>
      <w:r w:rsidR="00FD6B0F" w:rsidRPr="006B48BA">
        <w:rPr>
          <w:rFonts w:ascii="微软雅黑" w:eastAsia="微软雅黑" w:hAnsi="微软雅黑" w:cs="Times New Roman" w:hint="eastAsia"/>
          <w:szCs w:val="24"/>
        </w:rPr>
        <w:t>.2　国内企业和中国专利的HFO</w:t>
      </w:r>
      <w:r w:rsidR="00C416F7" w:rsidRPr="006B48BA">
        <w:rPr>
          <w:rFonts w:ascii="微软雅黑" w:eastAsia="微软雅黑" w:hAnsi="微软雅黑" w:cs="Times New Roman" w:hint="eastAsia"/>
          <w:szCs w:val="24"/>
        </w:rPr>
        <w:t>s</w:t>
      </w:r>
      <w:r w:rsidR="00FD6B0F" w:rsidRPr="006B48BA">
        <w:rPr>
          <w:rFonts w:ascii="微软雅黑" w:eastAsia="微软雅黑" w:hAnsi="微软雅黑" w:cs="Times New Roman" w:hint="eastAsia"/>
          <w:szCs w:val="24"/>
        </w:rPr>
        <w:t>专利公开趋势</w:t>
      </w:r>
    </w:p>
    <w:p w:rsidR="00FD6B0F" w:rsidRPr="006B48BA" w:rsidRDefault="00FD6B0F" w:rsidP="005A7A95">
      <w:pPr>
        <w:spacing w:beforeLines="50" w:before="120" w:afterLines="50" w:after="120" w:line="440" w:lineRule="exact"/>
        <w:ind w:firstLineChars="200" w:firstLine="560"/>
        <w:rPr>
          <w:rFonts w:ascii="Times New Roman" w:hAnsi="Times New Roman" w:cs="Times New Roman"/>
          <w:sz w:val="28"/>
          <w:szCs w:val="28"/>
        </w:rPr>
      </w:pPr>
    </w:p>
    <w:p w:rsidR="00FD6B0F" w:rsidRPr="006B48BA" w:rsidRDefault="00FD6B0F" w:rsidP="005A7A95">
      <w:pPr>
        <w:spacing w:beforeLines="50" w:before="120" w:afterLines="50" w:after="120" w:line="440" w:lineRule="exact"/>
        <w:ind w:firstLineChars="200" w:firstLine="560"/>
        <w:rPr>
          <w:rFonts w:ascii="Times New Roman" w:hAnsi="Times New Roman" w:cs="Times New Roman"/>
          <w:sz w:val="28"/>
          <w:szCs w:val="28"/>
        </w:rPr>
      </w:pPr>
    </w:p>
    <w:p w:rsidR="00FD6B0F" w:rsidRPr="006B48BA" w:rsidRDefault="00FD6B0F" w:rsidP="005A7A95">
      <w:pPr>
        <w:spacing w:beforeLines="50" w:before="120" w:afterLines="50" w:after="120" w:line="440" w:lineRule="exact"/>
        <w:ind w:firstLineChars="200" w:firstLine="560"/>
        <w:rPr>
          <w:rFonts w:ascii="Times New Roman" w:hAnsi="Times New Roman" w:cs="Times New Roman"/>
          <w:sz w:val="28"/>
          <w:szCs w:val="28"/>
        </w:rPr>
      </w:pPr>
    </w:p>
    <w:p w:rsidR="00436D77" w:rsidRPr="006B48BA" w:rsidRDefault="00436D77" w:rsidP="005A7A95">
      <w:pPr>
        <w:spacing w:beforeLines="50" w:before="120" w:afterLines="50" w:after="120" w:line="440" w:lineRule="exact"/>
        <w:ind w:firstLineChars="200" w:firstLine="560"/>
        <w:rPr>
          <w:rFonts w:ascii="Times New Roman" w:hAnsi="Times New Roman" w:cs="Times New Roman"/>
          <w:sz w:val="28"/>
          <w:szCs w:val="28"/>
        </w:rPr>
      </w:pPr>
    </w:p>
    <w:p w:rsidR="00436D77" w:rsidRPr="006B48BA" w:rsidRDefault="00436D77" w:rsidP="005A7A95">
      <w:pPr>
        <w:spacing w:beforeLines="50" w:before="120" w:afterLines="50" w:after="120" w:line="440" w:lineRule="exact"/>
        <w:ind w:firstLineChars="200" w:firstLine="560"/>
        <w:rPr>
          <w:rFonts w:ascii="Times New Roman" w:hAnsi="Times New Roman" w:cs="Times New Roman"/>
          <w:sz w:val="28"/>
          <w:szCs w:val="28"/>
        </w:rPr>
      </w:pPr>
    </w:p>
    <w:p w:rsidR="00436D77" w:rsidRPr="006B48BA" w:rsidRDefault="00436D77" w:rsidP="005A7A95">
      <w:pPr>
        <w:spacing w:beforeLines="50" w:before="120" w:afterLines="50" w:after="120" w:line="440" w:lineRule="exact"/>
        <w:ind w:firstLineChars="200" w:firstLine="560"/>
        <w:rPr>
          <w:rFonts w:ascii="Times New Roman" w:hAnsi="Times New Roman" w:cs="Times New Roman"/>
          <w:sz w:val="28"/>
          <w:szCs w:val="28"/>
        </w:rPr>
      </w:pPr>
    </w:p>
    <w:p w:rsidR="00436D77" w:rsidRPr="006B48BA" w:rsidRDefault="00436D77" w:rsidP="005A7A95">
      <w:pPr>
        <w:spacing w:beforeLines="50" w:before="120" w:afterLines="50" w:after="120" w:line="440" w:lineRule="exact"/>
        <w:ind w:firstLineChars="200" w:firstLine="560"/>
        <w:rPr>
          <w:rFonts w:ascii="Times New Roman" w:hAnsi="Times New Roman" w:cs="Times New Roman"/>
          <w:sz w:val="28"/>
          <w:szCs w:val="28"/>
        </w:rPr>
      </w:pPr>
    </w:p>
    <w:p w:rsidR="00FD6B0F" w:rsidRPr="006B48BA" w:rsidRDefault="00FD6B0F" w:rsidP="005A7A95">
      <w:pPr>
        <w:spacing w:beforeLines="50" w:before="120" w:afterLines="50" w:after="120" w:line="440" w:lineRule="exact"/>
        <w:ind w:firstLineChars="200" w:firstLine="560"/>
        <w:rPr>
          <w:rFonts w:ascii="Times New Roman" w:hAnsi="Times New Roman" w:cs="Times New Roman"/>
          <w:sz w:val="28"/>
          <w:szCs w:val="28"/>
        </w:rPr>
      </w:pPr>
    </w:p>
    <w:p w:rsidR="006C2457" w:rsidRPr="006B48BA" w:rsidRDefault="00AE3243" w:rsidP="00CD20A3">
      <w:pPr>
        <w:spacing w:beforeLines="50" w:before="120"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4"/>
        </w:rPr>
        <w:t>在</w:t>
      </w:r>
      <w:r w:rsidRPr="006B48BA">
        <w:rPr>
          <w:rFonts w:ascii="微软雅黑" w:eastAsia="微软雅黑" w:hAnsi="微软雅黑" w:cs="Times New Roman"/>
          <w:sz w:val="28"/>
          <w:szCs w:val="28"/>
        </w:rPr>
        <w:t>HFO</w:t>
      </w:r>
      <w:r w:rsidR="00B76914" w:rsidRPr="006B48BA">
        <w:rPr>
          <w:rFonts w:ascii="微软雅黑" w:eastAsia="微软雅黑" w:hAnsi="微软雅黑" w:cs="Times New Roman" w:hint="eastAsia"/>
          <w:sz w:val="28"/>
          <w:szCs w:val="28"/>
        </w:rPr>
        <w:t>s新</w:t>
      </w:r>
      <w:r w:rsidRPr="006B48BA">
        <w:rPr>
          <w:rFonts w:ascii="微软雅黑" w:eastAsia="微软雅黑" w:hAnsi="微软雅黑" w:cs="Times New Roman"/>
          <w:sz w:val="28"/>
          <w:szCs w:val="28"/>
        </w:rPr>
        <w:t>产品</w:t>
      </w:r>
      <w:r w:rsidRPr="006B48BA">
        <w:rPr>
          <w:rFonts w:ascii="微软雅黑" w:eastAsia="微软雅黑" w:hAnsi="微软雅黑" w:cs="Times New Roman" w:hint="eastAsia"/>
          <w:sz w:val="28"/>
          <w:szCs w:val="28"/>
        </w:rPr>
        <w:t>的合成</w:t>
      </w:r>
      <w:r w:rsidRPr="006B48BA">
        <w:rPr>
          <w:rFonts w:ascii="微软雅黑" w:eastAsia="微软雅黑" w:hAnsi="微软雅黑" w:cs="Times New Roman"/>
          <w:sz w:val="28"/>
          <w:szCs w:val="28"/>
        </w:rPr>
        <w:t>研究</w:t>
      </w:r>
      <w:r w:rsidRPr="006B48BA">
        <w:rPr>
          <w:rFonts w:ascii="微软雅黑" w:eastAsia="微软雅黑" w:hAnsi="微软雅黑" w:cs="Times New Roman" w:hint="eastAsia"/>
          <w:sz w:val="28"/>
          <w:szCs w:val="28"/>
        </w:rPr>
        <w:t>方面</w:t>
      </w:r>
      <w:r w:rsidR="00B76914" w:rsidRPr="006B48BA">
        <w:rPr>
          <w:rFonts w:ascii="微软雅黑" w:eastAsia="微软雅黑" w:hAnsi="微软雅黑" w:cs="Times New Roman" w:hint="eastAsia"/>
          <w:sz w:val="28"/>
          <w:szCs w:val="28"/>
        </w:rPr>
        <w:t>，国内企业及高校均开展了合成工艺</w:t>
      </w:r>
      <w:r w:rsidR="00833AC0" w:rsidRPr="006B48BA">
        <w:rPr>
          <w:rFonts w:ascii="微软雅黑" w:eastAsia="微软雅黑" w:hAnsi="微软雅黑" w:cs="Times New Roman" w:hint="eastAsia"/>
          <w:sz w:val="28"/>
          <w:szCs w:val="28"/>
        </w:rPr>
        <w:t>、催化剂</w:t>
      </w:r>
      <w:r w:rsidR="00CD20A3" w:rsidRPr="006B48BA">
        <w:rPr>
          <w:rFonts w:ascii="微软雅黑" w:eastAsia="微软雅黑" w:hAnsi="微软雅黑" w:cs="Times New Roman" w:hint="eastAsia"/>
          <w:sz w:val="28"/>
          <w:szCs w:val="28"/>
        </w:rPr>
        <w:t>和机理</w:t>
      </w:r>
      <w:r w:rsidR="00B76914" w:rsidRPr="006B48BA">
        <w:rPr>
          <w:rFonts w:ascii="微软雅黑" w:eastAsia="微软雅黑" w:hAnsi="微软雅黑" w:cs="Times New Roman" w:hint="eastAsia"/>
          <w:sz w:val="28"/>
          <w:szCs w:val="28"/>
        </w:rPr>
        <w:t>等方面的研究。</w:t>
      </w:r>
      <w:r w:rsidR="00CD628D" w:rsidRPr="006B48BA">
        <w:rPr>
          <w:rFonts w:ascii="微软雅黑" w:eastAsia="微软雅黑" w:hAnsi="微软雅黑" w:cs="Times New Roman" w:hint="eastAsia"/>
          <w:sz w:val="28"/>
          <w:szCs w:val="28"/>
        </w:rPr>
        <w:t>穆润敏等进行了</w:t>
      </w:r>
      <w:r w:rsidR="00CD628D" w:rsidRPr="006B48BA">
        <w:rPr>
          <w:rFonts w:ascii="微软雅黑" w:eastAsia="微软雅黑" w:hAnsi="微软雅黑" w:cs="Times New Roman"/>
          <w:sz w:val="28"/>
          <w:szCs w:val="28"/>
        </w:rPr>
        <w:t>HFO-1234yf</w:t>
      </w:r>
      <w:r w:rsidR="00CD628D" w:rsidRPr="006B48BA">
        <w:rPr>
          <w:rFonts w:ascii="微软雅黑" w:eastAsia="微软雅黑" w:hAnsi="微软雅黑" w:cs="Times New Roman" w:hint="eastAsia"/>
          <w:sz w:val="28"/>
          <w:szCs w:val="28"/>
        </w:rPr>
        <w:t>生产原料1,1,2,3-四氯丙烯的制备方法</w:t>
      </w:r>
      <w:r w:rsidR="001D2EA1" w:rsidRPr="006B48BA">
        <w:rPr>
          <w:rFonts w:ascii="微软雅黑" w:eastAsia="微软雅黑" w:hAnsi="微软雅黑" w:cs="Times New Roman" w:hint="eastAsia"/>
          <w:sz w:val="28"/>
          <w:szCs w:val="28"/>
        </w:rPr>
        <w:t>的研究，以1,1,1,3,3-五氯丙烷经过脱氯化氢反、两步异构化反，然后精馏得到纯度99.5%的1,1,2,3-四氯丙烯</w:t>
      </w:r>
      <w:r w:rsidR="00EF56FF" w:rsidRPr="006B48BA">
        <w:rPr>
          <w:rFonts w:ascii="微软雅黑" w:eastAsia="微软雅黑" w:hAnsi="微软雅黑" w:cs="Times New Roman" w:hint="eastAsia"/>
          <w:sz w:val="28"/>
          <w:szCs w:val="28"/>
          <w:vertAlign w:val="superscript"/>
        </w:rPr>
        <w:t>[2</w:t>
      </w:r>
      <w:r w:rsidR="00D4594C" w:rsidRPr="006B48BA">
        <w:rPr>
          <w:rFonts w:ascii="微软雅黑" w:eastAsia="微软雅黑" w:hAnsi="微软雅黑" w:cs="Times New Roman" w:hint="eastAsia"/>
          <w:sz w:val="28"/>
          <w:szCs w:val="28"/>
          <w:vertAlign w:val="superscript"/>
        </w:rPr>
        <w:t>6</w:t>
      </w:r>
      <w:r w:rsidR="00EF56FF" w:rsidRPr="006B48BA">
        <w:rPr>
          <w:rFonts w:ascii="微软雅黑" w:eastAsia="微软雅黑" w:hAnsi="微软雅黑" w:cs="Times New Roman" w:hint="eastAsia"/>
          <w:sz w:val="28"/>
          <w:szCs w:val="28"/>
          <w:vertAlign w:val="superscript"/>
        </w:rPr>
        <w:t>]</w:t>
      </w:r>
      <w:r w:rsidR="001D2EA1" w:rsidRPr="006B48BA">
        <w:rPr>
          <w:rFonts w:ascii="微软雅黑" w:eastAsia="微软雅黑" w:hAnsi="微软雅黑" w:cs="Times New Roman" w:hint="eastAsia"/>
          <w:sz w:val="28"/>
          <w:szCs w:val="28"/>
        </w:rPr>
        <w:t>。</w:t>
      </w:r>
      <w:r w:rsidR="00E61ADE" w:rsidRPr="006B48BA">
        <w:rPr>
          <w:rFonts w:ascii="微软雅黑" w:eastAsia="微软雅黑" w:hAnsi="微软雅黑" w:cs="Times New Roman" w:hint="eastAsia"/>
          <w:sz w:val="28"/>
          <w:szCs w:val="28"/>
        </w:rPr>
        <w:t>李宏峰等发明了以偏氟乙烯和三氟乙酸为</w:t>
      </w:r>
      <w:r w:rsidR="00563A06" w:rsidRPr="006B48BA">
        <w:rPr>
          <w:rFonts w:ascii="微软雅黑" w:eastAsia="微软雅黑" w:hAnsi="微软雅黑" w:cs="Times New Roman" w:hint="eastAsia"/>
          <w:sz w:val="28"/>
          <w:szCs w:val="28"/>
        </w:rPr>
        <w:t>原料合成四氟丙烯HFO</w:t>
      </w:r>
      <w:r w:rsidR="00E61ADE" w:rsidRPr="006B48BA">
        <w:rPr>
          <w:rFonts w:ascii="微软雅黑" w:eastAsia="微软雅黑" w:hAnsi="微软雅黑" w:cs="Times New Roman" w:hint="eastAsia"/>
          <w:sz w:val="28"/>
          <w:szCs w:val="28"/>
        </w:rPr>
        <w:t>-</w:t>
      </w:r>
      <w:r w:rsidR="00563A06" w:rsidRPr="006B48BA">
        <w:rPr>
          <w:rFonts w:ascii="微软雅黑" w:eastAsia="微软雅黑" w:hAnsi="微软雅黑" w:cs="Times New Roman" w:hint="eastAsia"/>
          <w:sz w:val="28"/>
          <w:szCs w:val="28"/>
        </w:rPr>
        <w:t>1234yf的</w:t>
      </w:r>
      <w:r w:rsidR="00E61ADE" w:rsidRPr="006B48BA">
        <w:rPr>
          <w:rFonts w:ascii="微软雅黑" w:eastAsia="微软雅黑" w:hAnsi="微软雅黑" w:cs="Times New Roman" w:hint="eastAsia"/>
          <w:sz w:val="28"/>
          <w:szCs w:val="28"/>
        </w:rPr>
        <w:t>方法，在含有三氟乙酸的反应器中通入偏氟乙烯单体，反应温度300-600℃，反应压力为1～5Mpa，三氟乙酸与偏氟乙烯的摩尔比1-8:1，粗产物经过分离、碱洗、精馏等得到HFO-1234yf</w:t>
      </w:r>
      <w:r w:rsidR="00EF56FF" w:rsidRPr="006B48BA">
        <w:rPr>
          <w:rFonts w:ascii="微软雅黑" w:eastAsia="微软雅黑" w:hAnsi="微软雅黑" w:cs="Times New Roman" w:hint="eastAsia"/>
          <w:sz w:val="28"/>
          <w:szCs w:val="28"/>
          <w:vertAlign w:val="superscript"/>
        </w:rPr>
        <w:t>[2</w:t>
      </w:r>
      <w:r w:rsidR="00D4594C" w:rsidRPr="006B48BA">
        <w:rPr>
          <w:rFonts w:ascii="微软雅黑" w:eastAsia="微软雅黑" w:hAnsi="微软雅黑" w:cs="Times New Roman" w:hint="eastAsia"/>
          <w:sz w:val="28"/>
          <w:szCs w:val="28"/>
          <w:vertAlign w:val="superscript"/>
        </w:rPr>
        <w:t>7</w:t>
      </w:r>
      <w:r w:rsidR="00EF56FF" w:rsidRPr="006B48BA">
        <w:rPr>
          <w:rFonts w:ascii="微软雅黑" w:eastAsia="微软雅黑" w:hAnsi="微软雅黑" w:cs="Times New Roman" w:hint="eastAsia"/>
          <w:sz w:val="28"/>
          <w:szCs w:val="28"/>
          <w:vertAlign w:val="superscript"/>
        </w:rPr>
        <w:t>]</w:t>
      </w:r>
      <w:r w:rsidR="00E61ADE" w:rsidRPr="006B48BA">
        <w:rPr>
          <w:rFonts w:ascii="微软雅黑" w:eastAsia="微软雅黑" w:hAnsi="微软雅黑" w:cs="Times New Roman" w:hint="eastAsia"/>
          <w:sz w:val="28"/>
          <w:szCs w:val="28"/>
        </w:rPr>
        <w:t>。杨刚等发明了一种联产制备HFO-1234ze和HFC-245fa的工艺，该工艺以1,1,1,3,3-五氯丙烷为原料，经两级气相氟化反应</w:t>
      </w:r>
      <w:r w:rsidR="00C66E57" w:rsidRPr="006B48BA">
        <w:rPr>
          <w:rFonts w:ascii="微软雅黑" w:eastAsia="微软雅黑" w:hAnsi="微软雅黑" w:cs="Times New Roman" w:hint="eastAsia"/>
          <w:sz w:val="28"/>
          <w:szCs w:val="28"/>
        </w:rPr>
        <w:t>可同时</w:t>
      </w:r>
      <w:r w:rsidR="00E61ADE" w:rsidRPr="006B48BA">
        <w:rPr>
          <w:rFonts w:ascii="微软雅黑" w:eastAsia="微软雅黑" w:hAnsi="微软雅黑" w:cs="Times New Roman" w:hint="eastAsia"/>
          <w:sz w:val="28"/>
          <w:szCs w:val="28"/>
        </w:rPr>
        <w:t>制备HFO-1234ze和HFC-245fa</w:t>
      </w:r>
      <w:r w:rsidR="00EF56FF" w:rsidRPr="006B48BA">
        <w:rPr>
          <w:rFonts w:ascii="微软雅黑" w:eastAsia="微软雅黑" w:hAnsi="微软雅黑" w:cs="Times New Roman" w:hint="eastAsia"/>
          <w:sz w:val="28"/>
          <w:szCs w:val="28"/>
          <w:vertAlign w:val="superscript"/>
        </w:rPr>
        <w:t>[2</w:t>
      </w:r>
      <w:r w:rsidR="00D4594C" w:rsidRPr="006B48BA">
        <w:rPr>
          <w:rFonts w:ascii="微软雅黑" w:eastAsia="微软雅黑" w:hAnsi="微软雅黑" w:cs="Times New Roman" w:hint="eastAsia"/>
          <w:sz w:val="28"/>
          <w:szCs w:val="28"/>
          <w:vertAlign w:val="superscript"/>
        </w:rPr>
        <w:t>8</w:t>
      </w:r>
      <w:r w:rsidR="00EF56FF" w:rsidRPr="006B48BA">
        <w:rPr>
          <w:rFonts w:ascii="微软雅黑" w:eastAsia="微软雅黑" w:hAnsi="微软雅黑" w:cs="Times New Roman" w:hint="eastAsia"/>
          <w:sz w:val="28"/>
          <w:szCs w:val="28"/>
          <w:vertAlign w:val="superscript"/>
        </w:rPr>
        <w:t>]</w:t>
      </w:r>
      <w:r w:rsidR="00E61ADE" w:rsidRPr="006B48BA">
        <w:rPr>
          <w:rFonts w:ascii="微软雅黑" w:eastAsia="微软雅黑" w:hAnsi="微软雅黑" w:cs="Times New Roman" w:hint="eastAsia"/>
          <w:sz w:val="28"/>
          <w:szCs w:val="28"/>
        </w:rPr>
        <w:t>。国内的高校则以研究反应机理和催化剂为主，</w:t>
      </w:r>
      <w:r w:rsidR="009159A7" w:rsidRPr="006B48BA">
        <w:rPr>
          <w:rFonts w:ascii="微软雅黑" w:eastAsia="微软雅黑" w:hAnsi="微软雅黑" w:cs="Times New Roman" w:hint="eastAsia"/>
          <w:sz w:val="28"/>
          <w:szCs w:val="28"/>
        </w:rPr>
        <w:t>罗建伟等进行了HFC-245fa催化裂解合成HFO-1234ze和HFO-1234yf的热力学研究，实验表明HFC-245fa脱HF生成HFO-1234ze的反应为吸热反应,标准摩尔吉布斯自由能变随着温度的升高而减小;当反应温度更高时,E构型的HFO-1234ze能异构化反应合成HFO-1234yf;高温有利于HFO-1234yf的生成</w:t>
      </w:r>
      <w:r w:rsidR="00EF56FF"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29</w:t>
      </w:r>
      <w:r w:rsidR="00EF56FF" w:rsidRPr="006B48BA">
        <w:rPr>
          <w:rFonts w:ascii="微软雅黑" w:eastAsia="微软雅黑" w:hAnsi="微软雅黑" w:cs="Times New Roman" w:hint="eastAsia"/>
          <w:sz w:val="28"/>
          <w:szCs w:val="28"/>
          <w:vertAlign w:val="superscript"/>
        </w:rPr>
        <w:t>]</w:t>
      </w:r>
      <w:r w:rsidR="009159A7" w:rsidRPr="006B48BA">
        <w:rPr>
          <w:rFonts w:ascii="微软雅黑" w:eastAsia="微软雅黑" w:hAnsi="微软雅黑" w:cs="Times New Roman" w:hint="eastAsia"/>
          <w:sz w:val="28"/>
          <w:szCs w:val="28"/>
        </w:rPr>
        <w:t>。</w:t>
      </w:r>
      <w:r w:rsidR="001D2EA1" w:rsidRPr="006B48BA">
        <w:rPr>
          <w:rFonts w:ascii="微软雅黑" w:eastAsia="微软雅黑" w:hAnsi="微软雅黑" w:cs="Times New Roman" w:hint="eastAsia"/>
          <w:sz w:val="28"/>
          <w:szCs w:val="28"/>
        </w:rPr>
        <w:t>张伟等进行了2-氯-1,1,1,2-四氟丙烷脱氯化氢合成2,3,3,3-四氟丙烯的热力学分析，采用密度泛函理论方法估算了2-氯-1,1,1,2-四氟丙烷气相脱氯化氢合成</w:t>
      </w:r>
      <w:r w:rsidR="009159A7" w:rsidRPr="006B48BA">
        <w:rPr>
          <w:rFonts w:ascii="微软雅黑" w:eastAsia="微软雅黑" w:hAnsi="微软雅黑" w:cs="Times New Roman" w:hint="eastAsia"/>
          <w:sz w:val="28"/>
          <w:szCs w:val="28"/>
        </w:rPr>
        <w:t>HFO-1234yf</w:t>
      </w:r>
      <w:r w:rsidR="001D2EA1" w:rsidRPr="006B48BA">
        <w:rPr>
          <w:rFonts w:ascii="微软雅黑" w:eastAsia="微软雅黑" w:hAnsi="微软雅黑" w:cs="Times New Roman" w:hint="eastAsia"/>
          <w:sz w:val="28"/>
          <w:szCs w:val="28"/>
        </w:rPr>
        <w:t>反应体系中部分物质的标准生成焓、标准生成吉布斯自由能和等压热容</w:t>
      </w:r>
      <w:r w:rsidR="009159A7" w:rsidRPr="006B48BA">
        <w:rPr>
          <w:rFonts w:ascii="微软雅黑" w:eastAsia="微软雅黑" w:hAnsi="微软雅黑" w:cs="Times New Roman" w:hint="eastAsia"/>
          <w:sz w:val="28"/>
          <w:szCs w:val="28"/>
        </w:rPr>
        <w:t>，</w:t>
      </w:r>
      <w:r w:rsidR="001D2EA1" w:rsidRPr="006B48BA">
        <w:rPr>
          <w:rFonts w:ascii="微软雅黑" w:eastAsia="微软雅黑" w:hAnsi="微软雅黑" w:cs="Times New Roman" w:hint="eastAsia"/>
          <w:sz w:val="28"/>
          <w:szCs w:val="28"/>
        </w:rPr>
        <w:t>计</w:t>
      </w:r>
      <w:r w:rsidR="001D2EA1" w:rsidRPr="006B48BA">
        <w:rPr>
          <w:rFonts w:ascii="微软雅黑" w:eastAsia="微软雅黑" w:hAnsi="微软雅黑" w:cs="Times New Roman" w:hint="eastAsia"/>
          <w:sz w:val="28"/>
          <w:szCs w:val="28"/>
        </w:rPr>
        <w:lastRenderedPageBreak/>
        <w:t>算了不同温度下各独立反应的反应热、吉布斯自由能变和平衡常数</w:t>
      </w:r>
      <w:r w:rsidR="009159A7" w:rsidRPr="006B48BA">
        <w:rPr>
          <w:rFonts w:ascii="微软雅黑" w:eastAsia="微软雅黑" w:hAnsi="微软雅黑" w:cs="Times New Roman" w:hint="eastAsia"/>
          <w:sz w:val="28"/>
          <w:szCs w:val="28"/>
        </w:rPr>
        <w:t>，</w:t>
      </w:r>
      <w:r w:rsidR="001D2EA1" w:rsidRPr="006B48BA">
        <w:rPr>
          <w:rFonts w:ascii="微软雅黑" w:eastAsia="微软雅黑" w:hAnsi="微软雅黑" w:cs="Times New Roman" w:hint="eastAsia"/>
          <w:sz w:val="28"/>
          <w:szCs w:val="28"/>
        </w:rPr>
        <w:t>考察了温度、压力和原料摩尔比对反应化学平衡的影响</w:t>
      </w:r>
      <w:r w:rsidR="006C2457"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30</w:t>
      </w:r>
      <w:r w:rsidR="006C2457" w:rsidRPr="006B48BA">
        <w:rPr>
          <w:rFonts w:ascii="微软雅黑" w:eastAsia="微软雅黑" w:hAnsi="微软雅黑" w:cs="Times New Roman" w:hint="eastAsia"/>
          <w:sz w:val="28"/>
          <w:szCs w:val="28"/>
          <w:vertAlign w:val="superscript"/>
        </w:rPr>
        <w:t>]</w:t>
      </w:r>
      <w:r w:rsidR="001D2EA1" w:rsidRPr="006B48BA">
        <w:rPr>
          <w:rFonts w:ascii="微软雅黑" w:eastAsia="微软雅黑" w:hAnsi="微软雅黑" w:cs="Times New Roman" w:hint="eastAsia"/>
          <w:sz w:val="28"/>
          <w:szCs w:val="28"/>
        </w:rPr>
        <w:t>。</w:t>
      </w:r>
      <w:r w:rsidR="009159A7" w:rsidRPr="006B48BA">
        <w:rPr>
          <w:rFonts w:ascii="微软雅黑" w:eastAsia="微软雅黑" w:hAnsi="微软雅黑" w:cs="Times New Roman" w:hint="eastAsia"/>
          <w:sz w:val="28"/>
          <w:szCs w:val="28"/>
        </w:rPr>
        <w:t>谢遵运等开展了</w:t>
      </w:r>
      <w:r w:rsidR="009159A7" w:rsidRPr="006B48BA">
        <w:rPr>
          <w:rFonts w:ascii="微软雅黑" w:eastAsia="微软雅黑" w:hAnsi="微软雅黑" w:cs="Times New Roman"/>
          <w:sz w:val="28"/>
          <w:szCs w:val="28"/>
        </w:rPr>
        <w:t>HFO</w:t>
      </w:r>
      <w:r w:rsidR="009159A7" w:rsidRPr="006B48BA">
        <w:rPr>
          <w:rFonts w:ascii="微软雅黑" w:eastAsia="微软雅黑" w:hAnsi="微软雅黑" w:cs="Times New Roman" w:hint="eastAsia"/>
          <w:sz w:val="28"/>
          <w:szCs w:val="28"/>
        </w:rPr>
        <w:t>s合成催化剂研究，以三氟一氯丙烯为原料通过气相氟化合成</w:t>
      </w:r>
      <w:r w:rsidR="009159A7" w:rsidRPr="006B48BA">
        <w:rPr>
          <w:rFonts w:ascii="微软雅黑" w:eastAsia="微软雅黑" w:hAnsi="微软雅黑" w:cs="Times New Roman"/>
          <w:sz w:val="28"/>
          <w:szCs w:val="28"/>
        </w:rPr>
        <w:t>HFO-1234yf</w:t>
      </w:r>
      <w:r w:rsidR="009159A7" w:rsidRPr="006B48BA">
        <w:rPr>
          <w:rFonts w:ascii="微软雅黑" w:eastAsia="微软雅黑" w:hAnsi="微软雅黑" w:cs="Times New Roman" w:hint="eastAsia"/>
          <w:sz w:val="28"/>
          <w:szCs w:val="28"/>
        </w:rPr>
        <w:t>，使用多种表征手段对催化剂的物相结构、表面酸性质、积碳与失活等方面进行研究。采用沉淀法制备了Cr</w:t>
      </w:r>
      <w:r w:rsidR="009159A7" w:rsidRPr="006B48BA">
        <w:rPr>
          <w:rFonts w:ascii="微软雅黑" w:eastAsia="微软雅黑" w:hAnsi="微软雅黑" w:cs="Times New Roman" w:hint="eastAsia"/>
          <w:sz w:val="28"/>
          <w:szCs w:val="28"/>
          <w:vertAlign w:val="subscript"/>
        </w:rPr>
        <w:t>2</w:t>
      </w:r>
      <w:r w:rsidR="009159A7" w:rsidRPr="006B48BA">
        <w:rPr>
          <w:rFonts w:ascii="微软雅黑" w:eastAsia="微软雅黑" w:hAnsi="微软雅黑" w:cs="Times New Roman" w:hint="eastAsia"/>
          <w:sz w:val="28"/>
          <w:szCs w:val="28"/>
        </w:rPr>
        <w:t>O</w:t>
      </w:r>
      <w:r w:rsidR="009159A7" w:rsidRPr="006B48BA">
        <w:rPr>
          <w:rFonts w:ascii="微软雅黑" w:eastAsia="微软雅黑" w:hAnsi="微软雅黑" w:cs="Times New Roman" w:hint="eastAsia"/>
          <w:sz w:val="28"/>
          <w:szCs w:val="28"/>
          <w:vertAlign w:val="subscript"/>
        </w:rPr>
        <w:t>3</w:t>
      </w:r>
      <w:r w:rsidR="009159A7" w:rsidRPr="006B48BA">
        <w:rPr>
          <w:rFonts w:ascii="微软雅黑" w:eastAsia="微软雅黑" w:hAnsi="微软雅黑" w:cs="Times New Roman" w:hint="eastAsia"/>
          <w:sz w:val="28"/>
          <w:szCs w:val="28"/>
        </w:rPr>
        <w:t>催化剂,考察了焙烧温度对Cr</w:t>
      </w:r>
      <w:r w:rsidR="009159A7" w:rsidRPr="006B48BA">
        <w:rPr>
          <w:rFonts w:ascii="微软雅黑" w:eastAsia="微软雅黑" w:hAnsi="微软雅黑" w:cs="Times New Roman" w:hint="eastAsia"/>
          <w:sz w:val="28"/>
          <w:szCs w:val="28"/>
          <w:vertAlign w:val="subscript"/>
        </w:rPr>
        <w:t>2</w:t>
      </w:r>
      <w:r w:rsidR="009159A7" w:rsidRPr="006B48BA">
        <w:rPr>
          <w:rFonts w:ascii="微软雅黑" w:eastAsia="微软雅黑" w:hAnsi="微软雅黑" w:cs="Times New Roman" w:hint="eastAsia"/>
          <w:sz w:val="28"/>
          <w:szCs w:val="28"/>
        </w:rPr>
        <w:t>O</w:t>
      </w:r>
      <w:r w:rsidR="009159A7" w:rsidRPr="006B48BA">
        <w:rPr>
          <w:rFonts w:ascii="微软雅黑" w:eastAsia="微软雅黑" w:hAnsi="微软雅黑" w:cs="Times New Roman" w:hint="eastAsia"/>
          <w:sz w:val="28"/>
          <w:szCs w:val="28"/>
          <w:vertAlign w:val="subscript"/>
        </w:rPr>
        <w:t>3</w:t>
      </w:r>
      <w:r w:rsidR="009159A7" w:rsidRPr="006B48BA">
        <w:rPr>
          <w:rFonts w:ascii="微软雅黑" w:eastAsia="微软雅黑" w:hAnsi="微软雅黑" w:cs="Times New Roman" w:hint="eastAsia"/>
          <w:sz w:val="28"/>
          <w:szCs w:val="28"/>
        </w:rPr>
        <w:t>催化剂性能的影响</w:t>
      </w:r>
      <w:r w:rsidR="006C2457" w:rsidRPr="006B48BA">
        <w:rPr>
          <w:rFonts w:ascii="微软雅黑" w:eastAsia="微软雅黑" w:hAnsi="微软雅黑" w:cs="Times New Roman" w:hint="eastAsia"/>
          <w:sz w:val="28"/>
          <w:szCs w:val="28"/>
          <w:vertAlign w:val="superscript"/>
        </w:rPr>
        <w:t>[</w:t>
      </w:r>
      <w:r w:rsidR="00D4594C" w:rsidRPr="006B48BA">
        <w:rPr>
          <w:rFonts w:ascii="微软雅黑" w:eastAsia="微软雅黑" w:hAnsi="微软雅黑" w:cs="Times New Roman" w:hint="eastAsia"/>
          <w:sz w:val="28"/>
          <w:szCs w:val="28"/>
          <w:vertAlign w:val="superscript"/>
        </w:rPr>
        <w:t>31</w:t>
      </w:r>
      <w:r w:rsidR="006C2457" w:rsidRPr="006B48BA">
        <w:rPr>
          <w:rFonts w:ascii="微软雅黑" w:eastAsia="微软雅黑" w:hAnsi="微软雅黑" w:cs="Times New Roman" w:hint="eastAsia"/>
          <w:sz w:val="28"/>
          <w:szCs w:val="28"/>
          <w:vertAlign w:val="superscript"/>
        </w:rPr>
        <w:t>]</w:t>
      </w:r>
      <w:r w:rsidR="009159A7" w:rsidRPr="006B48BA">
        <w:rPr>
          <w:rFonts w:ascii="微软雅黑" w:eastAsia="微软雅黑" w:hAnsi="微软雅黑" w:cs="Times New Roman" w:hint="eastAsia"/>
          <w:sz w:val="28"/>
          <w:szCs w:val="28"/>
        </w:rPr>
        <w:t>。</w:t>
      </w:r>
    </w:p>
    <w:p w:rsidR="00CD20A3" w:rsidRPr="006B48BA" w:rsidRDefault="00CD20A3" w:rsidP="00CD20A3">
      <w:pPr>
        <w:spacing w:beforeLines="50" w:before="120"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同时，国内企业也积极争取政府的资助，开展研发项目，推动HFOs产品的产业化进程，部分含氟低GWP替代品的项目已经完成小试或中试，个别已经进入产业化前期，见表</w:t>
      </w:r>
      <w:r w:rsidR="007512C9" w:rsidRPr="006B48BA">
        <w:rPr>
          <w:rFonts w:ascii="微软雅黑" w:eastAsia="微软雅黑" w:hAnsi="微软雅黑" w:cs="Times New Roman" w:hint="eastAsia"/>
          <w:sz w:val="28"/>
          <w:szCs w:val="28"/>
        </w:rPr>
        <w:t>3</w:t>
      </w:r>
      <w:r w:rsidRPr="006B48BA">
        <w:rPr>
          <w:rFonts w:ascii="微软雅黑" w:eastAsia="微软雅黑" w:hAnsi="微软雅黑" w:cs="Times New Roman" w:hint="eastAsia"/>
          <w:sz w:val="28"/>
          <w:szCs w:val="28"/>
        </w:rPr>
        <w:t>.1。</w:t>
      </w:r>
    </w:p>
    <w:p w:rsidR="00CD20A3" w:rsidRPr="006B48BA" w:rsidRDefault="00CD20A3" w:rsidP="00CD20A3">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表</w:t>
      </w:r>
      <w:r w:rsidR="007512C9" w:rsidRPr="006B48BA">
        <w:rPr>
          <w:rFonts w:ascii="微软雅黑" w:eastAsia="微软雅黑" w:hAnsi="微软雅黑" w:cs="Times New Roman" w:hint="eastAsia"/>
          <w:szCs w:val="28"/>
        </w:rPr>
        <w:t>3</w:t>
      </w:r>
      <w:r w:rsidRPr="006B48BA">
        <w:rPr>
          <w:rFonts w:ascii="微软雅黑" w:eastAsia="微软雅黑" w:hAnsi="微软雅黑" w:cs="Times New Roman" w:hint="eastAsia"/>
          <w:szCs w:val="28"/>
        </w:rPr>
        <w:t>.1　中国的低ＧＷＰ值替代品主要研究企业及项目</w:t>
      </w:r>
    </w:p>
    <w:tbl>
      <w:tblPr>
        <w:tblW w:w="4862" w:type="pct"/>
        <w:tblCellMar>
          <w:left w:w="0" w:type="dxa"/>
          <w:right w:w="0" w:type="dxa"/>
        </w:tblCellMar>
        <w:tblLook w:val="04A0" w:firstRow="1" w:lastRow="0" w:firstColumn="1" w:lastColumn="0" w:noHBand="0" w:noVBand="1"/>
      </w:tblPr>
      <w:tblGrid>
        <w:gridCol w:w="1001"/>
        <w:gridCol w:w="1000"/>
        <w:gridCol w:w="3672"/>
        <w:gridCol w:w="1283"/>
        <w:gridCol w:w="1146"/>
      </w:tblGrid>
      <w:tr w:rsidR="006B48BA" w:rsidRPr="006B48BA" w:rsidTr="00912E97">
        <w:trPr>
          <w:trHeight w:val="413"/>
        </w:trPr>
        <w:tc>
          <w:tcPr>
            <w:tcW w:w="618" w:type="pct"/>
            <w:tcBorders>
              <w:top w:val="single" w:sz="8" w:space="0" w:color="000000"/>
              <w:left w:val="single" w:sz="8" w:space="0" w:color="000000"/>
              <w:bottom w:val="single" w:sz="8" w:space="0" w:color="000000"/>
              <w:right w:val="single" w:sz="8" w:space="0" w:color="000000"/>
            </w:tcBorders>
          </w:tcPr>
          <w:p w:rsidR="00CD20A3" w:rsidRPr="006B48BA" w:rsidRDefault="00CD20A3" w:rsidP="00912E97">
            <w:pPr>
              <w:spacing w:beforeLines="50" w:before="120" w:afterLines="50" w:after="120" w:line="360" w:lineRule="exact"/>
              <w:jc w:val="center"/>
              <w:rPr>
                <w:rFonts w:ascii="微软雅黑" w:eastAsia="微软雅黑" w:hAnsi="微软雅黑" w:cs="Times New Roman"/>
                <w:b/>
                <w:bCs/>
                <w:szCs w:val="21"/>
              </w:rPr>
            </w:pPr>
            <w:r w:rsidRPr="006B48BA">
              <w:rPr>
                <w:rFonts w:ascii="微软雅黑" w:eastAsia="微软雅黑" w:hAnsi="微软雅黑" w:cs="Times New Roman" w:hint="eastAsia"/>
                <w:b/>
                <w:bCs/>
                <w:szCs w:val="21"/>
              </w:rPr>
              <w:t>领域</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承担企业</w:t>
            </w:r>
          </w:p>
        </w:tc>
        <w:tc>
          <w:tcPr>
            <w:tcW w:w="2266" w:type="pc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项目名称</w:t>
            </w:r>
          </w:p>
        </w:tc>
        <w:tc>
          <w:tcPr>
            <w:tcW w:w="792" w:type="pct"/>
            <w:tcBorders>
              <w:top w:val="single" w:sz="8" w:space="0" w:color="000000"/>
              <w:left w:val="single" w:sz="8" w:space="0" w:color="000000"/>
              <w:bottom w:val="single" w:sz="8" w:space="0" w:color="000000"/>
              <w:right w:val="single" w:sz="8" w:space="0" w:color="000000"/>
            </w:tcBorders>
          </w:tcPr>
          <w:p w:rsidR="00CD20A3" w:rsidRPr="006B48BA" w:rsidRDefault="00CD20A3" w:rsidP="00912E97">
            <w:pPr>
              <w:spacing w:beforeLines="50" w:before="120" w:afterLines="50" w:after="120" w:line="360" w:lineRule="exact"/>
              <w:jc w:val="center"/>
              <w:rPr>
                <w:rFonts w:ascii="微软雅黑" w:eastAsia="微软雅黑" w:hAnsi="微软雅黑" w:cs="Times New Roman"/>
                <w:b/>
                <w:bCs/>
                <w:szCs w:val="21"/>
              </w:rPr>
            </w:pPr>
            <w:r w:rsidRPr="006B48BA">
              <w:rPr>
                <w:rFonts w:ascii="微软雅黑" w:eastAsia="微软雅黑" w:hAnsi="微软雅黑" w:cs="Times New Roman" w:hint="eastAsia"/>
                <w:b/>
                <w:bCs/>
                <w:szCs w:val="21"/>
              </w:rPr>
              <w:t>阶段</w:t>
            </w:r>
          </w:p>
        </w:tc>
        <w:tc>
          <w:tcPr>
            <w:tcW w:w="707" w:type="pc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项目资助</w:t>
            </w:r>
          </w:p>
        </w:tc>
      </w:tr>
      <w:tr w:rsidR="006B48BA" w:rsidRPr="006B48BA" w:rsidTr="00912E97">
        <w:trPr>
          <w:trHeight w:val="1235"/>
        </w:trPr>
        <w:tc>
          <w:tcPr>
            <w:tcW w:w="618" w:type="pct"/>
            <w:vMerge w:val="restart"/>
            <w:tcBorders>
              <w:top w:val="single" w:sz="8" w:space="0" w:color="000000"/>
              <w:left w:val="single" w:sz="8" w:space="0" w:color="000000"/>
              <w:right w:val="single" w:sz="8" w:space="0" w:color="000000"/>
            </w:tcBorders>
            <w:vAlign w:val="center"/>
          </w:tcPr>
          <w:p w:rsidR="00CD20A3" w:rsidRPr="006B48BA" w:rsidRDefault="00CD20A3" w:rsidP="00912E97">
            <w:pPr>
              <w:spacing w:beforeLines="50" w:before="120" w:afterLines="50" w:after="120" w:line="360" w:lineRule="exact"/>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制冷剂</w:t>
            </w:r>
          </w:p>
        </w:tc>
        <w:tc>
          <w:tcPr>
            <w:tcW w:w="617" w:type="pct"/>
            <w:vMerge w:val="restar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szCs w:val="21"/>
              </w:rPr>
              <w:t>中化蓝天</w:t>
            </w:r>
          </w:p>
        </w:tc>
        <w:tc>
          <w:tcPr>
            <w:tcW w:w="2266" w:type="pc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rsidR="00CD20A3" w:rsidRPr="006B48BA" w:rsidRDefault="00CD20A3" w:rsidP="00912E97">
            <w:pPr>
              <w:spacing w:beforeLines="50" w:before="120" w:afterLines="50" w:after="120" w:line="360" w:lineRule="exact"/>
              <w:rPr>
                <w:rFonts w:ascii="微软雅黑" w:eastAsia="微软雅黑" w:hAnsi="微软雅黑" w:cs="Times New Roman"/>
                <w:szCs w:val="21"/>
              </w:rPr>
            </w:pPr>
            <w:r w:rsidRPr="006B48BA">
              <w:rPr>
                <w:rFonts w:ascii="微软雅黑" w:eastAsia="微软雅黑" w:hAnsi="微软雅黑" w:cs="Times New Roman"/>
                <w:szCs w:val="21"/>
              </w:rPr>
              <w:t>HFO-1234ze</w:t>
            </w:r>
            <w:r w:rsidRPr="006B48BA">
              <w:rPr>
                <w:rFonts w:ascii="微软雅黑" w:eastAsia="微软雅黑" w:hAnsi="微软雅黑" w:cs="Times New Roman" w:hint="eastAsia"/>
                <w:szCs w:val="21"/>
              </w:rPr>
              <w:t>中试技术开发及应用技术研究</w:t>
            </w:r>
          </w:p>
        </w:tc>
        <w:tc>
          <w:tcPr>
            <w:tcW w:w="792" w:type="pct"/>
            <w:tcBorders>
              <w:top w:val="single" w:sz="8" w:space="0" w:color="000000"/>
              <w:left w:val="single" w:sz="8" w:space="0" w:color="000000"/>
              <w:right w:val="single" w:sz="8" w:space="0" w:color="000000"/>
            </w:tcBorders>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szCs w:val="21"/>
              </w:rPr>
              <w:t>中试</w:t>
            </w:r>
          </w:p>
        </w:tc>
        <w:tc>
          <w:tcPr>
            <w:tcW w:w="707" w:type="pc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szCs w:val="21"/>
              </w:rPr>
              <w:t>环保部</w:t>
            </w:r>
          </w:p>
        </w:tc>
      </w:tr>
      <w:tr w:rsidR="006B48BA" w:rsidRPr="006B48BA" w:rsidTr="00912E97">
        <w:trPr>
          <w:trHeight w:val="104"/>
        </w:trPr>
        <w:tc>
          <w:tcPr>
            <w:tcW w:w="618" w:type="pct"/>
            <w:vMerge/>
            <w:tcBorders>
              <w:left w:val="single" w:sz="8" w:space="0" w:color="000000"/>
              <w:bottom w:val="single" w:sz="8" w:space="0" w:color="000000"/>
              <w:right w:val="single" w:sz="8" w:space="0" w:color="000000"/>
            </w:tcBorders>
            <w:vAlign w:val="center"/>
          </w:tcPr>
          <w:p w:rsidR="00CD20A3" w:rsidRPr="006B48BA" w:rsidRDefault="00CD20A3" w:rsidP="00912E97">
            <w:pPr>
              <w:spacing w:beforeLines="50" w:before="120" w:afterLines="50" w:after="120" w:line="360" w:lineRule="exact"/>
              <w:jc w:val="center"/>
              <w:rPr>
                <w:rFonts w:ascii="微软雅黑" w:eastAsia="微软雅黑" w:hAnsi="微软雅黑" w:cs="Times New Roman"/>
                <w:b/>
                <w:szCs w:val="21"/>
              </w:rPr>
            </w:pPr>
          </w:p>
        </w:tc>
        <w:tc>
          <w:tcPr>
            <w:tcW w:w="617" w:type="pct"/>
            <w:vMerge/>
            <w:tcBorders>
              <w:top w:val="single" w:sz="8" w:space="0" w:color="000000"/>
              <w:left w:val="single" w:sz="8" w:space="0" w:color="000000"/>
              <w:bottom w:val="single" w:sz="8" w:space="0" w:color="000000"/>
              <w:right w:val="single" w:sz="8" w:space="0" w:color="000000"/>
            </w:tcBorders>
            <w:vAlign w:val="center"/>
            <w:hideMark/>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p>
        </w:tc>
        <w:tc>
          <w:tcPr>
            <w:tcW w:w="22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D20A3" w:rsidRPr="006B48BA" w:rsidRDefault="00CD20A3" w:rsidP="00912E97">
            <w:pPr>
              <w:spacing w:beforeLines="50" w:before="120" w:afterLines="50" w:after="120" w:line="360" w:lineRule="exact"/>
              <w:rPr>
                <w:rFonts w:ascii="微软雅黑" w:eastAsia="微软雅黑" w:hAnsi="微软雅黑" w:cs="Times New Roman"/>
                <w:szCs w:val="21"/>
              </w:rPr>
            </w:pPr>
            <w:r w:rsidRPr="006B48BA">
              <w:rPr>
                <w:rFonts w:ascii="微软雅黑" w:eastAsia="微软雅黑" w:hAnsi="微软雅黑" w:cs="Times New Roman" w:hint="eastAsia"/>
                <w:szCs w:val="21"/>
              </w:rPr>
              <w:t>纯电动汽车制冷剂研究开发</w:t>
            </w:r>
          </w:p>
        </w:tc>
        <w:tc>
          <w:tcPr>
            <w:tcW w:w="792" w:type="pct"/>
            <w:tcBorders>
              <w:top w:val="single" w:sz="8" w:space="0" w:color="000000"/>
              <w:left w:val="single" w:sz="8" w:space="0" w:color="000000"/>
              <w:bottom w:val="single" w:sz="8" w:space="0" w:color="000000"/>
              <w:right w:val="single" w:sz="8" w:space="0" w:color="000000"/>
            </w:tcBorders>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szCs w:val="21"/>
              </w:rPr>
              <w:t>小试</w:t>
            </w:r>
          </w:p>
        </w:tc>
        <w:tc>
          <w:tcPr>
            <w:tcW w:w="70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szCs w:val="21"/>
              </w:rPr>
              <w:t>“千人计划”项目</w:t>
            </w:r>
          </w:p>
        </w:tc>
      </w:tr>
      <w:tr w:rsidR="006B48BA" w:rsidRPr="006B48BA" w:rsidTr="00912E97">
        <w:trPr>
          <w:trHeight w:val="422"/>
        </w:trPr>
        <w:tc>
          <w:tcPr>
            <w:tcW w:w="618" w:type="pct"/>
            <w:vMerge w:val="restart"/>
            <w:tcBorders>
              <w:top w:val="single" w:sz="8" w:space="0" w:color="000000"/>
              <w:left w:val="single" w:sz="8" w:space="0" w:color="000000"/>
              <w:right w:val="single" w:sz="8" w:space="0" w:color="000000"/>
            </w:tcBorders>
            <w:vAlign w:val="center"/>
          </w:tcPr>
          <w:p w:rsidR="00CD20A3" w:rsidRPr="006B48BA" w:rsidRDefault="00CD20A3" w:rsidP="00912E97">
            <w:pPr>
              <w:spacing w:beforeLines="50" w:before="120" w:afterLines="50" w:after="120" w:line="360" w:lineRule="exact"/>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发泡剂</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szCs w:val="21"/>
              </w:rPr>
              <w:t>中化蓝天</w:t>
            </w:r>
          </w:p>
        </w:tc>
        <w:tc>
          <w:tcPr>
            <w:tcW w:w="22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D20A3" w:rsidRPr="006B48BA" w:rsidRDefault="00CD20A3" w:rsidP="00912E97">
            <w:pPr>
              <w:spacing w:beforeLines="50" w:before="120" w:afterLines="50" w:after="120" w:line="360" w:lineRule="exact"/>
              <w:rPr>
                <w:rFonts w:ascii="微软雅黑" w:eastAsia="微软雅黑" w:hAnsi="微软雅黑" w:cs="Times New Roman"/>
                <w:szCs w:val="21"/>
              </w:rPr>
            </w:pPr>
            <w:r w:rsidRPr="006B48BA">
              <w:rPr>
                <w:rFonts w:ascii="微软雅黑" w:eastAsia="微软雅黑" w:hAnsi="微软雅黑" w:cs="Times New Roman" w:hint="eastAsia"/>
                <w:szCs w:val="21"/>
              </w:rPr>
              <w:t>低</w:t>
            </w:r>
            <w:r w:rsidRPr="006B48BA">
              <w:rPr>
                <w:rFonts w:ascii="微软雅黑" w:eastAsia="微软雅黑" w:hAnsi="微软雅黑" w:cs="Times New Roman"/>
                <w:szCs w:val="21"/>
              </w:rPr>
              <w:t>GWP</w:t>
            </w:r>
            <w:r w:rsidRPr="006B48BA">
              <w:rPr>
                <w:rFonts w:ascii="微软雅黑" w:eastAsia="微软雅黑" w:hAnsi="微软雅黑" w:cs="Times New Roman" w:hint="eastAsia"/>
                <w:szCs w:val="21"/>
              </w:rPr>
              <w:t>值聚氨酯发泡剂的开发及应用研究</w:t>
            </w:r>
            <w:r w:rsidRPr="006B48BA">
              <w:rPr>
                <w:rFonts w:ascii="微软雅黑" w:eastAsia="微软雅黑" w:hAnsi="微软雅黑" w:cs="Times New Roman"/>
                <w:szCs w:val="21"/>
              </w:rPr>
              <w:t xml:space="preserve"> </w:t>
            </w:r>
          </w:p>
        </w:tc>
        <w:tc>
          <w:tcPr>
            <w:tcW w:w="792" w:type="pct"/>
            <w:tcBorders>
              <w:top w:val="single" w:sz="8" w:space="0" w:color="000000"/>
              <w:left w:val="single" w:sz="8" w:space="0" w:color="000000"/>
              <w:bottom w:val="single" w:sz="8" w:space="0" w:color="000000"/>
              <w:right w:val="single" w:sz="8" w:space="0" w:color="000000"/>
            </w:tcBorders>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szCs w:val="21"/>
              </w:rPr>
              <w:t>中试</w:t>
            </w:r>
          </w:p>
        </w:tc>
        <w:tc>
          <w:tcPr>
            <w:tcW w:w="707" w:type="pct"/>
            <w:vMerge w:val="restar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szCs w:val="21"/>
              </w:rPr>
              <w:t>环保部</w:t>
            </w:r>
          </w:p>
        </w:tc>
      </w:tr>
      <w:tr w:rsidR="006B48BA" w:rsidRPr="006B48BA" w:rsidTr="00912E97">
        <w:trPr>
          <w:trHeight w:val="422"/>
        </w:trPr>
        <w:tc>
          <w:tcPr>
            <w:tcW w:w="618" w:type="pct"/>
            <w:vMerge/>
            <w:tcBorders>
              <w:left w:val="single" w:sz="8" w:space="0" w:color="000000"/>
              <w:bottom w:val="single" w:sz="8" w:space="0" w:color="000000"/>
              <w:right w:val="single" w:sz="8" w:space="0" w:color="000000"/>
            </w:tcBorders>
            <w:vAlign w:val="center"/>
          </w:tcPr>
          <w:p w:rsidR="00CD20A3" w:rsidRPr="006B48BA" w:rsidRDefault="00CD20A3" w:rsidP="00912E97">
            <w:pPr>
              <w:spacing w:beforeLines="50" w:before="120" w:afterLines="50" w:after="120" w:line="360" w:lineRule="exact"/>
              <w:jc w:val="center"/>
              <w:rPr>
                <w:rFonts w:ascii="微软雅黑" w:eastAsia="微软雅黑" w:hAnsi="微软雅黑" w:cs="Times New Roman"/>
                <w:b/>
                <w:szCs w:val="21"/>
              </w:rPr>
            </w:pP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szCs w:val="21"/>
              </w:rPr>
              <w:t>巨化</w:t>
            </w:r>
          </w:p>
        </w:tc>
        <w:tc>
          <w:tcPr>
            <w:tcW w:w="22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D20A3" w:rsidRPr="006B48BA" w:rsidRDefault="00CD20A3" w:rsidP="00912E97">
            <w:pPr>
              <w:spacing w:beforeLines="50" w:before="120" w:afterLines="50" w:after="120" w:line="360" w:lineRule="exact"/>
              <w:rPr>
                <w:rFonts w:ascii="微软雅黑" w:eastAsia="微软雅黑" w:hAnsi="微软雅黑" w:cs="Times New Roman"/>
                <w:szCs w:val="21"/>
              </w:rPr>
            </w:pPr>
            <w:r w:rsidRPr="006B48BA">
              <w:rPr>
                <w:rFonts w:ascii="微软雅黑" w:eastAsia="微软雅黑" w:hAnsi="微软雅黑" w:cs="Times New Roman"/>
                <w:szCs w:val="21"/>
              </w:rPr>
              <w:t xml:space="preserve">HFO-1336mzz </w:t>
            </w:r>
            <w:r w:rsidRPr="006B48BA">
              <w:rPr>
                <w:rFonts w:ascii="微软雅黑" w:eastAsia="微软雅黑" w:hAnsi="微软雅黑" w:cs="Times New Roman" w:hint="eastAsia"/>
                <w:szCs w:val="21"/>
              </w:rPr>
              <w:t>制备技术开发</w:t>
            </w:r>
            <w:r w:rsidRPr="006B48BA">
              <w:rPr>
                <w:rFonts w:ascii="微软雅黑" w:eastAsia="微软雅黑" w:hAnsi="微软雅黑" w:cs="Times New Roman"/>
                <w:szCs w:val="21"/>
              </w:rPr>
              <w:t xml:space="preserve"> </w:t>
            </w:r>
          </w:p>
        </w:tc>
        <w:tc>
          <w:tcPr>
            <w:tcW w:w="792" w:type="pct"/>
            <w:tcBorders>
              <w:top w:val="single" w:sz="8" w:space="0" w:color="000000"/>
              <w:left w:val="single" w:sz="8" w:space="0" w:color="000000"/>
              <w:bottom w:val="single" w:sz="8" w:space="0" w:color="000000"/>
              <w:right w:val="single" w:sz="8" w:space="0" w:color="000000"/>
            </w:tcBorders>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szCs w:val="21"/>
              </w:rPr>
              <w:t>中试</w:t>
            </w:r>
          </w:p>
        </w:tc>
        <w:tc>
          <w:tcPr>
            <w:tcW w:w="707" w:type="pct"/>
            <w:vMerge/>
            <w:tcBorders>
              <w:top w:val="single" w:sz="8" w:space="0" w:color="000000"/>
              <w:left w:val="single" w:sz="8" w:space="0" w:color="000000"/>
              <w:bottom w:val="single" w:sz="8" w:space="0" w:color="000000"/>
              <w:right w:val="single" w:sz="8" w:space="0" w:color="000000"/>
            </w:tcBorders>
            <w:vAlign w:val="center"/>
            <w:hideMark/>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p>
        </w:tc>
      </w:tr>
      <w:tr w:rsidR="006B48BA" w:rsidRPr="006B48BA" w:rsidTr="00912E97">
        <w:trPr>
          <w:trHeight w:val="422"/>
        </w:trPr>
        <w:tc>
          <w:tcPr>
            <w:tcW w:w="618" w:type="pct"/>
            <w:tcBorders>
              <w:top w:val="single" w:sz="8" w:space="0" w:color="000000"/>
              <w:left w:val="single" w:sz="8" w:space="0" w:color="000000"/>
              <w:bottom w:val="single" w:sz="8" w:space="0" w:color="000000"/>
              <w:right w:val="single" w:sz="8" w:space="0" w:color="000000"/>
            </w:tcBorders>
            <w:vAlign w:val="center"/>
          </w:tcPr>
          <w:p w:rsidR="00CD20A3" w:rsidRPr="006B48BA" w:rsidRDefault="00CD20A3" w:rsidP="00912E97">
            <w:pPr>
              <w:spacing w:beforeLines="50" w:before="120" w:afterLines="50" w:after="120" w:line="360" w:lineRule="exact"/>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灭火剂</w:t>
            </w:r>
          </w:p>
        </w:tc>
        <w:tc>
          <w:tcPr>
            <w:tcW w:w="617" w:type="pc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szCs w:val="21"/>
              </w:rPr>
              <w:t>中化蓝天</w:t>
            </w:r>
          </w:p>
        </w:tc>
        <w:tc>
          <w:tcPr>
            <w:tcW w:w="22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D20A3" w:rsidRPr="006B48BA" w:rsidRDefault="00CD20A3" w:rsidP="00912E97">
            <w:pPr>
              <w:spacing w:beforeLines="50" w:before="120" w:afterLines="50" w:after="120" w:line="360" w:lineRule="exact"/>
              <w:rPr>
                <w:rFonts w:ascii="微软雅黑" w:eastAsia="微软雅黑" w:hAnsi="微软雅黑" w:cs="Times New Roman"/>
                <w:szCs w:val="21"/>
              </w:rPr>
            </w:pPr>
            <w:r w:rsidRPr="006B48BA">
              <w:rPr>
                <w:rFonts w:ascii="微软雅黑" w:eastAsia="微软雅黑" w:hAnsi="微软雅黑" w:cs="Times New Roman" w:hint="eastAsia"/>
                <w:szCs w:val="21"/>
              </w:rPr>
              <w:t>新一代灭火剂全氟酮中试技术开发及应用技术研究</w:t>
            </w:r>
            <w:r w:rsidRPr="006B48BA">
              <w:rPr>
                <w:rFonts w:ascii="微软雅黑" w:eastAsia="微软雅黑" w:hAnsi="微软雅黑" w:cs="Times New Roman"/>
                <w:szCs w:val="21"/>
              </w:rPr>
              <w:t xml:space="preserve"> </w:t>
            </w:r>
          </w:p>
        </w:tc>
        <w:tc>
          <w:tcPr>
            <w:tcW w:w="792" w:type="pct"/>
            <w:tcBorders>
              <w:top w:val="single" w:sz="8" w:space="0" w:color="000000"/>
              <w:left w:val="single" w:sz="8" w:space="0" w:color="000000"/>
              <w:bottom w:val="single" w:sz="8" w:space="0" w:color="000000"/>
              <w:right w:val="single" w:sz="8" w:space="0" w:color="000000"/>
            </w:tcBorders>
          </w:tcPr>
          <w:p w:rsidR="00CD20A3" w:rsidRPr="006B48BA" w:rsidRDefault="00CD20A3" w:rsidP="00CD20A3">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szCs w:val="21"/>
              </w:rPr>
              <w:t>中试与应用研究</w:t>
            </w:r>
          </w:p>
        </w:tc>
        <w:tc>
          <w:tcPr>
            <w:tcW w:w="707" w:type="pc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hideMark/>
          </w:tcPr>
          <w:p w:rsidR="00CD20A3" w:rsidRPr="006B48BA" w:rsidRDefault="00CD20A3" w:rsidP="00912E97">
            <w:pPr>
              <w:spacing w:beforeLines="50" w:before="120" w:afterLines="50" w:after="120" w:line="360" w:lineRule="exact"/>
              <w:jc w:val="center"/>
              <w:rPr>
                <w:rFonts w:ascii="微软雅黑" w:eastAsia="微软雅黑" w:hAnsi="微软雅黑" w:cs="Times New Roman"/>
                <w:szCs w:val="21"/>
              </w:rPr>
            </w:pPr>
            <w:r w:rsidRPr="006B48BA">
              <w:rPr>
                <w:rFonts w:ascii="微软雅黑" w:eastAsia="微软雅黑" w:hAnsi="微软雅黑" w:cs="Times New Roman" w:hint="eastAsia"/>
                <w:szCs w:val="21"/>
              </w:rPr>
              <w:t>环保部</w:t>
            </w:r>
          </w:p>
        </w:tc>
      </w:tr>
    </w:tbl>
    <w:p w:rsidR="00031A28" w:rsidRPr="006B48BA" w:rsidRDefault="005A7A95" w:rsidP="00DA0DB4">
      <w:pPr>
        <w:spacing w:beforeLines="50" w:before="120"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在对外合作方面，</w:t>
      </w:r>
      <w:r w:rsidR="00322852" w:rsidRPr="006B48BA">
        <w:rPr>
          <w:rFonts w:ascii="微软雅黑" w:eastAsia="微软雅黑" w:hAnsi="微软雅黑" w:cs="Times New Roman" w:hint="eastAsia"/>
          <w:sz w:val="28"/>
          <w:szCs w:val="28"/>
        </w:rPr>
        <w:t>国内企业也积极与跨国公司合作，加快国内的第四代替代品HFOs发产业化进程。如</w:t>
      </w:r>
      <w:r w:rsidR="001132AE" w:rsidRPr="006B48BA">
        <w:rPr>
          <w:rFonts w:ascii="微软雅黑" w:eastAsia="微软雅黑" w:hAnsi="微软雅黑" w:cs="Times New Roman"/>
          <w:sz w:val="28"/>
          <w:szCs w:val="28"/>
        </w:rPr>
        <w:t>上海三爱富</w:t>
      </w:r>
      <w:r w:rsidR="00322852" w:rsidRPr="006B48BA">
        <w:rPr>
          <w:rFonts w:ascii="微软雅黑" w:eastAsia="微软雅黑" w:hAnsi="微软雅黑" w:cs="Times New Roman" w:hint="eastAsia"/>
          <w:sz w:val="28"/>
          <w:szCs w:val="28"/>
        </w:rPr>
        <w:t>、浙江巨化分别</w:t>
      </w:r>
      <w:r w:rsidR="001132AE" w:rsidRPr="006B48BA">
        <w:rPr>
          <w:rFonts w:ascii="微软雅黑" w:eastAsia="微软雅黑" w:hAnsi="微软雅黑" w:cs="Times New Roman"/>
          <w:sz w:val="28"/>
          <w:szCs w:val="28"/>
        </w:rPr>
        <w:t>通过与杜邦</w:t>
      </w:r>
      <w:r w:rsidR="00322852" w:rsidRPr="006B48BA">
        <w:rPr>
          <w:rFonts w:ascii="微软雅黑" w:eastAsia="微软雅黑" w:hAnsi="微软雅黑" w:cs="Times New Roman" w:hint="eastAsia"/>
          <w:sz w:val="28"/>
          <w:szCs w:val="28"/>
        </w:rPr>
        <w:t>和霍尼韦尔</w:t>
      </w:r>
      <w:r w:rsidR="001132AE" w:rsidRPr="006B48BA">
        <w:rPr>
          <w:rFonts w:ascii="微软雅黑" w:eastAsia="微软雅黑" w:hAnsi="微软雅黑" w:cs="Times New Roman"/>
          <w:sz w:val="28"/>
          <w:szCs w:val="28"/>
        </w:rPr>
        <w:t>合作引进技术。2010年，在常熟三爱富中昊化工新材料有限公司投资建设年产6000吨HFO-1234yf项目，2013年一期项目年产3000吨装置投产，二期项目年产3000吨装置2015年建成投产。</w:t>
      </w:r>
      <w:r w:rsidR="001132AE" w:rsidRPr="006B48BA">
        <w:rPr>
          <w:rFonts w:ascii="微软雅黑" w:eastAsia="微软雅黑" w:hAnsi="微软雅黑" w:cs="Times New Roman" w:hint="eastAsia"/>
          <w:sz w:val="28"/>
          <w:szCs w:val="28"/>
        </w:rPr>
        <w:t>另外，三爱富</w:t>
      </w:r>
      <w:r w:rsidR="00322852" w:rsidRPr="006B48BA">
        <w:rPr>
          <w:rFonts w:ascii="微软雅黑" w:eastAsia="微软雅黑" w:hAnsi="微软雅黑" w:cs="Times New Roman" w:hint="eastAsia"/>
          <w:sz w:val="28"/>
          <w:szCs w:val="28"/>
        </w:rPr>
        <w:t>还</w:t>
      </w:r>
      <w:r w:rsidR="001132AE" w:rsidRPr="006B48BA">
        <w:rPr>
          <w:rFonts w:ascii="微软雅黑" w:eastAsia="微软雅黑" w:hAnsi="微软雅黑" w:cs="Times New Roman" w:hint="eastAsia"/>
          <w:sz w:val="28"/>
          <w:szCs w:val="28"/>
        </w:rPr>
        <w:t>与杜邦合作</w:t>
      </w:r>
      <w:r w:rsidR="00322852" w:rsidRPr="006B48BA">
        <w:rPr>
          <w:rFonts w:ascii="微软雅黑" w:eastAsia="微软雅黑" w:hAnsi="微软雅黑" w:cs="Times New Roman" w:hint="eastAsia"/>
          <w:sz w:val="28"/>
          <w:szCs w:val="28"/>
        </w:rPr>
        <w:t>生产</w:t>
      </w:r>
      <w:r w:rsidR="001132AE" w:rsidRPr="006B48BA">
        <w:rPr>
          <w:rFonts w:ascii="微软雅黑" w:eastAsia="微软雅黑" w:hAnsi="微软雅黑" w:cs="Times New Roman" w:hint="eastAsia"/>
          <w:sz w:val="28"/>
          <w:szCs w:val="28"/>
        </w:rPr>
        <w:t>HFO-1336mzz</w:t>
      </w:r>
      <w:r w:rsidR="00322852" w:rsidRPr="006B48BA">
        <w:rPr>
          <w:rFonts w:ascii="微软雅黑" w:eastAsia="微软雅黑" w:hAnsi="微软雅黑" w:cs="Times New Roman" w:hint="eastAsia"/>
          <w:sz w:val="28"/>
          <w:szCs w:val="28"/>
        </w:rPr>
        <w:t>，</w:t>
      </w:r>
      <w:r w:rsidR="001132AE" w:rsidRPr="006B48BA">
        <w:rPr>
          <w:rFonts w:ascii="微软雅黑" w:eastAsia="微软雅黑" w:hAnsi="微软雅黑" w:cs="Times New Roman" w:hint="eastAsia"/>
          <w:sz w:val="28"/>
          <w:szCs w:val="28"/>
        </w:rPr>
        <w:t>巨化与霍尼韦尔合作的HFO-1234yf</w:t>
      </w:r>
      <w:r w:rsidR="00322852" w:rsidRPr="006B48BA">
        <w:rPr>
          <w:rFonts w:ascii="微软雅黑" w:eastAsia="微软雅黑" w:hAnsi="微软雅黑" w:cs="Times New Roman" w:hint="eastAsia"/>
          <w:sz w:val="28"/>
          <w:szCs w:val="28"/>
        </w:rPr>
        <w:t>装置</w:t>
      </w:r>
      <w:r w:rsidR="001132AE" w:rsidRPr="006B48BA">
        <w:rPr>
          <w:rFonts w:ascii="微软雅黑" w:eastAsia="微软雅黑" w:hAnsi="微软雅黑" w:cs="Times New Roman" w:hint="eastAsia"/>
          <w:sz w:val="28"/>
          <w:szCs w:val="28"/>
        </w:rPr>
        <w:t>也在</w:t>
      </w:r>
      <w:r w:rsidR="00322852" w:rsidRPr="006B48BA">
        <w:rPr>
          <w:rFonts w:ascii="微软雅黑" w:eastAsia="微软雅黑" w:hAnsi="微软雅黑" w:cs="Times New Roman" w:hint="eastAsia"/>
          <w:sz w:val="28"/>
          <w:szCs w:val="28"/>
        </w:rPr>
        <w:t>建设中</w:t>
      </w:r>
      <w:r w:rsidR="00AE055F" w:rsidRPr="006B48BA">
        <w:rPr>
          <w:rFonts w:ascii="微软雅黑" w:eastAsia="微软雅黑" w:hAnsi="微软雅黑" w:cs="Times New Roman" w:hint="eastAsia"/>
          <w:sz w:val="28"/>
          <w:szCs w:val="28"/>
        </w:rPr>
        <w:t>，见表</w:t>
      </w:r>
      <w:r w:rsidR="007512C9" w:rsidRPr="006B48BA">
        <w:rPr>
          <w:rFonts w:ascii="微软雅黑" w:eastAsia="微软雅黑" w:hAnsi="微软雅黑" w:cs="Times New Roman" w:hint="eastAsia"/>
          <w:sz w:val="28"/>
          <w:szCs w:val="28"/>
        </w:rPr>
        <w:t>3</w:t>
      </w:r>
      <w:r w:rsidR="00AE055F" w:rsidRPr="006B48BA">
        <w:rPr>
          <w:rFonts w:ascii="微软雅黑" w:eastAsia="微软雅黑" w:hAnsi="微软雅黑" w:cs="Times New Roman" w:hint="eastAsia"/>
          <w:sz w:val="28"/>
          <w:szCs w:val="28"/>
        </w:rPr>
        <w:t>.2。</w:t>
      </w:r>
    </w:p>
    <w:p w:rsidR="00AE055F" w:rsidRPr="006B48BA" w:rsidRDefault="00AE055F" w:rsidP="00AE055F">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lastRenderedPageBreak/>
        <w:t>表</w:t>
      </w:r>
      <w:r w:rsidR="007512C9" w:rsidRPr="006B48BA">
        <w:rPr>
          <w:rFonts w:ascii="微软雅黑" w:eastAsia="微软雅黑" w:hAnsi="微软雅黑" w:cs="Times New Roman" w:hint="eastAsia"/>
          <w:szCs w:val="28"/>
        </w:rPr>
        <w:t>3</w:t>
      </w:r>
      <w:r w:rsidRPr="006B48BA">
        <w:rPr>
          <w:rFonts w:ascii="微软雅黑" w:eastAsia="微软雅黑" w:hAnsi="微软雅黑" w:cs="Times New Roman" w:hint="eastAsia"/>
          <w:szCs w:val="28"/>
        </w:rPr>
        <w:t>.2　中国的低ＧＷＰ值替代品主要研究企业及项目</w:t>
      </w:r>
    </w:p>
    <w:tbl>
      <w:tblPr>
        <w:tblStyle w:val="a8"/>
        <w:tblW w:w="6339" w:type="dxa"/>
        <w:jc w:val="center"/>
        <w:tblLook w:val="04A0" w:firstRow="1" w:lastRow="0" w:firstColumn="1" w:lastColumn="0" w:noHBand="0" w:noVBand="1"/>
      </w:tblPr>
      <w:tblGrid>
        <w:gridCol w:w="1236"/>
        <w:gridCol w:w="1236"/>
        <w:gridCol w:w="1725"/>
        <w:gridCol w:w="1326"/>
        <w:gridCol w:w="816"/>
      </w:tblGrid>
      <w:tr w:rsidR="006B48BA" w:rsidRPr="006B48BA" w:rsidTr="00FB608C">
        <w:trPr>
          <w:trHeight w:val="452"/>
          <w:jc w:val="center"/>
        </w:trPr>
        <w:tc>
          <w:tcPr>
            <w:tcW w:w="1236" w:type="dxa"/>
            <w:vAlign w:val="center"/>
            <w:hideMark/>
          </w:tcPr>
          <w:p w:rsidR="00AE055F" w:rsidRPr="006B48BA" w:rsidRDefault="00AE055F" w:rsidP="00AE055F">
            <w:pPr>
              <w:spacing w:beforeLines="50" w:before="120" w:afterLines="50" w:after="120"/>
              <w:jc w:val="center"/>
              <w:rPr>
                <w:rFonts w:ascii="微软雅黑" w:eastAsia="微软雅黑" w:hAnsi="微软雅黑"/>
                <w:b/>
                <w:bCs/>
                <w:szCs w:val="24"/>
              </w:rPr>
            </w:pPr>
            <w:r w:rsidRPr="006B48BA">
              <w:rPr>
                <w:rFonts w:ascii="微软雅黑" w:eastAsia="微软雅黑" w:hAnsi="微软雅黑" w:hint="eastAsia"/>
                <w:b/>
                <w:bCs/>
                <w:szCs w:val="24"/>
              </w:rPr>
              <w:t>中国公司</w:t>
            </w:r>
          </w:p>
        </w:tc>
        <w:tc>
          <w:tcPr>
            <w:tcW w:w="1236" w:type="dxa"/>
            <w:vAlign w:val="center"/>
            <w:hideMark/>
          </w:tcPr>
          <w:p w:rsidR="00AE055F" w:rsidRPr="006B48BA" w:rsidRDefault="00AE055F" w:rsidP="00AE055F">
            <w:pPr>
              <w:spacing w:beforeLines="50" w:before="120" w:afterLines="50" w:after="120"/>
              <w:jc w:val="center"/>
              <w:rPr>
                <w:rFonts w:ascii="微软雅黑" w:eastAsia="微软雅黑" w:hAnsi="微软雅黑"/>
                <w:b/>
                <w:bCs/>
                <w:szCs w:val="24"/>
              </w:rPr>
            </w:pPr>
            <w:r w:rsidRPr="006B48BA">
              <w:rPr>
                <w:rFonts w:ascii="微软雅黑" w:eastAsia="微软雅黑" w:hAnsi="微软雅黑" w:hint="eastAsia"/>
                <w:b/>
                <w:bCs/>
                <w:szCs w:val="24"/>
              </w:rPr>
              <w:t>国外公司</w:t>
            </w:r>
          </w:p>
        </w:tc>
        <w:tc>
          <w:tcPr>
            <w:tcW w:w="1725" w:type="dxa"/>
            <w:vAlign w:val="center"/>
            <w:hideMark/>
          </w:tcPr>
          <w:p w:rsidR="00AE055F" w:rsidRPr="006B48BA" w:rsidRDefault="00AE055F" w:rsidP="00AE055F">
            <w:pPr>
              <w:spacing w:beforeLines="50" w:before="120" w:afterLines="50" w:after="120"/>
              <w:jc w:val="center"/>
              <w:rPr>
                <w:rFonts w:ascii="微软雅黑" w:eastAsia="微软雅黑" w:hAnsi="微软雅黑"/>
                <w:b/>
                <w:bCs/>
                <w:szCs w:val="24"/>
              </w:rPr>
            </w:pPr>
            <w:r w:rsidRPr="006B48BA">
              <w:rPr>
                <w:rFonts w:ascii="微软雅黑" w:eastAsia="微软雅黑" w:hAnsi="微软雅黑" w:hint="eastAsia"/>
                <w:b/>
                <w:bCs/>
                <w:szCs w:val="24"/>
              </w:rPr>
              <w:t>合作产品</w:t>
            </w:r>
          </w:p>
        </w:tc>
        <w:tc>
          <w:tcPr>
            <w:tcW w:w="1326" w:type="dxa"/>
            <w:vAlign w:val="center"/>
          </w:tcPr>
          <w:p w:rsidR="00AE055F" w:rsidRPr="006B48BA" w:rsidRDefault="00AE055F" w:rsidP="00AE055F">
            <w:pPr>
              <w:spacing w:beforeLines="50" w:before="120" w:afterLines="50" w:after="120"/>
              <w:jc w:val="center"/>
              <w:rPr>
                <w:rFonts w:ascii="微软雅黑" w:eastAsia="微软雅黑" w:hAnsi="微软雅黑"/>
                <w:b/>
                <w:bCs/>
                <w:szCs w:val="24"/>
              </w:rPr>
            </w:pPr>
            <w:r w:rsidRPr="006B48BA">
              <w:rPr>
                <w:rFonts w:ascii="微软雅黑" w:eastAsia="微软雅黑" w:hAnsi="微软雅黑" w:hint="eastAsia"/>
                <w:b/>
                <w:bCs/>
                <w:szCs w:val="24"/>
              </w:rPr>
              <w:t>装置规模</w:t>
            </w:r>
          </w:p>
          <w:p w:rsidR="00AE055F" w:rsidRPr="006B48BA" w:rsidRDefault="00AE055F" w:rsidP="00AE055F">
            <w:pPr>
              <w:spacing w:beforeLines="50" w:before="120" w:afterLines="50" w:after="120"/>
              <w:jc w:val="center"/>
              <w:rPr>
                <w:rFonts w:ascii="微软雅黑" w:eastAsia="微软雅黑" w:hAnsi="微软雅黑"/>
                <w:b/>
                <w:bCs/>
                <w:szCs w:val="24"/>
              </w:rPr>
            </w:pPr>
            <w:r w:rsidRPr="006B48BA">
              <w:rPr>
                <w:rFonts w:ascii="微软雅黑" w:eastAsia="微软雅黑" w:hAnsi="微软雅黑" w:hint="eastAsia"/>
                <w:b/>
                <w:bCs/>
                <w:szCs w:val="24"/>
              </w:rPr>
              <w:t>（</w:t>
            </w:r>
            <w:r w:rsidRPr="006B48BA">
              <w:rPr>
                <w:rFonts w:ascii="微软雅黑" w:eastAsia="微软雅黑" w:hAnsi="微软雅黑" w:hint="eastAsia"/>
                <w:bCs/>
                <w:szCs w:val="24"/>
              </w:rPr>
              <w:t>吨</w:t>
            </w:r>
            <w:r w:rsidRPr="006B48BA">
              <w:rPr>
                <w:rFonts w:ascii="微软雅黑" w:eastAsia="微软雅黑" w:hAnsi="微软雅黑"/>
                <w:bCs/>
                <w:szCs w:val="24"/>
              </w:rPr>
              <w:t>/</w:t>
            </w:r>
            <w:r w:rsidRPr="006B48BA">
              <w:rPr>
                <w:rFonts w:ascii="微软雅黑" w:eastAsia="微软雅黑" w:hAnsi="微软雅黑" w:hint="eastAsia"/>
                <w:bCs/>
                <w:szCs w:val="24"/>
              </w:rPr>
              <w:t>年</w:t>
            </w:r>
            <w:r w:rsidRPr="006B48BA">
              <w:rPr>
                <w:rFonts w:ascii="微软雅黑" w:eastAsia="微软雅黑" w:hAnsi="微软雅黑" w:hint="eastAsia"/>
                <w:b/>
                <w:bCs/>
                <w:szCs w:val="24"/>
              </w:rPr>
              <w:t>）</w:t>
            </w:r>
          </w:p>
        </w:tc>
        <w:tc>
          <w:tcPr>
            <w:tcW w:w="816" w:type="dxa"/>
            <w:vAlign w:val="center"/>
          </w:tcPr>
          <w:p w:rsidR="00AE055F" w:rsidRPr="006B48BA" w:rsidRDefault="00AE055F" w:rsidP="00AE055F">
            <w:pPr>
              <w:spacing w:beforeLines="50" w:before="120" w:afterLines="50" w:after="120"/>
              <w:jc w:val="center"/>
              <w:rPr>
                <w:rFonts w:ascii="微软雅黑" w:eastAsia="微软雅黑" w:hAnsi="微软雅黑"/>
                <w:b/>
                <w:bCs/>
                <w:szCs w:val="24"/>
              </w:rPr>
            </w:pPr>
            <w:r w:rsidRPr="006B48BA">
              <w:rPr>
                <w:rFonts w:ascii="微软雅黑" w:eastAsia="微软雅黑" w:hAnsi="微软雅黑" w:hint="eastAsia"/>
                <w:b/>
                <w:bCs/>
                <w:szCs w:val="24"/>
              </w:rPr>
              <w:t>进度</w:t>
            </w:r>
          </w:p>
        </w:tc>
      </w:tr>
      <w:tr w:rsidR="006B48BA" w:rsidRPr="006B48BA" w:rsidTr="00FB608C">
        <w:trPr>
          <w:trHeight w:val="598"/>
          <w:jc w:val="center"/>
        </w:trPr>
        <w:tc>
          <w:tcPr>
            <w:tcW w:w="1236" w:type="dxa"/>
            <w:vAlign w:val="center"/>
            <w:hideMark/>
          </w:tcPr>
          <w:p w:rsidR="00AE055F" w:rsidRPr="006B48BA" w:rsidRDefault="00AE055F" w:rsidP="00AE055F">
            <w:pPr>
              <w:spacing w:beforeLines="50" w:before="120" w:afterLines="50" w:after="120"/>
              <w:jc w:val="center"/>
              <w:rPr>
                <w:rFonts w:ascii="微软雅黑" w:eastAsia="微软雅黑" w:hAnsi="微软雅黑"/>
                <w:b/>
                <w:bCs/>
                <w:szCs w:val="24"/>
              </w:rPr>
            </w:pPr>
            <w:r w:rsidRPr="006B48BA">
              <w:rPr>
                <w:rFonts w:ascii="微软雅黑" w:eastAsia="微软雅黑" w:hAnsi="微软雅黑" w:hint="eastAsia"/>
                <w:b/>
                <w:bCs/>
                <w:szCs w:val="24"/>
              </w:rPr>
              <w:t>浙江巨化</w:t>
            </w:r>
          </w:p>
        </w:tc>
        <w:tc>
          <w:tcPr>
            <w:tcW w:w="1236" w:type="dxa"/>
            <w:vAlign w:val="center"/>
            <w:hideMark/>
          </w:tcPr>
          <w:p w:rsidR="00AE055F" w:rsidRPr="006B48BA" w:rsidRDefault="00AE055F" w:rsidP="00AE055F">
            <w:pPr>
              <w:spacing w:beforeLines="50" w:before="120" w:afterLines="50" w:after="120"/>
              <w:jc w:val="center"/>
              <w:rPr>
                <w:rFonts w:ascii="微软雅黑" w:eastAsia="微软雅黑" w:hAnsi="微软雅黑"/>
                <w:bCs/>
                <w:szCs w:val="24"/>
              </w:rPr>
            </w:pPr>
            <w:r w:rsidRPr="006B48BA">
              <w:rPr>
                <w:rFonts w:ascii="微软雅黑" w:eastAsia="微软雅黑" w:hAnsi="微软雅黑" w:hint="eastAsia"/>
                <w:bCs/>
                <w:szCs w:val="24"/>
              </w:rPr>
              <w:t>霍尼韦尔</w:t>
            </w:r>
          </w:p>
        </w:tc>
        <w:tc>
          <w:tcPr>
            <w:tcW w:w="1725" w:type="dxa"/>
            <w:vAlign w:val="center"/>
            <w:hideMark/>
          </w:tcPr>
          <w:p w:rsidR="00AE055F" w:rsidRPr="006B48BA" w:rsidRDefault="00AE055F" w:rsidP="00AE055F">
            <w:pPr>
              <w:spacing w:beforeLines="50" w:before="120" w:afterLines="50" w:after="120"/>
              <w:jc w:val="center"/>
              <w:rPr>
                <w:rFonts w:ascii="微软雅黑" w:eastAsia="微软雅黑" w:hAnsi="微软雅黑"/>
                <w:bCs/>
                <w:szCs w:val="24"/>
              </w:rPr>
            </w:pPr>
            <w:r w:rsidRPr="006B48BA">
              <w:rPr>
                <w:rFonts w:ascii="微软雅黑" w:eastAsia="微软雅黑" w:hAnsi="微软雅黑"/>
                <w:bCs/>
                <w:szCs w:val="24"/>
              </w:rPr>
              <w:t>HFO-1234yf</w:t>
            </w:r>
          </w:p>
        </w:tc>
        <w:tc>
          <w:tcPr>
            <w:tcW w:w="1326" w:type="dxa"/>
            <w:vAlign w:val="center"/>
          </w:tcPr>
          <w:p w:rsidR="00AE055F" w:rsidRPr="006B48BA" w:rsidRDefault="00AE055F" w:rsidP="00AE055F">
            <w:pPr>
              <w:spacing w:beforeLines="50" w:before="120" w:afterLines="50" w:after="120"/>
              <w:jc w:val="center"/>
              <w:rPr>
                <w:rFonts w:ascii="微软雅黑" w:eastAsia="微软雅黑" w:hAnsi="微软雅黑"/>
                <w:bCs/>
                <w:szCs w:val="24"/>
              </w:rPr>
            </w:pPr>
            <w:r w:rsidRPr="006B48BA">
              <w:rPr>
                <w:rFonts w:ascii="微软雅黑" w:eastAsia="微软雅黑" w:hAnsi="微软雅黑"/>
                <w:bCs/>
                <w:szCs w:val="24"/>
              </w:rPr>
              <w:t>0.3</w:t>
            </w:r>
          </w:p>
        </w:tc>
        <w:tc>
          <w:tcPr>
            <w:tcW w:w="816" w:type="dxa"/>
            <w:vAlign w:val="center"/>
          </w:tcPr>
          <w:p w:rsidR="00AE055F" w:rsidRPr="006B48BA" w:rsidRDefault="00AE055F" w:rsidP="00AE055F">
            <w:pPr>
              <w:spacing w:beforeLines="50" w:before="120" w:afterLines="50" w:after="120"/>
              <w:jc w:val="center"/>
              <w:rPr>
                <w:rFonts w:ascii="微软雅黑" w:eastAsia="微软雅黑" w:hAnsi="微软雅黑"/>
                <w:bCs/>
                <w:szCs w:val="24"/>
              </w:rPr>
            </w:pPr>
            <w:r w:rsidRPr="006B48BA">
              <w:rPr>
                <w:rFonts w:ascii="微软雅黑" w:eastAsia="微软雅黑" w:hAnsi="微软雅黑" w:hint="eastAsia"/>
                <w:bCs/>
                <w:szCs w:val="24"/>
              </w:rPr>
              <w:t>在建</w:t>
            </w:r>
          </w:p>
        </w:tc>
      </w:tr>
      <w:tr w:rsidR="006B48BA" w:rsidRPr="006B48BA" w:rsidTr="00FB608C">
        <w:trPr>
          <w:trHeight w:val="452"/>
          <w:jc w:val="center"/>
        </w:trPr>
        <w:tc>
          <w:tcPr>
            <w:tcW w:w="1236" w:type="dxa"/>
            <w:vMerge w:val="restart"/>
            <w:vAlign w:val="center"/>
            <w:hideMark/>
          </w:tcPr>
          <w:p w:rsidR="00AE055F" w:rsidRPr="006B48BA" w:rsidRDefault="00AE055F" w:rsidP="00AE055F">
            <w:pPr>
              <w:spacing w:beforeLines="50" w:before="120" w:afterLines="50" w:after="120"/>
              <w:jc w:val="center"/>
              <w:rPr>
                <w:rFonts w:ascii="微软雅黑" w:eastAsia="微软雅黑" w:hAnsi="微软雅黑"/>
                <w:b/>
                <w:bCs/>
                <w:szCs w:val="24"/>
              </w:rPr>
            </w:pPr>
            <w:r w:rsidRPr="006B48BA">
              <w:rPr>
                <w:rFonts w:ascii="微软雅黑" w:eastAsia="微软雅黑" w:hAnsi="微软雅黑" w:hint="eastAsia"/>
                <w:b/>
                <w:bCs/>
                <w:szCs w:val="24"/>
              </w:rPr>
              <w:t>三爱富</w:t>
            </w:r>
          </w:p>
        </w:tc>
        <w:tc>
          <w:tcPr>
            <w:tcW w:w="1236" w:type="dxa"/>
            <w:vAlign w:val="center"/>
            <w:hideMark/>
          </w:tcPr>
          <w:p w:rsidR="00AE055F" w:rsidRPr="006B48BA" w:rsidRDefault="00AE055F" w:rsidP="00AE055F">
            <w:pPr>
              <w:spacing w:beforeLines="50" w:before="120" w:afterLines="50" w:after="120"/>
              <w:jc w:val="center"/>
              <w:rPr>
                <w:rFonts w:ascii="微软雅黑" w:eastAsia="微软雅黑" w:hAnsi="微软雅黑"/>
                <w:bCs/>
                <w:szCs w:val="24"/>
              </w:rPr>
            </w:pPr>
            <w:r w:rsidRPr="006B48BA">
              <w:rPr>
                <w:rFonts w:ascii="微软雅黑" w:eastAsia="微软雅黑" w:hAnsi="微软雅黑" w:hint="eastAsia"/>
                <w:bCs/>
                <w:szCs w:val="24"/>
              </w:rPr>
              <w:t>杜邦</w:t>
            </w:r>
          </w:p>
        </w:tc>
        <w:tc>
          <w:tcPr>
            <w:tcW w:w="1725" w:type="dxa"/>
            <w:vAlign w:val="center"/>
            <w:hideMark/>
          </w:tcPr>
          <w:p w:rsidR="00AE055F" w:rsidRPr="006B48BA" w:rsidRDefault="00AE055F" w:rsidP="00AE055F">
            <w:pPr>
              <w:spacing w:beforeLines="50" w:before="120" w:afterLines="50" w:after="120"/>
              <w:jc w:val="center"/>
              <w:rPr>
                <w:rFonts w:ascii="微软雅黑" w:eastAsia="微软雅黑" w:hAnsi="微软雅黑"/>
                <w:bCs/>
                <w:szCs w:val="24"/>
              </w:rPr>
            </w:pPr>
            <w:r w:rsidRPr="006B48BA">
              <w:rPr>
                <w:rFonts w:ascii="微软雅黑" w:eastAsia="微软雅黑" w:hAnsi="微软雅黑"/>
                <w:bCs/>
                <w:szCs w:val="24"/>
              </w:rPr>
              <w:t>HFO-1234yf</w:t>
            </w:r>
          </w:p>
        </w:tc>
        <w:tc>
          <w:tcPr>
            <w:tcW w:w="1326" w:type="dxa"/>
            <w:vAlign w:val="center"/>
          </w:tcPr>
          <w:p w:rsidR="00AE055F" w:rsidRPr="006B48BA" w:rsidRDefault="00AE055F" w:rsidP="00AE055F">
            <w:pPr>
              <w:spacing w:beforeLines="50" w:before="120" w:afterLines="50" w:after="120"/>
              <w:jc w:val="center"/>
              <w:rPr>
                <w:rFonts w:ascii="微软雅黑" w:eastAsia="微软雅黑" w:hAnsi="微软雅黑"/>
                <w:bCs/>
                <w:szCs w:val="24"/>
              </w:rPr>
            </w:pPr>
            <w:r w:rsidRPr="006B48BA">
              <w:rPr>
                <w:rFonts w:ascii="微软雅黑" w:eastAsia="微软雅黑" w:hAnsi="微软雅黑"/>
                <w:bCs/>
                <w:szCs w:val="24"/>
              </w:rPr>
              <w:t>1.2</w:t>
            </w:r>
          </w:p>
        </w:tc>
        <w:tc>
          <w:tcPr>
            <w:tcW w:w="816" w:type="dxa"/>
            <w:vAlign w:val="center"/>
          </w:tcPr>
          <w:p w:rsidR="00AE055F" w:rsidRPr="006B48BA" w:rsidRDefault="00AE055F" w:rsidP="00AE055F">
            <w:pPr>
              <w:spacing w:beforeLines="50" w:before="120" w:afterLines="50" w:after="120"/>
              <w:jc w:val="center"/>
              <w:rPr>
                <w:rFonts w:ascii="微软雅黑" w:eastAsia="微软雅黑" w:hAnsi="微软雅黑"/>
                <w:bCs/>
                <w:szCs w:val="24"/>
              </w:rPr>
            </w:pPr>
            <w:r w:rsidRPr="006B48BA">
              <w:rPr>
                <w:rFonts w:ascii="微软雅黑" w:eastAsia="微软雅黑" w:hAnsi="微软雅黑" w:hint="eastAsia"/>
                <w:bCs/>
                <w:szCs w:val="24"/>
              </w:rPr>
              <w:t>建成</w:t>
            </w:r>
          </w:p>
        </w:tc>
      </w:tr>
      <w:tr w:rsidR="00AE055F" w:rsidRPr="006B48BA" w:rsidTr="00FB608C">
        <w:trPr>
          <w:trHeight w:val="452"/>
          <w:jc w:val="center"/>
        </w:trPr>
        <w:tc>
          <w:tcPr>
            <w:tcW w:w="1236" w:type="dxa"/>
            <w:vMerge/>
            <w:vAlign w:val="center"/>
            <w:hideMark/>
          </w:tcPr>
          <w:p w:rsidR="00AE055F" w:rsidRPr="006B48BA" w:rsidRDefault="00AE055F" w:rsidP="00AE055F">
            <w:pPr>
              <w:spacing w:beforeLines="50" w:before="120" w:afterLines="50" w:after="120"/>
              <w:jc w:val="center"/>
              <w:rPr>
                <w:rFonts w:ascii="微软雅黑" w:eastAsia="微软雅黑" w:hAnsi="微软雅黑"/>
                <w:b/>
                <w:bCs/>
                <w:szCs w:val="24"/>
              </w:rPr>
            </w:pPr>
          </w:p>
        </w:tc>
        <w:tc>
          <w:tcPr>
            <w:tcW w:w="1236" w:type="dxa"/>
            <w:vAlign w:val="center"/>
            <w:hideMark/>
          </w:tcPr>
          <w:p w:rsidR="00AE055F" w:rsidRPr="006B48BA" w:rsidRDefault="00AE055F" w:rsidP="00AE055F">
            <w:pPr>
              <w:spacing w:beforeLines="50" w:before="120" w:afterLines="50" w:after="120"/>
              <w:jc w:val="center"/>
              <w:rPr>
                <w:rFonts w:ascii="微软雅黑" w:eastAsia="微软雅黑" w:hAnsi="微软雅黑"/>
                <w:bCs/>
                <w:szCs w:val="24"/>
              </w:rPr>
            </w:pPr>
            <w:r w:rsidRPr="006B48BA">
              <w:rPr>
                <w:rFonts w:ascii="微软雅黑" w:eastAsia="微软雅黑" w:hAnsi="微软雅黑" w:hint="eastAsia"/>
                <w:bCs/>
                <w:szCs w:val="24"/>
              </w:rPr>
              <w:t>杜邦</w:t>
            </w:r>
          </w:p>
        </w:tc>
        <w:tc>
          <w:tcPr>
            <w:tcW w:w="1725" w:type="dxa"/>
            <w:vAlign w:val="center"/>
            <w:hideMark/>
          </w:tcPr>
          <w:p w:rsidR="00AE055F" w:rsidRPr="006B48BA" w:rsidRDefault="00AE055F" w:rsidP="00AE055F">
            <w:pPr>
              <w:spacing w:beforeLines="50" w:before="120" w:afterLines="50" w:after="120"/>
              <w:jc w:val="center"/>
              <w:rPr>
                <w:rFonts w:ascii="微软雅黑" w:eastAsia="微软雅黑" w:hAnsi="微软雅黑"/>
                <w:bCs/>
                <w:szCs w:val="24"/>
              </w:rPr>
            </w:pPr>
            <w:r w:rsidRPr="006B48BA">
              <w:rPr>
                <w:rFonts w:ascii="微软雅黑" w:eastAsia="微软雅黑" w:hAnsi="微软雅黑"/>
                <w:bCs/>
                <w:szCs w:val="24"/>
              </w:rPr>
              <w:t>HFO-1336mz</w:t>
            </w:r>
          </w:p>
        </w:tc>
        <w:tc>
          <w:tcPr>
            <w:tcW w:w="1326" w:type="dxa"/>
            <w:vAlign w:val="center"/>
          </w:tcPr>
          <w:p w:rsidR="00AE055F" w:rsidRPr="006B48BA" w:rsidRDefault="002306F1" w:rsidP="00AE055F">
            <w:pPr>
              <w:spacing w:beforeLines="50" w:before="120" w:afterLines="50" w:after="120"/>
              <w:jc w:val="center"/>
              <w:rPr>
                <w:rFonts w:ascii="微软雅黑" w:eastAsia="微软雅黑" w:hAnsi="微软雅黑"/>
                <w:bCs/>
                <w:szCs w:val="24"/>
              </w:rPr>
            </w:pPr>
            <w:r w:rsidRPr="006B48BA">
              <w:rPr>
                <w:rFonts w:ascii="微软雅黑" w:eastAsia="微软雅黑" w:hAnsi="微软雅黑" w:hint="eastAsia"/>
                <w:bCs/>
                <w:szCs w:val="24"/>
              </w:rPr>
              <w:t>0.5</w:t>
            </w:r>
          </w:p>
        </w:tc>
        <w:tc>
          <w:tcPr>
            <w:tcW w:w="816" w:type="dxa"/>
            <w:vAlign w:val="center"/>
          </w:tcPr>
          <w:p w:rsidR="00AE055F" w:rsidRPr="006B48BA" w:rsidRDefault="00AE055F" w:rsidP="00AE055F">
            <w:pPr>
              <w:spacing w:beforeLines="50" w:before="120" w:afterLines="50" w:after="120"/>
              <w:jc w:val="center"/>
              <w:rPr>
                <w:rFonts w:ascii="微软雅黑" w:eastAsia="微软雅黑" w:hAnsi="微软雅黑"/>
                <w:bCs/>
                <w:szCs w:val="24"/>
              </w:rPr>
            </w:pPr>
            <w:r w:rsidRPr="006B48BA">
              <w:rPr>
                <w:rFonts w:ascii="微软雅黑" w:eastAsia="微软雅黑" w:hAnsi="微软雅黑" w:hint="eastAsia"/>
                <w:bCs/>
                <w:szCs w:val="24"/>
              </w:rPr>
              <w:t>在建</w:t>
            </w:r>
          </w:p>
        </w:tc>
      </w:tr>
    </w:tbl>
    <w:p w:rsidR="00703286" w:rsidRPr="006B48BA" w:rsidRDefault="00AE055F" w:rsidP="00DA0DB4">
      <w:pPr>
        <w:spacing w:beforeLines="50" w:before="120"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预计，随着</w:t>
      </w:r>
      <w:r w:rsidR="002306F1" w:rsidRPr="006B48BA">
        <w:rPr>
          <w:rFonts w:ascii="微软雅黑" w:eastAsia="微软雅黑" w:hAnsi="微软雅黑" w:cs="Times New Roman" w:hint="eastAsia"/>
          <w:sz w:val="28"/>
          <w:szCs w:val="28"/>
        </w:rPr>
        <w:t>巴黎协议在全球范围内的逐步签署和HFCs削减的实施，</w:t>
      </w:r>
      <w:r w:rsidRPr="006B48BA">
        <w:rPr>
          <w:rFonts w:ascii="微软雅黑" w:eastAsia="微软雅黑" w:hAnsi="微软雅黑" w:cs="Times New Roman" w:hint="eastAsia"/>
          <w:sz w:val="28"/>
          <w:szCs w:val="28"/>
        </w:rPr>
        <w:t>全球对HFOs的需求量越来越大，</w:t>
      </w:r>
      <w:r w:rsidR="002306F1" w:rsidRPr="006B48BA">
        <w:rPr>
          <w:rFonts w:ascii="微软雅黑" w:eastAsia="微软雅黑" w:hAnsi="微软雅黑" w:cs="Times New Roman" w:hint="eastAsia"/>
          <w:sz w:val="28"/>
          <w:szCs w:val="28"/>
        </w:rPr>
        <w:t>国内自主知识产权的产品及其产业化进程也会加快。</w:t>
      </w:r>
      <w:r w:rsidR="00D1458F" w:rsidRPr="006B48BA">
        <w:rPr>
          <w:rFonts w:ascii="微软雅黑" w:eastAsia="微软雅黑" w:hAnsi="微软雅黑" w:cs="Times New Roman" w:hint="eastAsia"/>
          <w:sz w:val="28"/>
          <w:szCs w:val="28"/>
        </w:rPr>
        <w:t>根据</w:t>
      </w:r>
      <w:r w:rsidR="000F2430">
        <w:rPr>
          <w:rFonts w:ascii="微软雅黑" w:eastAsia="微软雅黑" w:hAnsi="微软雅黑" w:cs="Times New Roman" w:hint="eastAsia"/>
          <w:sz w:val="28"/>
          <w:szCs w:val="28"/>
        </w:rPr>
        <w:t>国内具有</w:t>
      </w:r>
      <w:r w:rsidR="002306F1" w:rsidRPr="006B48BA">
        <w:rPr>
          <w:rFonts w:ascii="微软雅黑" w:eastAsia="微软雅黑" w:hAnsi="微软雅黑" w:cs="Times New Roman" w:hint="eastAsia"/>
          <w:sz w:val="28"/>
          <w:szCs w:val="28"/>
        </w:rPr>
        <w:t>自主</w:t>
      </w:r>
      <w:r w:rsidR="00DF22C8" w:rsidRPr="006B48BA">
        <w:rPr>
          <w:rFonts w:ascii="微软雅黑" w:eastAsia="微软雅黑" w:hAnsi="微软雅黑" w:cs="Times New Roman" w:hint="eastAsia"/>
          <w:sz w:val="28"/>
          <w:szCs w:val="28"/>
        </w:rPr>
        <w:t>知识产权</w:t>
      </w:r>
      <w:r w:rsidR="002306F1" w:rsidRPr="006B48BA">
        <w:rPr>
          <w:rFonts w:ascii="微软雅黑" w:eastAsia="微软雅黑" w:hAnsi="微软雅黑" w:cs="Times New Roman" w:hint="eastAsia"/>
          <w:sz w:val="28"/>
          <w:szCs w:val="28"/>
        </w:rPr>
        <w:t>的</w:t>
      </w:r>
      <w:r w:rsidR="009573BD" w:rsidRPr="006B48BA">
        <w:rPr>
          <w:rFonts w:ascii="微软雅黑" w:eastAsia="微软雅黑" w:hAnsi="微软雅黑" w:cs="Times New Roman" w:hint="eastAsia"/>
          <w:sz w:val="28"/>
          <w:szCs w:val="28"/>
        </w:rPr>
        <w:t>HFOs</w:t>
      </w:r>
      <w:r w:rsidR="002306F1" w:rsidRPr="006B48BA">
        <w:rPr>
          <w:rFonts w:ascii="微软雅黑" w:eastAsia="微软雅黑" w:hAnsi="微软雅黑" w:cs="Times New Roman" w:hint="eastAsia"/>
          <w:sz w:val="28"/>
          <w:szCs w:val="28"/>
        </w:rPr>
        <w:t xml:space="preserve"> </w:t>
      </w:r>
      <w:r w:rsidR="00DF22C8" w:rsidRPr="006B48BA">
        <w:rPr>
          <w:rFonts w:ascii="微软雅黑" w:eastAsia="微软雅黑" w:hAnsi="微软雅黑" w:cs="Times New Roman" w:hint="eastAsia"/>
          <w:sz w:val="28"/>
          <w:szCs w:val="28"/>
        </w:rPr>
        <w:t>开发现状及产业化进程预测，</w:t>
      </w:r>
      <w:r w:rsidR="00D1458F" w:rsidRPr="006B48BA">
        <w:rPr>
          <w:rFonts w:ascii="微软雅黑" w:eastAsia="微软雅黑" w:hAnsi="微软雅黑" w:cs="Times New Roman" w:hint="eastAsia"/>
          <w:sz w:val="28"/>
          <w:szCs w:val="28"/>
        </w:rPr>
        <w:t>国内的HFOs的产业化时间集中在2020-2025年，</w:t>
      </w:r>
      <w:r w:rsidR="00DF22C8" w:rsidRPr="006B48BA">
        <w:rPr>
          <w:rFonts w:ascii="微软雅黑" w:eastAsia="微软雅黑" w:hAnsi="微软雅黑" w:cs="Times New Roman" w:hint="eastAsia"/>
          <w:sz w:val="28"/>
          <w:szCs w:val="28"/>
        </w:rPr>
        <w:t>见表</w:t>
      </w:r>
      <w:r w:rsidR="007512C9" w:rsidRPr="006B48BA">
        <w:rPr>
          <w:rFonts w:ascii="微软雅黑" w:eastAsia="微软雅黑" w:hAnsi="微软雅黑" w:cs="Times New Roman" w:hint="eastAsia"/>
          <w:sz w:val="28"/>
          <w:szCs w:val="28"/>
        </w:rPr>
        <w:t>3</w:t>
      </w:r>
      <w:r w:rsidR="00DF22C8" w:rsidRPr="006B48BA">
        <w:rPr>
          <w:rFonts w:ascii="微软雅黑" w:eastAsia="微软雅黑" w:hAnsi="微软雅黑" w:cs="Times New Roman" w:hint="eastAsia"/>
          <w:sz w:val="28"/>
          <w:szCs w:val="28"/>
        </w:rPr>
        <w:t>.3</w:t>
      </w:r>
      <w:r w:rsidR="00DA0DB4">
        <w:rPr>
          <w:rFonts w:ascii="微软雅黑" w:eastAsia="微软雅黑" w:hAnsi="微软雅黑" w:cs="Times New Roman" w:hint="eastAsia"/>
          <w:sz w:val="28"/>
          <w:szCs w:val="28"/>
        </w:rPr>
        <w:t>。</w:t>
      </w:r>
    </w:p>
    <w:p w:rsidR="00DF22C8" w:rsidRPr="006B48BA" w:rsidRDefault="00DF22C8" w:rsidP="00DF22C8">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表</w:t>
      </w:r>
      <w:r w:rsidR="007512C9" w:rsidRPr="006B48BA">
        <w:rPr>
          <w:rFonts w:ascii="微软雅黑" w:eastAsia="微软雅黑" w:hAnsi="微软雅黑" w:cs="Times New Roman" w:hint="eastAsia"/>
          <w:szCs w:val="28"/>
        </w:rPr>
        <w:t>3</w:t>
      </w:r>
      <w:r w:rsidRPr="006B48BA">
        <w:rPr>
          <w:rFonts w:ascii="微软雅黑" w:eastAsia="微软雅黑" w:hAnsi="微软雅黑" w:cs="Times New Roman" w:hint="eastAsia"/>
          <w:szCs w:val="28"/>
        </w:rPr>
        <w:t>.3　中国的低ＧＷＰ值替代品产业化预测</w:t>
      </w:r>
    </w:p>
    <w:tbl>
      <w:tblPr>
        <w:tblStyle w:val="a8"/>
        <w:tblW w:w="8528" w:type="dxa"/>
        <w:tblLook w:val="04A0" w:firstRow="1" w:lastRow="0" w:firstColumn="1" w:lastColumn="0" w:noHBand="0" w:noVBand="1"/>
      </w:tblPr>
      <w:tblGrid>
        <w:gridCol w:w="1790"/>
        <w:gridCol w:w="1244"/>
        <w:gridCol w:w="2844"/>
        <w:gridCol w:w="2650"/>
      </w:tblGrid>
      <w:tr w:rsidR="006B48BA" w:rsidRPr="006B48BA" w:rsidTr="00FF4E27">
        <w:trPr>
          <w:trHeight w:val="339"/>
        </w:trPr>
        <w:tc>
          <w:tcPr>
            <w:tcW w:w="1790" w:type="dxa"/>
            <w:vAlign w:val="center"/>
            <w:hideMark/>
          </w:tcPr>
          <w:p w:rsidR="002306F1" w:rsidRPr="006B48BA" w:rsidRDefault="002306F1" w:rsidP="00FF4E27">
            <w:pPr>
              <w:widowControl/>
              <w:adjustRightInd w:val="0"/>
              <w:snapToGrid w:val="0"/>
              <w:jc w:val="center"/>
              <w:rPr>
                <w:rFonts w:ascii="微软雅黑" w:eastAsia="微软雅黑" w:hAnsi="微软雅黑" w:cs="Arial"/>
                <w:kern w:val="0"/>
                <w:szCs w:val="21"/>
              </w:rPr>
            </w:pPr>
            <w:r w:rsidRPr="006B48BA">
              <w:rPr>
                <w:rFonts w:ascii="微软雅黑" w:eastAsia="微软雅黑" w:hAnsi="微软雅黑" w:cs="Arial" w:hint="eastAsia"/>
                <w:b/>
                <w:bCs/>
                <w:kern w:val="24"/>
                <w:szCs w:val="21"/>
              </w:rPr>
              <w:t>替代品</w:t>
            </w:r>
          </w:p>
        </w:tc>
        <w:tc>
          <w:tcPr>
            <w:tcW w:w="1244" w:type="dxa"/>
            <w:vAlign w:val="center"/>
            <w:hideMark/>
          </w:tcPr>
          <w:p w:rsidR="002306F1" w:rsidRPr="006B48BA" w:rsidRDefault="002306F1" w:rsidP="00FF4E27">
            <w:pPr>
              <w:widowControl/>
              <w:adjustRightInd w:val="0"/>
              <w:snapToGrid w:val="0"/>
              <w:jc w:val="center"/>
              <w:rPr>
                <w:rFonts w:ascii="微软雅黑" w:eastAsia="微软雅黑" w:hAnsi="微软雅黑" w:cs="Arial"/>
                <w:kern w:val="0"/>
                <w:szCs w:val="21"/>
              </w:rPr>
            </w:pPr>
            <w:r w:rsidRPr="006B48BA">
              <w:rPr>
                <w:rFonts w:ascii="微软雅黑" w:eastAsia="微软雅黑" w:hAnsi="微软雅黑" w:cs="Arial" w:hint="eastAsia"/>
                <w:b/>
                <w:bCs/>
                <w:kern w:val="24"/>
                <w:szCs w:val="21"/>
              </w:rPr>
              <w:t>企业</w:t>
            </w:r>
          </w:p>
        </w:tc>
        <w:tc>
          <w:tcPr>
            <w:tcW w:w="2844" w:type="dxa"/>
            <w:vAlign w:val="center"/>
            <w:hideMark/>
          </w:tcPr>
          <w:p w:rsidR="002306F1" w:rsidRPr="006B48BA" w:rsidRDefault="002306F1" w:rsidP="00FF4E27">
            <w:pPr>
              <w:widowControl/>
              <w:adjustRightInd w:val="0"/>
              <w:snapToGrid w:val="0"/>
              <w:jc w:val="center"/>
              <w:rPr>
                <w:rFonts w:ascii="微软雅黑" w:eastAsia="微软雅黑" w:hAnsi="微软雅黑" w:cs="Arial"/>
                <w:kern w:val="0"/>
                <w:szCs w:val="21"/>
              </w:rPr>
            </w:pPr>
            <w:r w:rsidRPr="006B48BA">
              <w:rPr>
                <w:rFonts w:ascii="微软雅黑" w:eastAsia="微软雅黑" w:hAnsi="微软雅黑" w:cs="Arial" w:hint="eastAsia"/>
                <w:b/>
                <w:bCs/>
                <w:kern w:val="24"/>
                <w:szCs w:val="21"/>
              </w:rPr>
              <w:t>开发进度</w:t>
            </w:r>
          </w:p>
        </w:tc>
        <w:tc>
          <w:tcPr>
            <w:tcW w:w="2650" w:type="dxa"/>
            <w:vAlign w:val="center"/>
          </w:tcPr>
          <w:p w:rsidR="002306F1" w:rsidRPr="006B48BA" w:rsidRDefault="002306F1" w:rsidP="00FF4E27">
            <w:pPr>
              <w:widowControl/>
              <w:adjustRightInd w:val="0"/>
              <w:snapToGrid w:val="0"/>
              <w:jc w:val="center"/>
              <w:rPr>
                <w:rFonts w:ascii="微软雅黑" w:eastAsia="微软雅黑" w:hAnsi="微软雅黑" w:cs="Arial"/>
                <w:b/>
                <w:bCs/>
                <w:kern w:val="24"/>
                <w:szCs w:val="21"/>
              </w:rPr>
            </w:pPr>
            <w:r w:rsidRPr="006B48BA">
              <w:rPr>
                <w:rFonts w:ascii="微软雅黑" w:eastAsia="微软雅黑" w:hAnsi="微软雅黑" w:cs="Arial" w:hint="eastAsia"/>
                <w:b/>
                <w:bCs/>
                <w:kern w:val="24"/>
                <w:szCs w:val="21"/>
              </w:rPr>
              <w:t>产业化</w:t>
            </w:r>
            <w:r w:rsidR="00912E97" w:rsidRPr="006B48BA">
              <w:rPr>
                <w:rFonts w:ascii="微软雅黑" w:eastAsia="微软雅黑" w:hAnsi="微软雅黑" w:cs="Arial" w:hint="eastAsia"/>
                <w:b/>
                <w:bCs/>
                <w:kern w:val="24"/>
                <w:szCs w:val="21"/>
              </w:rPr>
              <w:t>时间</w:t>
            </w:r>
            <w:r w:rsidRPr="006B48BA">
              <w:rPr>
                <w:rFonts w:ascii="微软雅黑" w:eastAsia="微软雅黑" w:hAnsi="微软雅黑" w:cs="Arial" w:hint="eastAsia"/>
                <w:b/>
                <w:bCs/>
                <w:kern w:val="24"/>
                <w:szCs w:val="21"/>
              </w:rPr>
              <w:t>预测</w:t>
            </w:r>
          </w:p>
        </w:tc>
      </w:tr>
      <w:tr w:rsidR="006B48BA" w:rsidRPr="006B48BA" w:rsidTr="00FF4E27">
        <w:trPr>
          <w:trHeight w:val="376"/>
        </w:trPr>
        <w:tc>
          <w:tcPr>
            <w:tcW w:w="1790" w:type="dxa"/>
            <w:vAlign w:val="center"/>
            <w:hideMark/>
          </w:tcPr>
          <w:p w:rsidR="002306F1" w:rsidRPr="006B48BA" w:rsidRDefault="002306F1" w:rsidP="00FF4E27">
            <w:pPr>
              <w:widowControl/>
              <w:adjustRightInd w:val="0"/>
              <w:snapToGrid w:val="0"/>
              <w:jc w:val="center"/>
              <w:rPr>
                <w:rFonts w:ascii="微软雅黑" w:eastAsia="微软雅黑" w:hAnsi="微软雅黑" w:cs="Arial"/>
                <w:kern w:val="0"/>
                <w:szCs w:val="21"/>
              </w:rPr>
            </w:pPr>
            <w:r w:rsidRPr="006B48BA">
              <w:rPr>
                <w:rFonts w:ascii="微软雅黑" w:eastAsia="微软雅黑" w:hAnsi="微软雅黑" w:cs="Arial"/>
                <w:kern w:val="24"/>
                <w:szCs w:val="21"/>
              </w:rPr>
              <w:t>HFO-1234yf</w:t>
            </w:r>
          </w:p>
        </w:tc>
        <w:tc>
          <w:tcPr>
            <w:tcW w:w="1244" w:type="dxa"/>
            <w:vAlign w:val="center"/>
            <w:hideMark/>
          </w:tcPr>
          <w:p w:rsidR="002306F1" w:rsidRPr="006B48BA" w:rsidRDefault="002306F1" w:rsidP="00FF4E27">
            <w:pPr>
              <w:widowControl/>
              <w:adjustRightInd w:val="0"/>
              <w:snapToGrid w:val="0"/>
              <w:jc w:val="center"/>
              <w:rPr>
                <w:rFonts w:ascii="微软雅黑" w:eastAsia="微软雅黑" w:hAnsi="微软雅黑" w:cs="Arial"/>
                <w:kern w:val="0"/>
                <w:szCs w:val="21"/>
              </w:rPr>
            </w:pPr>
            <w:r w:rsidRPr="006B48BA">
              <w:rPr>
                <w:rFonts w:ascii="微软雅黑" w:eastAsia="微软雅黑" w:hAnsi="微软雅黑" w:cs="Arial" w:hint="eastAsia"/>
                <w:kern w:val="24"/>
                <w:szCs w:val="21"/>
              </w:rPr>
              <w:t>中化蓝天</w:t>
            </w:r>
          </w:p>
        </w:tc>
        <w:tc>
          <w:tcPr>
            <w:tcW w:w="2844" w:type="dxa"/>
            <w:vAlign w:val="center"/>
            <w:hideMark/>
          </w:tcPr>
          <w:p w:rsidR="002306F1" w:rsidRPr="006B48BA" w:rsidRDefault="002306F1" w:rsidP="00FF4E27">
            <w:pPr>
              <w:widowControl/>
              <w:adjustRightInd w:val="0"/>
              <w:snapToGrid w:val="0"/>
              <w:jc w:val="center"/>
              <w:rPr>
                <w:rFonts w:ascii="微软雅黑" w:eastAsia="微软雅黑" w:hAnsi="微软雅黑" w:cs="Arial"/>
                <w:kern w:val="0"/>
                <w:szCs w:val="21"/>
              </w:rPr>
            </w:pPr>
            <w:r w:rsidRPr="006B48BA">
              <w:rPr>
                <w:rFonts w:ascii="微软雅黑" w:eastAsia="微软雅黑" w:hAnsi="微软雅黑" w:cs="Arial" w:hint="eastAsia"/>
                <w:kern w:val="24"/>
                <w:szCs w:val="21"/>
              </w:rPr>
              <w:t>中试项目</w:t>
            </w:r>
          </w:p>
        </w:tc>
        <w:tc>
          <w:tcPr>
            <w:tcW w:w="2650" w:type="dxa"/>
            <w:vAlign w:val="center"/>
          </w:tcPr>
          <w:p w:rsidR="002306F1" w:rsidRPr="006B48BA" w:rsidRDefault="002306F1" w:rsidP="00FF4E27">
            <w:pPr>
              <w:widowControl/>
              <w:adjustRightInd w:val="0"/>
              <w:snapToGrid w:val="0"/>
              <w:jc w:val="center"/>
              <w:rPr>
                <w:rFonts w:ascii="微软雅黑" w:eastAsia="微软雅黑" w:hAnsi="微软雅黑" w:cs="Arial"/>
                <w:kern w:val="24"/>
                <w:szCs w:val="21"/>
              </w:rPr>
            </w:pPr>
            <w:r w:rsidRPr="006B48BA">
              <w:rPr>
                <w:rFonts w:ascii="微软雅黑" w:eastAsia="微软雅黑" w:hAnsi="微软雅黑" w:cs="Arial" w:hint="eastAsia"/>
                <w:kern w:val="24"/>
                <w:szCs w:val="21"/>
              </w:rPr>
              <w:t>2025年</w:t>
            </w:r>
          </w:p>
        </w:tc>
      </w:tr>
      <w:tr w:rsidR="006B48BA" w:rsidRPr="006B48BA" w:rsidTr="00FF4E27">
        <w:trPr>
          <w:trHeight w:val="376"/>
        </w:trPr>
        <w:tc>
          <w:tcPr>
            <w:tcW w:w="1790" w:type="dxa"/>
            <w:vMerge w:val="restart"/>
            <w:vAlign w:val="center"/>
            <w:hideMark/>
          </w:tcPr>
          <w:p w:rsidR="002306F1" w:rsidRPr="006B48BA" w:rsidRDefault="002306F1" w:rsidP="00FF4E27">
            <w:pPr>
              <w:widowControl/>
              <w:adjustRightInd w:val="0"/>
              <w:snapToGrid w:val="0"/>
              <w:jc w:val="center"/>
              <w:rPr>
                <w:rFonts w:ascii="微软雅黑" w:eastAsia="微软雅黑" w:hAnsi="微软雅黑" w:cs="Arial"/>
                <w:kern w:val="0"/>
                <w:szCs w:val="21"/>
              </w:rPr>
            </w:pPr>
            <w:r w:rsidRPr="006B48BA">
              <w:rPr>
                <w:rFonts w:ascii="微软雅黑" w:eastAsia="微软雅黑" w:hAnsi="微软雅黑" w:cs="Arial"/>
                <w:kern w:val="24"/>
                <w:szCs w:val="21"/>
              </w:rPr>
              <w:t>HFO-1234ze</w:t>
            </w:r>
          </w:p>
        </w:tc>
        <w:tc>
          <w:tcPr>
            <w:tcW w:w="1244" w:type="dxa"/>
            <w:vAlign w:val="center"/>
            <w:hideMark/>
          </w:tcPr>
          <w:p w:rsidR="002306F1" w:rsidRPr="006B48BA" w:rsidRDefault="002306F1" w:rsidP="00FF4E27">
            <w:pPr>
              <w:widowControl/>
              <w:adjustRightInd w:val="0"/>
              <w:snapToGrid w:val="0"/>
              <w:jc w:val="center"/>
              <w:rPr>
                <w:rFonts w:ascii="微软雅黑" w:eastAsia="微软雅黑" w:hAnsi="微软雅黑" w:cs="Arial"/>
                <w:kern w:val="0"/>
                <w:szCs w:val="21"/>
              </w:rPr>
            </w:pPr>
            <w:r w:rsidRPr="006B48BA">
              <w:rPr>
                <w:rFonts w:ascii="微软雅黑" w:eastAsia="微软雅黑" w:hAnsi="微软雅黑" w:cs="Arial" w:hint="eastAsia"/>
                <w:kern w:val="24"/>
                <w:szCs w:val="21"/>
              </w:rPr>
              <w:t>中化蓝天</w:t>
            </w:r>
          </w:p>
        </w:tc>
        <w:tc>
          <w:tcPr>
            <w:tcW w:w="2844" w:type="dxa"/>
            <w:vAlign w:val="center"/>
            <w:hideMark/>
          </w:tcPr>
          <w:p w:rsidR="002306F1" w:rsidRPr="006B48BA" w:rsidRDefault="002306F1" w:rsidP="00FF4E27">
            <w:pPr>
              <w:widowControl/>
              <w:adjustRightInd w:val="0"/>
              <w:snapToGrid w:val="0"/>
              <w:jc w:val="center"/>
              <w:rPr>
                <w:rFonts w:ascii="微软雅黑" w:eastAsia="微软雅黑" w:hAnsi="微软雅黑" w:cs="Arial"/>
                <w:kern w:val="0"/>
                <w:szCs w:val="21"/>
              </w:rPr>
            </w:pPr>
            <w:r w:rsidRPr="006B48BA">
              <w:rPr>
                <w:rFonts w:ascii="微软雅黑" w:eastAsia="微软雅黑" w:hAnsi="微软雅黑" w:cs="Arial" w:hint="eastAsia"/>
                <w:kern w:val="24"/>
                <w:szCs w:val="21"/>
              </w:rPr>
              <w:t>环保部中试项目</w:t>
            </w:r>
          </w:p>
        </w:tc>
        <w:tc>
          <w:tcPr>
            <w:tcW w:w="2650" w:type="dxa"/>
            <w:vAlign w:val="center"/>
          </w:tcPr>
          <w:p w:rsidR="002306F1" w:rsidRPr="006B48BA" w:rsidRDefault="002306F1" w:rsidP="00FF4E27">
            <w:pPr>
              <w:widowControl/>
              <w:adjustRightInd w:val="0"/>
              <w:snapToGrid w:val="0"/>
              <w:jc w:val="center"/>
              <w:rPr>
                <w:rFonts w:ascii="微软雅黑" w:eastAsia="微软雅黑" w:hAnsi="微软雅黑" w:cs="Arial"/>
                <w:kern w:val="24"/>
                <w:szCs w:val="21"/>
              </w:rPr>
            </w:pPr>
            <w:r w:rsidRPr="006B48BA">
              <w:rPr>
                <w:rFonts w:ascii="微软雅黑" w:eastAsia="微软雅黑" w:hAnsi="微软雅黑" w:cs="Arial" w:hint="eastAsia"/>
                <w:kern w:val="24"/>
                <w:szCs w:val="21"/>
              </w:rPr>
              <w:t>202</w:t>
            </w:r>
            <w:r w:rsidR="00DF22C8" w:rsidRPr="006B48BA">
              <w:rPr>
                <w:rFonts w:ascii="微软雅黑" w:eastAsia="微软雅黑" w:hAnsi="微软雅黑" w:cs="Arial" w:hint="eastAsia"/>
                <w:kern w:val="24"/>
                <w:szCs w:val="21"/>
              </w:rPr>
              <w:t>2</w:t>
            </w:r>
            <w:r w:rsidRPr="006B48BA">
              <w:rPr>
                <w:rFonts w:ascii="微软雅黑" w:eastAsia="微软雅黑" w:hAnsi="微软雅黑" w:cs="Arial" w:hint="eastAsia"/>
                <w:kern w:val="24"/>
                <w:szCs w:val="21"/>
              </w:rPr>
              <w:t>年</w:t>
            </w:r>
          </w:p>
        </w:tc>
      </w:tr>
      <w:tr w:rsidR="006B48BA" w:rsidRPr="006B48BA" w:rsidTr="00FF4E27">
        <w:trPr>
          <w:trHeight w:val="376"/>
        </w:trPr>
        <w:tc>
          <w:tcPr>
            <w:tcW w:w="1790" w:type="dxa"/>
            <w:vMerge/>
            <w:vAlign w:val="center"/>
            <w:hideMark/>
          </w:tcPr>
          <w:p w:rsidR="002306F1" w:rsidRPr="006B48BA" w:rsidRDefault="002306F1" w:rsidP="00FF4E27">
            <w:pPr>
              <w:widowControl/>
              <w:adjustRightInd w:val="0"/>
              <w:snapToGrid w:val="0"/>
              <w:jc w:val="center"/>
              <w:rPr>
                <w:rFonts w:ascii="微软雅黑" w:eastAsia="微软雅黑" w:hAnsi="微软雅黑" w:cs="Arial"/>
                <w:kern w:val="0"/>
                <w:szCs w:val="21"/>
              </w:rPr>
            </w:pPr>
          </w:p>
        </w:tc>
        <w:tc>
          <w:tcPr>
            <w:tcW w:w="1244" w:type="dxa"/>
            <w:vAlign w:val="center"/>
            <w:hideMark/>
          </w:tcPr>
          <w:p w:rsidR="002306F1" w:rsidRPr="006B48BA" w:rsidRDefault="002306F1" w:rsidP="00FF4E27">
            <w:pPr>
              <w:widowControl/>
              <w:adjustRightInd w:val="0"/>
              <w:snapToGrid w:val="0"/>
              <w:jc w:val="center"/>
              <w:rPr>
                <w:rFonts w:ascii="微软雅黑" w:eastAsia="微软雅黑" w:hAnsi="微软雅黑" w:cs="Arial"/>
                <w:kern w:val="0"/>
                <w:szCs w:val="21"/>
              </w:rPr>
            </w:pPr>
            <w:r w:rsidRPr="006B48BA">
              <w:rPr>
                <w:rFonts w:ascii="微软雅黑" w:eastAsia="微软雅黑" w:hAnsi="微软雅黑" w:cs="Arial" w:hint="eastAsia"/>
                <w:kern w:val="24"/>
                <w:szCs w:val="21"/>
              </w:rPr>
              <w:t>巨化</w:t>
            </w:r>
          </w:p>
        </w:tc>
        <w:tc>
          <w:tcPr>
            <w:tcW w:w="2844" w:type="dxa"/>
            <w:vAlign w:val="center"/>
            <w:hideMark/>
          </w:tcPr>
          <w:p w:rsidR="002306F1" w:rsidRPr="006B48BA" w:rsidRDefault="00DF22C8" w:rsidP="00FF4E27">
            <w:pPr>
              <w:widowControl/>
              <w:adjustRightInd w:val="0"/>
              <w:snapToGrid w:val="0"/>
              <w:jc w:val="center"/>
              <w:rPr>
                <w:rFonts w:ascii="微软雅黑" w:eastAsia="微软雅黑" w:hAnsi="微软雅黑" w:cs="Arial"/>
                <w:kern w:val="0"/>
                <w:szCs w:val="21"/>
              </w:rPr>
            </w:pPr>
            <w:r w:rsidRPr="006B48BA">
              <w:rPr>
                <w:rFonts w:ascii="微软雅黑" w:eastAsia="微软雅黑" w:hAnsi="微软雅黑" w:cs="Arial" w:hint="eastAsia"/>
                <w:kern w:val="24"/>
                <w:szCs w:val="21"/>
              </w:rPr>
              <w:t>中试项目</w:t>
            </w:r>
          </w:p>
        </w:tc>
        <w:tc>
          <w:tcPr>
            <w:tcW w:w="2650" w:type="dxa"/>
            <w:vAlign w:val="center"/>
          </w:tcPr>
          <w:p w:rsidR="002306F1" w:rsidRPr="006B48BA" w:rsidRDefault="002306F1" w:rsidP="00FF4E27">
            <w:pPr>
              <w:widowControl/>
              <w:adjustRightInd w:val="0"/>
              <w:snapToGrid w:val="0"/>
              <w:jc w:val="center"/>
              <w:rPr>
                <w:rFonts w:ascii="微软雅黑" w:eastAsia="微软雅黑" w:hAnsi="微软雅黑" w:cs="Arial"/>
                <w:kern w:val="24"/>
                <w:szCs w:val="21"/>
              </w:rPr>
            </w:pPr>
            <w:r w:rsidRPr="006B48BA">
              <w:rPr>
                <w:rFonts w:ascii="微软雅黑" w:eastAsia="微软雅黑" w:hAnsi="微软雅黑" w:cs="Arial" w:hint="eastAsia"/>
                <w:kern w:val="24"/>
                <w:szCs w:val="21"/>
              </w:rPr>
              <w:t>202</w:t>
            </w:r>
            <w:r w:rsidR="00DF22C8" w:rsidRPr="006B48BA">
              <w:rPr>
                <w:rFonts w:ascii="微软雅黑" w:eastAsia="微软雅黑" w:hAnsi="微软雅黑" w:cs="Arial" w:hint="eastAsia"/>
                <w:kern w:val="24"/>
                <w:szCs w:val="21"/>
              </w:rPr>
              <w:t>5</w:t>
            </w:r>
            <w:r w:rsidRPr="006B48BA">
              <w:rPr>
                <w:rFonts w:ascii="微软雅黑" w:eastAsia="微软雅黑" w:hAnsi="微软雅黑" w:cs="Arial" w:hint="eastAsia"/>
                <w:kern w:val="24"/>
                <w:szCs w:val="21"/>
              </w:rPr>
              <w:t>年</w:t>
            </w:r>
          </w:p>
        </w:tc>
      </w:tr>
      <w:tr w:rsidR="006B48BA" w:rsidRPr="006B48BA" w:rsidTr="00FF4E27">
        <w:trPr>
          <w:trHeight w:val="376"/>
        </w:trPr>
        <w:tc>
          <w:tcPr>
            <w:tcW w:w="1790" w:type="dxa"/>
            <w:vMerge w:val="restart"/>
            <w:vAlign w:val="center"/>
            <w:hideMark/>
          </w:tcPr>
          <w:p w:rsidR="002306F1" w:rsidRPr="006B48BA" w:rsidRDefault="002306F1" w:rsidP="00FF4E27">
            <w:pPr>
              <w:widowControl/>
              <w:adjustRightInd w:val="0"/>
              <w:snapToGrid w:val="0"/>
              <w:jc w:val="center"/>
              <w:rPr>
                <w:rFonts w:ascii="微软雅黑" w:eastAsia="微软雅黑" w:hAnsi="微软雅黑" w:cs="Arial"/>
                <w:kern w:val="24"/>
                <w:szCs w:val="21"/>
              </w:rPr>
            </w:pPr>
            <w:r w:rsidRPr="006B48BA">
              <w:rPr>
                <w:rFonts w:ascii="微软雅黑" w:eastAsia="微软雅黑" w:hAnsi="微软雅黑" w:cs="Arial"/>
                <w:kern w:val="24"/>
                <w:szCs w:val="21"/>
              </w:rPr>
              <w:t>HCFO-1233zd</w:t>
            </w:r>
          </w:p>
        </w:tc>
        <w:tc>
          <w:tcPr>
            <w:tcW w:w="12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sz w:val="21"/>
                <w:szCs w:val="21"/>
              </w:rPr>
            </w:pPr>
            <w:r w:rsidRPr="006B48BA">
              <w:rPr>
                <w:rFonts w:ascii="微软雅黑" w:eastAsia="微软雅黑" w:hAnsi="微软雅黑" w:cs="Arial" w:hint="eastAsia"/>
                <w:kern w:val="24"/>
                <w:sz w:val="21"/>
                <w:szCs w:val="21"/>
              </w:rPr>
              <w:t>中化蓝天</w:t>
            </w:r>
          </w:p>
        </w:tc>
        <w:tc>
          <w:tcPr>
            <w:tcW w:w="28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sz w:val="21"/>
                <w:szCs w:val="21"/>
              </w:rPr>
            </w:pPr>
            <w:r w:rsidRPr="006B48BA">
              <w:rPr>
                <w:rFonts w:ascii="微软雅黑" w:eastAsia="微软雅黑" w:hAnsi="微软雅黑" w:cs="Arial" w:hint="eastAsia"/>
                <w:kern w:val="24"/>
                <w:sz w:val="21"/>
                <w:szCs w:val="21"/>
              </w:rPr>
              <w:t>环保部研发项目</w:t>
            </w:r>
          </w:p>
        </w:tc>
        <w:tc>
          <w:tcPr>
            <w:tcW w:w="2650" w:type="dxa"/>
            <w:vAlign w:val="center"/>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kern w:val="24"/>
                <w:sz w:val="21"/>
                <w:szCs w:val="21"/>
              </w:rPr>
            </w:pPr>
            <w:r w:rsidRPr="006B48BA">
              <w:rPr>
                <w:rFonts w:ascii="微软雅黑" w:eastAsia="微软雅黑" w:hAnsi="微软雅黑" w:cs="Arial" w:hint="eastAsia"/>
                <w:kern w:val="24"/>
                <w:sz w:val="21"/>
                <w:szCs w:val="21"/>
              </w:rPr>
              <w:t>2020年</w:t>
            </w:r>
          </w:p>
        </w:tc>
      </w:tr>
      <w:tr w:rsidR="006B48BA" w:rsidRPr="006B48BA" w:rsidTr="00FF4E27">
        <w:trPr>
          <w:trHeight w:val="376"/>
        </w:trPr>
        <w:tc>
          <w:tcPr>
            <w:tcW w:w="1790" w:type="dxa"/>
            <w:vMerge/>
            <w:vAlign w:val="center"/>
            <w:hideMark/>
          </w:tcPr>
          <w:p w:rsidR="002306F1" w:rsidRPr="006B48BA" w:rsidRDefault="002306F1" w:rsidP="00FF4E27">
            <w:pPr>
              <w:widowControl/>
              <w:adjustRightInd w:val="0"/>
              <w:snapToGrid w:val="0"/>
              <w:jc w:val="center"/>
              <w:rPr>
                <w:rFonts w:ascii="微软雅黑" w:eastAsia="微软雅黑" w:hAnsi="微软雅黑" w:cs="Arial"/>
                <w:kern w:val="24"/>
                <w:szCs w:val="21"/>
              </w:rPr>
            </w:pPr>
          </w:p>
        </w:tc>
        <w:tc>
          <w:tcPr>
            <w:tcW w:w="12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sz w:val="21"/>
                <w:szCs w:val="21"/>
              </w:rPr>
            </w:pPr>
            <w:r w:rsidRPr="006B48BA">
              <w:rPr>
                <w:rFonts w:ascii="微软雅黑" w:eastAsia="微软雅黑" w:hAnsi="微软雅黑" w:cs="Arial" w:hint="eastAsia"/>
                <w:kern w:val="24"/>
                <w:sz w:val="21"/>
                <w:szCs w:val="21"/>
              </w:rPr>
              <w:t>巨化</w:t>
            </w:r>
          </w:p>
        </w:tc>
        <w:tc>
          <w:tcPr>
            <w:tcW w:w="28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sz w:val="21"/>
                <w:szCs w:val="21"/>
              </w:rPr>
            </w:pPr>
            <w:r w:rsidRPr="006B48BA">
              <w:rPr>
                <w:rFonts w:ascii="微软雅黑" w:eastAsia="微软雅黑" w:hAnsi="微软雅黑" w:cs="Arial" w:hint="eastAsia"/>
                <w:kern w:val="24"/>
                <w:sz w:val="21"/>
                <w:szCs w:val="21"/>
              </w:rPr>
              <w:t>完成小试研究</w:t>
            </w:r>
          </w:p>
        </w:tc>
        <w:tc>
          <w:tcPr>
            <w:tcW w:w="2650" w:type="dxa"/>
            <w:vAlign w:val="center"/>
          </w:tcPr>
          <w:p w:rsidR="002306F1" w:rsidRPr="006B48BA" w:rsidRDefault="00DF22C8" w:rsidP="00FF4E27">
            <w:pPr>
              <w:pStyle w:val="af0"/>
              <w:adjustRightInd w:val="0"/>
              <w:snapToGrid w:val="0"/>
              <w:spacing w:before="0" w:beforeAutospacing="0" w:after="0" w:afterAutospacing="0"/>
              <w:jc w:val="center"/>
              <w:rPr>
                <w:rFonts w:ascii="微软雅黑" w:eastAsia="微软雅黑" w:hAnsi="微软雅黑" w:cs="Arial"/>
                <w:kern w:val="24"/>
                <w:sz w:val="21"/>
                <w:szCs w:val="21"/>
              </w:rPr>
            </w:pPr>
            <w:r w:rsidRPr="006B48BA">
              <w:rPr>
                <w:rFonts w:ascii="微软雅黑" w:eastAsia="微软雅黑" w:hAnsi="微软雅黑" w:cs="Arial" w:hint="eastAsia"/>
                <w:kern w:val="24"/>
                <w:sz w:val="21"/>
                <w:szCs w:val="21"/>
              </w:rPr>
              <w:t>2025年</w:t>
            </w:r>
          </w:p>
        </w:tc>
      </w:tr>
      <w:tr w:rsidR="006B48BA" w:rsidRPr="006B48BA" w:rsidTr="00FF4E27">
        <w:trPr>
          <w:trHeight w:val="376"/>
        </w:trPr>
        <w:tc>
          <w:tcPr>
            <w:tcW w:w="1790" w:type="dxa"/>
            <w:vMerge w:val="restart"/>
            <w:vAlign w:val="center"/>
            <w:hideMark/>
          </w:tcPr>
          <w:p w:rsidR="002306F1" w:rsidRPr="006B48BA" w:rsidRDefault="002306F1" w:rsidP="00FF4E27">
            <w:pPr>
              <w:widowControl/>
              <w:adjustRightInd w:val="0"/>
              <w:snapToGrid w:val="0"/>
              <w:jc w:val="center"/>
              <w:rPr>
                <w:rFonts w:ascii="微软雅黑" w:eastAsia="微软雅黑" w:hAnsi="微软雅黑" w:cs="Arial"/>
                <w:kern w:val="24"/>
                <w:szCs w:val="21"/>
              </w:rPr>
            </w:pPr>
            <w:r w:rsidRPr="006B48BA">
              <w:rPr>
                <w:rFonts w:ascii="微软雅黑" w:eastAsia="微软雅黑" w:hAnsi="微软雅黑" w:cs="Arial"/>
                <w:kern w:val="24"/>
                <w:szCs w:val="21"/>
              </w:rPr>
              <w:t>HFO-1336mzz</w:t>
            </w:r>
          </w:p>
        </w:tc>
        <w:tc>
          <w:tcPr>
            <w:tcW w:w="12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sz w:val="21"/>
                <w:szCs w:val="21"/>
              </w:rPr>
            </w:pPr>
            <w:r w:rsidRPr="006B48BA">
              <w:rPr>
                <w:rFonts w:ascii="微软雅黑" w:eastAsia="微软雅黑" w:hAnsi="微软雅黑" w:cs="Arial" w:hint="eastAsia"/>
                <w:kern w:val="24"/>
                <w:sz w:val="21"/>
                <w:szCs w:val="21"/>
              </w:rPr>
              <w:t>中化蓝天</w:t>
            </w:r>
          </w:p>
        </w:tc>
        <w:tc>
          <w:tcPr>
            <w:tcW w:w="28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sz w:val="21"/>
                <w:szCs w:val="21"/>
              </w:rPr>
            </w:pPr>
            <w:r w:rsidRPr="006B48BA">
              <w:rPr>
                <w:rFonts w:ascii="微软雅黑" w:eastAsia="微软雅黑" w:hAnsi="微软雅黑" w:cs="Arial" w:hint="eastAsia"/>
                <w:kern w:val="24"/>
                <w:sz w:val="21"/>
                <w:szCs w:val="21"/>
              </w:rPr>
              <w:t>环保部研发项目</w:t>
            </w:r>
          </w:p>
        </w:tc>
        <w:tc>
          <w:tcPr>
            <w:tcW w:w="2650" w:type="dxa"/>
            <w:vAlign w:val="center"/>
          </w:tcPr>
          <w:p w:rsidR="002306F1" w:rsidRPr="006B48BA" w:rsidRDefault="00DF22C8" w:rsidP="00FF4E27">
            <w:pPr>
              <w:pStyle w:val="af0"/>
              <w:tabs>
                <w:tab w:val="left" w:pos="711"/>
              </w:tabs>
              <w:adjustRightInd w:val="0"/>
              <w:snapToGrid w:val="0"/>
              <w:spacing w:before="0" w:beforeAutospacing="0" w:after="0" w:afterAutospacing="0"/>
              <w:jc w:val="center"/>
              <w:rPr>
                <w:rFonts w:ascii="微软雅黑" w:eastAsia="微软雅黑" w:hAnsi="微软雅黑" w:cs="Arial"/>
                <w:kern w:val="24"/>
                <w:sz w:val="21"/>
                <w:szCs w:val="21"/>
              </w:rPr>
            </w:pPr>
            <w:r w:rsidRPr="006B48BA">
              <w:rPr>
                <w:rFonts w:ascii="微软雅黑" w:eastAsia="微软雅黑" w:hAnsi="微软雅黑" w:cs="Arial" w:hint="eastAsia"/>
                <w:kern w:val="24"/>
                <w:sz w:val="21"/>
                <w:szCs w:val="21"/>
              </w:rPr>
              <w:t>2020</w:t>
            </w:r>
            <w:r w:rsidR="002306F1" w:rsidRPr="006B48BA">
              <w:rPr>
                <w:rFonts w:ascii="微软雅黑" w:eastAsia="微软雅黑" w:hAnsi="微软雅黑" w:cs="Arial" w:hint="eastAsia"/>
                <w:kern w:val="24"/>
                <w:sz w:val="21"/>
                <w:szCs w:val="21"/>
              </w:rPr>
              <w:t>年</w:t>
            </w:r>
          </w:p>
        </w:tc>
      </w:tr>
      <w:tr w:rsidR="006B48BA" w:rsidRPr="006B48BA" w:rsidTr="00FF4E27">
        <w:trPr>
          <w:trHeight w:val="376"/>
        </w:trPr>
        <w:tc>
          <w:tcPr>
            <w:tcW w:w="1790" w:type="dxa"/>
            <w:vMerge/>
            <w:vAlign w:val="center"/>
            <w:hideMark/>
          </w:tcPr>
          <w:p w:rsidR="002306F1" w:rsidRPr="006B48BA" w:rsidRDefault="002306F1" w:rsidP="00FF4E27">
            <w:pPr>
              <w:widowControl/>
              <w:adjustRightInd w:val="0"/>
              <w:snapToGrid w:val="0"/>
              <w:jc w:val="center"/>
              <w:rPr>
                <w:rFonts w:ascii="微软雅黑" w:eastAsia="微软雅黑" w:hAnsi="微软雅黑" w:cs="Arial"/>
                <w:kern w:val="24"/>
                <w:szCs w:val="21"/>
              </w:rPr>
            </w:pPr>
          </w:p>
        </w:tc>
        <w:tc>
          <w:tcPr>
            <w:tcW w:w="12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sz w:val="21"/>
                <w:szCs w:val="21"/>
              </w:rPr>
            </w:pPr>
            <w:r w:rsidRPr="006B48BA">
              <w:rPr>
                <w:rFonts w:ascii="微软雅黑" w:eastAsia="微软雅黑" w:hAnsi="微软雅黑" w:cs="Arial" w:hint="eastAsia"/>
                <w:kern w:val="24"/>
                <w:sz w:val="21"/>
                <w:szCs w:val="21"/>
              </w:rPr>
              <w:t>巨化</w:t>
            </w:r>
          </w:p>
        </w:tc>
        <w:tc>
          <w:tcPr>
            <w:tcW w:w="28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sz w:val="21"/>
                <w:szCs w:val="21"/>
              </w:rPr>
            </w:pPr>
            <w:r w:rsidRPr="006B48BA">
              <w:rPr>
                <w:rFonts w:ascii="微软雅黑" w:eastAsia="微软雅黑" w:hAnsi="微软雅黑" w:cs="Arial" w:hint="eastAsia"/>
                <w:kern w:val="24"/>
                <w:sz w:val="21"/>
                <w:szCs w:val="21"/>
              </w:rPr>
              <w:t>环保部研发项目</w:t>
            </w:r>
          </w:p>
        </w:tc>
        <w:tc>
          <w:tcPr>
            <w:tcW w:w="2650" w:type="dxa"/>
            <w:vAlign w:val="center"/>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kern w:val="24"/>
                <w:sz w:val="21"/>
                <w:szCs w:val="21"/>
              </w:rPr>
            </w:pPr>
            <w:r w:rsidRPr="006B48BA">
              <w:rPr>
                <w:rFonts w:ascii="微软雅黑" w:eastAsia="微软雅黑" w:hAnsi="微软雅黑" w:cs="Arial" w:hint="eastAsia"/>
                <w:kern w:val="24"/>
                <w:sz w:val="21"/>
                <w:szCs w:val="21"/>
              </w:rPr>
              <w:t>2020年</w:t>
            </w:r>
          </w:p>
        </w:tc>
      </w:tr>
      <w:tr w:rsidR="006B48BA" w:rsidRPr="006B48BA" w:rsidTr="00FF4E27">
        <w:trPr>
          <w:trHeight w:val="376"/>
        </w:trPr>
        <w:tc>
          <w:tcPr>
            <w:tcW w:w="1790" w:type="dxa"/>
            <w:vMerge w:val="restart"/>
            <w:vAlign w:val="center"/>
            <w:hideMark/>
          </w:tcPr>
          <w:p w:rsidR="002306F1" w:rsidRPr="006B48BA" w:rsidRDefault="002306F1" w:rsidP="00FF4E27">
            <w:pPr>
              <w:widowControl/>
              <w:adjustRightInd w:val="0"/>
              <w:snapToGrid w:val="0"/>
              <w:jc w:val="center"/>
              <w:rPr>
                <w:rFonts w:ascii="微软雅黑" w:eastAsia="微软雅黑" w:hAnsi="微软雅黑" w:cs="Arial"/>
                <w:kern w:val="24"/>
                <w:szCs w:val="21"/>
              </w:rPr>
            </w:pPr>
            <w:r w:rsidRPr="006B48BA">
              <w:rPr>
                <w:rFonts w:ascii="微软雅黑" w:eastAsia="微软雅黑" w:hAnsi="微软雅黑" w:cs="Arial" w:hint="eastAsia"/>
                <w:kern w:val="0"/>
                <w:szCs w:val="21"/>
              </w:rPr>
              <w:t>全氟酮</w:t>
            </w:r>
          </w:p>
        </w:tc>
        <w:tc>
          <w:tcPr>
            <w:tcW w:w="12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kern w:val="24"/>
                <w:sz w:val="21"/>
                <w:szCs w:val="21"/>
              </w:rPr>
            </w:pPr>
            <w:r w:rsidRPr="006B48BA">
              <w:rPr>
                <w:rFonts w:ascii="微软雅黑" w:eastAsia="微软雅黑" w:hAnsi="微软雅黑" w:cs="Arial" w:hint="eastAsia"/>
                <w:kern w:val="24"/>
                <w:sz w:val="21"/>
                <w:szCs w:val="21"/>
              </w:rPr>
              <w:t>巨化</w:t>
            </w:r>
          </w:p>
        </w:tc>
        <w:tc>
          <w:tcPr>
            <w:tcW w:w="28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kern w:val="24"/>
                <w:sz w:val="21"/>
                <w:szCs w:val="21"/>
              </w:rPr>
            </w:pPr>
            <w:r w:rsidRPr="006B48BA">
              <w:rPr>
                <w:rFonts w:ascii="微软雅黑" w:eastAsia="微软雅黑" w:hAnsi="微软雅黑" w:cs="Arial" w:hint="eastAsia"/>
                <w:kern w:val="24"/>
                <w:sz w:val="21"/>
                <w:szCs w:val="21"/>
              </w:rPr>
              <w:t>小试</w:t>
            </w:r>
          </w:p>
        </w:tc>
        <w:tc>
          <w:tcPr>
            <w:tcW w:w="2650" w:type="dxa"/>
            <w:vAlign w:val="center"/>
          </w:tcPr>
          <w:p w:rsidR="002306F1" w:rsidRPr="006B48BA" w:rsidRDefault="00B317EB" w:rsidP="00FF4E27">
            <w:pPr>
              <w:pStyle w:val="af0"/>
              <w:adjustRightInd w:val="0"/>
              <w:snapToGrid w:val="0"/>
              <w:spacing w:before="0" w:beforeAutospacing="0" w:after="0" w:afterAutospacing="0"/>
              <w:jc w:val="center"/>
              <w:rPr>
                <w:rFonts w:ascii="微软雅黑" w:eastAsia="微软雅黑" w:hAnsi="微软雅黑" w:cs="Arial"/>
                <w:kern w:val="24"/>
                <w:sz w:val="21"/>
                <w:szCs w:val="21"/>
              </w:rPr>
            </w:pPr>
            <w:r w:rsidRPr="006B48BA">
              <w:rPr>
                <w:rFonts w:ascii="微软雅黑" w:eastAsia="微软雅黑" w:hAnsi="微软雅黑" w:cs="Arial" w:hint="eastAsia"/>
                <w:kern w:val="24"/>
                <w:sz w:val="21"/>
                <w:szCs w:val="21"/>
              </w:rPr>
              <w:t>－</w:t>
            </w:r>
          </w:p>
        </w:tc>
      </w:tr>
      <w:tr w:rsidR="006B48BA" w:rsidRPr="006B48BA" w:rsidTr="00FF4E27">
        <w:trPr>
          <w:trHeight w:val="376"/>
        </w:trPr>
        <w:tc>
          <w:tcPr>
            <w:tcW w:w="1790" w:type="dxa"/>
            <w:vMerge/>
            <w:vAlign w:val="center"/>
            <w:hideMark/>
          </w:tcPr>
          <w:p w:rsidR="002306F1" w:rsidRPr="006B48BA" w:rsidRDefault="002306F1" w:rsidP="00FF4E27">
            <w:pPr>
              <w:widowControl/>
              <w:adjustRightInd w:val="0"/>
              <w:snapToGrid w:val="0"/>
              <w:jc w:val="center"/>
              <w:rPr>
                <w:rFonts w:ascii="微软雅黑" w:eastAsia="微软雅黑" w:hAnsi="微软雅黑" w:cs="Arial"/>
                <w:kern w:val="24"/>
                <w:szCs w:val="21"/>
              </w:rPr>
            </w:pPr>
          </w:p>
        </w:tc>
        <w:tc>
          <w:tcPr>
            <w:tcW w:w="12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kern w:val="24"/>
                <w:sz w:val="21"/>
                <w:szCs w:val="21"/>
              </w:rPr>
            </w:pPr>
            <w:r w:rsidRPr="006B48BA">
              <w:rPr>
                <w:rFonts w:ascii="微软雅黑" w:eastAsia="微软雅黑" w:hAnsi="微软雅黑" w:cs="Arial" w:hint="eastAsia"/>
                <w:kern w:val="24"/>
                <w:sz w:val="21"/>
                <w:szCs w:val="21"/>
              </w:rPr>
              <w:t>三爱富</w:t>
            </w:r>
          </w:p>
        </w:tc>
        <w:tc>
          <w:tcPr>
            <w:tcW w:w="28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kern w:val="24"/>
                <w:sz w:val="21"/>
                <w:szCs w:val="21"/>
              </w:rPr>
            </w:pPr>
            <w:r w:rsidRPr="006B48BA">
              <w:rPr>
                <w:rFonts w:ascii="微软雅黑" w:eastAsia="微软雅黑" w:hAnsi="微软雅黑" w:cs="Arial" w:hint="eastAsia"/>
                <w:kern w:val="24"/>
                <w:sz w:val="21"/>
                <w:szCs w:val="21"/>
              </w:rPr>
              <w:t>中试</w:t>
            </w:r>
          </w:p>
        </w:tc>
        <w:tc>
          <w:tcPr>
            <w:tcW w:w="2650" w:type="dxa"/>
            <w:vAlign w:val="center"/>
          </w:tcPr>
          <w:p w:rsidR="002306F1" w:rsidRPr="006B48BA" w:rsidRDefault="00DF22C8" w:rsidP="00FF4E27">
            <w:pPr>
              <w:pStyle w:val="af0"/>
              <w:adjustRightInd w:val="0"/>
              <w:snapToGrid w:val="0"/>
              <w:spacing w:before="0" w:beforeAutospacing="0" w:after="0" w:afterAutospacing="0"/>
              <w:jc w:val="center"/>
              <w:rPr>
                <w:rFonts w:ascii="微软雅黑" w:eastAsia="微软雅黑" w:hAnsi="微软雅黑" w:cs="Arial"/>
                <w:kern w:val="24"/>
                <w:sz w:val="21"/>
                <w:szCs w:val="21"/>
              </w:rPr>
            </w:pPr>
            <w:r w:rsidRPr="006B48BA">
              <w:rPr>
                <w:rFonts w:ascii="微软雅黑" w:eastAsia="微软雅黑" w:hAnsi="微软雅黑" w:cs="Arial" w:hint="eastAsia"/>
                <w:kern w:val="24"/>
                <w:sz w:val="21"/>
                <w:szCs w:val="21"/>
              </w:rPr>
              <w:t>－</w:t>
            </w:r>
          </w:p>
        </w:tc>
      </w:tr>
      <w:tr w:rsidR="006B48BA" w:rsidRPr="006B48BA" w:rsidTr="00FF4E27">
        <w:trPr>
          <w:trHeight w:val="376"/>
        </w:trPr>
        <w:tc>
          <w:tcPr>
            <w:tcW w:w="1790" w:type="dxa"/>
            <w:vMerge/>
            <w:vAlign w:val="center"/>
            <w:hideMark/>
          </w:tcPr>
          <w:p w:rsidR="002306F1" w:rsidRPr="006B48BA" w:rsidRDefault="002306F1" w:rsidP="00FF4E27">
            <w:pPr>
              <w:widowControl/>
              <w:adjustRightInd w:val="0"/>
              <w:snapToGrid w:val="0"/>
              <w:jc w:val="center"/>
              <w:rPr>
                <w:rFonts w:ascii="微软雅黑" w:eastAsia="微软雅黑" w:hAnsi="微软雅黑" w:cs="Arial"/>
                <w:kern w:val="24"/>
                <w:szCs w:val="21"/>
              </w:rPr>
            </w:pPr>
          </w:p>
        </w:tc>
        <w:tc>
          <w:tcPr>
            <w:tcW w:w="12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kern w:val="24"/>
                <w:sz w:val="21"/>
                <w:szCs w:val="21"/>
              </w:rPr>
            </w:pPr>
            <w:r w:rsidRPr="006B48BA">
              <w:rPr>
                <w:rFonts w:ascii="微软雅黑" w:eastAsia="微软雅黑" w:hAnsi="微软雅黑" w:cs="Arial" w:hint="eastAsia"/>
                <w:kern w:val="24"/>
                <w:sz w:val="21"/>
                <w:szCs w:val="21"/>
              </w:rPr>
              <w:t>中化蓝天</w:t>
            </w:r>
          </w:p>
        </w:tc>
        <w:tc>
          <w:tcPr>
            <w:tcW w:w="2844" w:type="dxa"/>
            <w:vAlign w:val="center"/>
            <w:hideMark/>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kern w:val="24"/>
                <w:sz w:val="21"/>
                <w:szCs w:val="21"/>
              </w:rPr>
            </w:pPr>
            <w:r w:rsidRPr="006B48BA">
              <w:rPr>
                <w:rFonts w:ascii="微软雅黑" w:eastAsia="微软雅黑" w:hAnsi="微软雅黑" w:cs="Arial" w:hint="eastAsia"/>
                <w:kern w:val="24"/>
                <w:sz w:val="21"/>
                <w:szCs w:val="21"/>
              </w:rPr>
              <w:t>中试项目</w:t>
            </w:r>
          </w:p>
        </w:tc>
        <w:tc>
          <w:tcPr>
            <w:tcW w:w="2650" w:type="dxa"/>
            <w:vAlign w:val="center"/>
          </w:tcPr>
          <w:p w:rsidR="002306F1" w:rsidRPr="006B48BA" w:rsidRDefault="002306F1" w:rsidP="00FF4E27">
            <w:pPr>
              <w:pStyle w:val="af0"/>
              <w:adjustRightInd w:val="0"/>
              <w:snapToGrid w:val="0"/>
              <w:spacing w:before="0" w:beforeAutospacing="0" w:after="0" w:afterAutospacing="0"/>
              <w:jc w:val="center"/>
              <w:rPr>
                <w:rFonts w:ascii="微软雅黑" w:eastAsia="微软雅黑" w:hAnsi="微软雅黑" w:cs="Arial"/>
                <w:kern w:val="24"/>
                <w:sz w:val="21"/>
                <w:szCs w:val="21"/>
              </w:rPr>
            </w:pPr>
            <w:r w:rsidRPr="006B48BA">
              <w:rPr>
                <w:rFonts w:ascii="微软雅黑" w:eastAsia="微软雅黑" w:hAnsi="微软雅黑" w:cs="Arial" w:hint="eastAsia"/>
                <w:kern w:val="24"/>
                <w:sz w:val="21"/>
                <w:szCs w:val="21"/>
              </w:rPr>
              <w:t>2017年</w:t>
            </w:r>
            <w:r w:rsidR="00B317EB" w:rsidRPr="006B48BA">
              <w:rPr>
                <w:rFonts w:ascii="微软雅黑" w:eastAsia="微软雅黑" w:hAnsi="微软雅黑" w:cs="Arial" w:hint="eastAsia"/>
                <w:kern w:val="24"/>
                <w:sz w:val="21"/>
                <w:szCs w:val="21"/>
              </w:rPr>
              <w:t>*</w:t>
            </w:r>
          </w:p>
        </w:tc>
      </w:tr>
    </w:tbl>
    <w:p w:rsidR="00322852" w:rsidRPr="006B48BA" w:rsidRDefault="00B317EB" w:rsidP="00B317EB">
      <w:pPr>
        <w:spacing w:beforeLines="50" w:before="120" w:afterLines="50" w:after="120" w:line="440" w:lineRule="exact"/>
        <w:ind w:firstLineChars="200" w:firstLine="420"/>
        <w:rPr>
          <w:rFonts w:ascii="Times New Roman" w:hAnsi="Times New Roman" w:cs="Times New Roman"/>
          <w:sz w:val="24"/>
          <w:szCs w:val="24"/>
        </w:rPr>
      </w:pPr>
      <w:r w:rsidRPr="006B48BA">
        <w:rPr>
          <w:rFonts w:ascii="微软雅黑" w:eastAsia="微软雅黑" w:hAnsi="微软雅黑" w:cs="Arial" w:hint="eastAsia"/>
          <w:kern w:val="24"/>
          <w:szCs w:val="21"/>
        </w:rPr>
        <w:t>*工信部“工业转型升级强基工程项目”（</w:t>
      </w:r>
      <w:r w:rsidRPr="006B48BA">
        <w:rPr>
          <w:rFonts w:ascii="微软雅黑" w:eastAsia="微软雅黑" w:hAnsi="微软雅黑" w:cs="Arial"/>
          <w:kern w:val="24"/>
          <w:szCs w:val="21"/>
        </w:rPr>
        <w:t>2000</w:t>
      </w:r>
      <w:r w:rsidRPr="006B48BA">
        <w:rPr>
          <w:rFonts w:ascii="微软雅黑" w:eastAsia="微软雅黑" w:hAnsi="微软雅黑" w:cs="Arial" w:hint="eastAsia"/>
          <w:kern w:val="24"/>
          <w:szCs w:val="21"/>
        </w:rPr>
        <w:t>吨</w:t>
      </w:r>
      <w:r w:rsidRPr="006B48BA">
        <w:rPr>
          <w:rFonts w:ascii="微软雅黑" w:eastAsia="微软雅黑" w:hAnsi="微软雅黑" w:cs="Arial"/>
          <w:kern w:val="24"/>
          <w:szCs w:val="21"/>
        </w:rPr>
        <w:t>/</w:t>
      </w:r>
      <w:r w:rsidRPr="006B48BA">
        <w:rPr>
          <w:rFonts w:ascii="微软雅黑" w:eastAsia="微软雅黑" w:hAnsi="微软雅黑" w:cs="Arial" w:hint="eastAsia"/>
          <w:kern w:val="24"/>
          <w:szCs w:val="21"/>
        </w:rPr>
        <w:t>年）</w:t>
      </w:r>
    </w:p>
    <w:p w:rsidR="00D1458F" w:rsidRPr="00FF4E27" w:rsidRDefault="00B317EB" w:rsidP="00FF4E27">
      <w:pPr>
        <w:pStyle w:val="2"/>
        <w:spacing w:after="0" w:line="360" w:lineRule="auto"/>
        <w:rPr>
          <w:rFonts w:ascii="微软雅黑" w:eastAsia="微软雅黑" w:hAnsi="微软雅黑"/>
          <w:bCs w:val="0"/>
          <w:sz w:val="28"/>
          <w:szCs w:val="24"/>
        </w:rPr>
      </w:pPr>
      <w:bookmarkStart w:id="27" w:name="_Toc466472957"/>
      <w:r w:rsidRPr="00FF4E27">
        <w:rPr>
          <w:rFonts w:ascii="微软雅黑" w:eastAsia="微软雅黑" w:hAnsi="微软雅黑" w:hint="eastAsia"/>
          <w:bCs w:val="0"/>
          <w:sz w:val="28"/>
          <w:szCs w:val="24"/>
        </w:rPr>
        <w:t>3.2中国含氟</w:t>
      </w:r>
      <w:r w:rsidRPr="00FF4E27">
        <w:rPr>
          <w:rFonts w:ascii="微软雅黑" w:eastAsia="微软雅黑" w:hAnsi="微软雅黑"/>
          <w:bCs w:val="0"/>
          <w:sz w:val="28"/>
          <w:szCs w:val="24"/>
        </w:rPr>
        <w:t>低GWP</w:t>
      </w:r>
      <w:r w:rsidRPr="00FF4E27">
        <w:rPr>
          <w:rFonts w:ascii="微软雅黑" w:eastAsia="微软雅黑" w:hAnsi="微软雅黑" w:hint="eastAsia"/>
          <w:bCs w:val="0"/>
          <w:sz w:val="28"/>
          <w:szCs w:val="24"/>
        </w:rPr>
        <w:t>替代</w:t>
      </w:r>
      <w:r w:rsidRPr="00FF4E27">
        <w:rPr>
          <w:rFonts w:ascii="微软雅黑" w:eastAsia="微软雅黑" w:hAnsi="微软雅黑"/>
          <w:bCs w:val="0"/>
          <w:sz w:val="28"/>
          <w:szCs w:val="24"/>
        </w:rPr>
        <w:t>品</w:t>
      </w:r>
      <w:r w:rsidRPr="00FF4E27">
        <w:rPr>
          <w:rFonts w:ascii="微软雅黑" w:eastAsia="微软雅黑" w:hAnsi="微软雅黑" w:hint="eastAsia"/>
          <w:bCs w:val="0"/>
          <w:sz w:val="28"/>
          <w:szCs w:val="24"/>
        </w:rPr>
        <w:t>的</w:t>
      </w:r>
      <w:r w:rsidRPr="00FF4E27">
        <w:rPr>
          <w:rFonts w:ascii="微软雅黑" w:eastAsia="微软雅黑" w:hAnsi="微软雅黑"/>
          <w:bCs w:val="0"/>
          <w:sz w:val="28"/>
          <w:szCs w:val="24"/>
        </w:rPr>
        <w:t>知识产权</w:t>
      </w:r>
      <w:r w:rsidRPr="00FF4E27">
        <w:rPr>
          <w:rFonts w:ascii="微软雅黑" w:eastAsia="微软雅黑" w:hAnsi="微软雅黑" w:hint="eastAsia"/>
          <w:bCs w:val="0"/>
          <w:sz w:val="28"/>
          <w:szCs w:val="24"/>
        </w:rPr>
        <w:t>现状分析</w:t>
      </w:r>
      <w:bookmarkEnd w:id="27"/>
    </w:p>
    <w:p w:rsidR="00D1458F" w:rsidRPr="006B48BA" w:rsidRDefault="00D1458F" w:rsidP="00FF4E27">
      <w:pPr>
        <w:spacing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除与跨国公司合作外，国内企业若想尽早实现产业化生产，首要需要突破国外公司在中国知识产权的限制，本节</w:t>
      </w:r>
      <w:r w:rsidR="009A4F2D" w:rsidRPr="006B48BA">
        <w:rPr>
          <w:rFonts w:ascii="微软雅黑" w:eastAsia="微软雅黑" w:hAnsi="微软雅黑" w:cs="Times New Roman" w:hint="eastAsia"/>
          <w:sz w:val="28"/>
          <w:szCs w:val="28"/>
        </w:rPr>
        <w:t>通过检索德温特专利数据库，</w:t>
      </w:r>
      <w:r w:rsidRPr="006B48BA">
        <w:rPr>
          <w:rFonts w:ascii="微软雅黑" w:eastAsia="微软雅黑" w:hAnsi="微软雅黑" w:cs="Times New Roman" w:hint="eastAsia"/>
          <w:sz w:val="28"/>
          <w:szCs w:val="28"/>
        </w:rPr>
        <w:t>对</w:t>
      </w:r>
      <w:r w:rsidRPr="006B48BA">
        <w:rPr>
          <w:rFonts w:ascii="微软雅黑" w:eastAsia="微软雅黑" w:hAnsi="微软雅黑" w:cs="Times New Roman"/>
          <w:sz w:val="28"/>
          <w:szCs w:val="28"/>
        </w:rPr>
        <w:t>HFO-1234yf</w:t>
      </w:r>
      <w:r w:rsidRPr="006B48BA">
        <w:rPr>
          <w:rFonts w:ascii="微软雅黑" w:eastAsia="微软雅黑" w:hAnsi="微软雅黑" w:cs="Times New Roman" w:hint="eastAsia"/>
          <w:sz w:val="28"/>
          <w:szCs w:val="28"/>
        </w:rPr>
        <w:t>、</w:t>
      </w:r>
      <w:r w:rsidRPr="006B48BA">
        <w:rPr>
          <w:rFonts w:ascii="微软雅黑" w:eastAsia="微软雅黑" w:hAnsi="微软雅黑" w:cs="Times New Roman"/>
          <w:sz w:val="28"/>
          <w:szCs w:val="28"/>
        </w:rPr>
        <w:t>HFO-1234</w:t>
      </w:r>
      <w:r w:rsidRPr="006B48BA">
        <w:rPr>
          <w:rFonts w:ascii="微软雅黑" w:eastAsia="微软雅黑" w:hAnsi="微软雅黑" w:cs="Times New Roman" w:hint="eastAsia"/>
          <w:sz w:val="28"/>
          <w:szCs w:val="28"/>
        </w:rPr>
        <w:t>ze、</w:t>
      </w:r>
      <w:r w:rsidRPr="006B48BA">
        <w:rPr>
          <w:rFonts w:ascii="微软雅黑" w:eastAsia="微软雅黑" w:hAnsi="微软雅黑" w:cs="Times New Roman"/>
          <w:sz w:val="28"/>
          <w:szCs w:val="28"/>
        </w:rPr>
        <w:t>HFO-</w:t>
      </w:r>
      <w:r w:rsidRPr="006B48BA">
        <w:rPr>
          <w:rFonts w:ascii="微软雅黑" w:eastAsia="微软雅黑" w:hAnsi="微软雅黑" w:cs="Times New Roman" w:hint="eastAsia"/>
          <w:sz w:val="28"/>
          <w:szCs w:val="28"/>
        </w:rPr>
        <w:t>1336mzz和</w:t>
      </w:r>
      <w:r w:rsidRPr="006B48BA">
        <w:rPr>
          <w:rFonts w:ascii="微软雅黑" w:eastAsia="微软雅黑" w:hAnsi="微软雅黑" w:cs="Times New Roman"/>
          <w:sz w:val="28"/>
          <w:szCs w:val="28"/>
        </w:rPr>
        <w:lastRenderedPageBreak/>
        <w:t>H</w:t>
      </w:r>
      <w:r w:rsidRPr="006B48BA">
        <w:rPr>
          <w:rFonts w:ascii="微软雅黑" w:eastAsia="微软雅黑" w:hAnsi="微软雅黑" w:cs="Times New Roman" w:hint="eastAsia"/>
          <w:sz w:val="28"/>
          <w:szCs w:val="28"/>
        </w:rPr>
        <w:t>C</w:t>
      </w:r>
      <w:r w:rsidRPr="006B48BA">
        <w:rPr>
          <w:rFonts w:ascii="微软雅黑" w:eastAsia="微软雅黑" w:hAnsi="微软雅黑" w:cs="Times New Roman"/>
          <w:sz w:val="28"/>
          <w:szCs w:val="28"/>
        </w:rPr>
        <w:t>FO-12</w:t>
      </w:r>
      <w:r w:rsidRPr="006B48BA">
        <w:rPr>
          <w:rFonts w:ascii="微软雅黑" w:eastAsia="微软雅黑" w:hAnsi="微软雅黑" w:cs="Times New Roman" w:hint="eastAsia"/>
          <w:sz w:val="28"/>
          <w:szCs w:val="28"/>
        </w:rPr>
        <w:t>33zd四个HFOs产品在中国的知识产权情况进行分析。</w:t>
      </w:r>
    </w:p>
    <w:p w:rsidR="00DF22C8" w:rsidRPr="00FF4E27" w:rsidRDefault="00B317EB" w:rsidP="00FF4E27">
      <w:pPr>
        <w:pStyle w:val="3"/>
        <w:spacing w:after="0" w:line="360" w:lineRule="auto"/>
        <w:rPr>
          <w:rFonts w:ascii="微软雅黑" w:eastAsia="微软雅黑" w:hAnsi="微软雅黑"/>
          <w:bCs w:val="0"/>
          <w:sz w:val="28"/>
          <w:szCs w:val="24"/>
        </w:rPr>
      </w:pPr>
      <w:bookmarkStart w:id="28" w:name="_Toc466472958"/>
      <w:r w:rsidRPr="00FF4E27">
        <w:rPr>
          <w:rFonts w:ascii="微软雅黑" w:eastAsia="微软雅黑" w:hAnsi="微软雅黑" w:hint="eastAsia"/>
          <w:bCs w:val="0"/>
          <w:sz w:val="28"/>
          <w:szCs w:val="24"/>
        </w:rPr>
        <w:t xml:space="preserve">3.2.1 </w:t>
      </w:r>
      <w:r w:rsidR="00CA25B0" w:rsidRPr="00FF4E27">
        <w:rPr>
          <w:rFonts w:ascii="微软雅黑" w:eastAsia="微软雅黑" w:hAnsi="微软雅黑" w:hint="eastAsia"/>
          <w:bCs w:val="0"/>
          <w:sz w:val="28"/>
          <w:szCs w:val="24"/>
        </w:rPr>
        <w:t>HFOs中国专利公开趋势</w:t>
      </w:r>
      <w:bookmarkEnd w:id="28"/>
    </w:p>
    <w:p w:rsidR="00B317EB" w:rsidRPr="006B48BA" w:rsidRDefault="009A4F2D" w:rsidP="00FF4E27">
      <w:pPr>
        <w:spacing w:afterLines="50" w:after="120" w:line="440" w:lineRule="exact"/>
        <w:ind w:firstLineChars="200" w:firstLine="560"/>
        <w:rPr>
          <w:rFonts w:ascii="Times New Roman" w:hAnsi="Times New Roman" w:cs="Times New Roman"/>
          <w:sz w:val="24"/>
          <w:szCs w:val="24"/>
        </w:rPr>
      </w:pPr>
      <w:r w:rsidRPr="006B48BA">
        <w:rPr>
          <w:rFonts w:ascii="微软雅黑" w:eastAsia="微软雅黑" w:hAnsi="微软雅黑" w:cs="Times New Roman" w:hint="eastAsia"/>
          <w:sz w:val="28"/>
          <w:szCs w:val="28"/>
        </w:rPr>
        <w:t>从HFOs中国专利公开趋势看，近几年的专利公开数量增长迅速，从2008年的总计19件到2015年的224件（合并同族专利后）。其中，</w:t>
      </w:r>
      <w:r w:rsidRPr="006B48BA">
        <w:rPr>
          <w:rFonts w:ascii="微软雅黑" w:eastAsia="微软雅黑" w:hAnsi="微软雅黑" w:cs="Times New Roman"/>
          <w:sz w:val="28"/>
          <w:szCs w:val="28"/>
        </w:rPr>
        <w:t>HFO-1234yf</w:t>
      </w:r>
      <w:r w:rsidRPr="006B48BA">
        <w:rPr>
          <w:rFonts w:ascii="微软雅黑" w:eastAsia="微软雅黑" w:hAnsi="微软雅黑" w:cs="Times New Roman" w:hint="eastAsia"/>
          <w:sz w:val="28"/>
          <w:szCs w:val="28"/>
        </w:rPr>
        <w:t>和</w:t>
      </w:r>
      <w:r w:rsidRPr="006B48BA">
        <w:rPr>
          <w:rFonts w:ascii="微软雅黑" w:eastAsia="微软雅黑" w:hAnsi="微软雅黑" w:cs="Times New Roman"/>
          <w:sz w:val="28"/>
          <w:szCs w:val="28"/>
        </w:rPr>
        <w:t>HFO-1234</w:t>
      </w:r>
      <w:r w:rsidRPr="006B48BA">
        <w:rPr>
          <w:rFonts w:ascii="微软雅黑" w:eastAsia="微软雅黑" w:hAnsi="微软雅黑" w:cs="Times New Roman" w:hint="eastAsia"/>
          <w:sz w:val="28"/>
          <w:szCs w:val="28"/>
        </w:rPr>
        <w:t>ze占总专利的50%以</w:t>
      </w:r>
      <w:r w:rsidR="00575A4B" w:rsidRPr="006B48BA">
        <w:rPr>
          <w:rFonts w:ascii="微软雅黑" w:eastAsia="微软雅黑" w:hAnsi="微软雅黑" w:cs="Times New Roman" w:hint="eastAsia"/>
          <w:sz w:val="28"/>
          <w:szCs w:val="28"/>
        </w:rPr>
        <w:t>上</w:t>
      </w:r>
      <w:r w:rsidRPr="006B48BA">
        <w:rPr>
          <w:rFonts w:ascii="微软雅黑" w:eastAsia="微软雅黑" w:hAnsi="微软雅黑" w:cs="Times New Roman" w:hint="eastAsia"/>
          <w:sz w:val="28"/>
          <w:szCs w:val="28"/>
        </w:rPr>
        <w:t>。</w:t>
      </w:r>
    </w:p>
    <w:p w:rsidR="000C0A68" w:rsidRPr="006B48BA" w:rsidRDefault="000C0A68" w:rsidP="000C0A68">
      <w:pPr>
        <w:spacing w:beforeLines="50" w:before="120" w:afterLines="50" w:after="120" w:line="440" w:lineRule="exact"/>
        <w:jc w:val="center"/>
        <w:rPr>
          <w:rFonts w:ascii="Times New Roman" w:hAnsi="Times New Roman" w:cs="Times New Roman"/>
          <w:sz w:val="24"/>
          <w:szCs w:val="24"/>
        </w:rPr>
      </w:pPr>
      <w:r w:rsidRPr="006B48BA">
        <w:rPr>
          <w:rFonts w:ascii="微软雅黑" w:eastAsia="微软雅黑" w:hAnsi="微软雅黑" w:cs="Times New Roman" w:hint="eastAsia"/>
          <w:szCs w:val="24"/>
        </w:rPr>
        <w:t>图 3.2　中国专利的HFOs专利公开趋势</w:t>
      </w:r>
    </w:p>
    <w:p w:rsidR="00CA25B0" w:rsidRPr="006B48BA" w:rsidRDefault="000C0A68" w:rsidP="00197D92">
      <w:pPr>
        <w:spacing w:beforeLines="50" w:before="120" w:afterLines="50" w:after="120" w:line="440" w:lineRule="exact"/>
        <w:ind w:firstLineChars="196" w:firstLine="470"/>
        <w:rPr>
          <w:rFonts w:ascii="Times New Roman" w:hAnsi="Times New Roman" w:cs="Times New Roman"/>
          <w:sz w:val="24"/>
          <w:szCs w:val="24"/>
        </w:rPr>
      </w:pPr>
      <w:r w:rsidRPr="006B48BA">
        <w:rPr>
          <w:rFonts w:ascii="Times New Roman" w:hAnsi="Times New Roman" w:cs="Times New Roman" w:hint="eastAsia"/>
          <w:noProof/>
          <w:sz w:val="24"/>
          <w:szCs w:val="24"/>
        </w:rPr>
        <w:drawing>
          <wp:anchor distT="0" distB="0" distL="114300" distR="114300" simplePos="0" relativeHeight="251686400" behindDoc="0" locked="0" layoutInCell="1" allowOverlap="1" wp14:anchorId="6D063F3A" wp14:editId="23B48FDB">
            <wp:simplePos x="0" y="0"/>
            <wp:positionH relativeFrom="column">
              <wp:posOffset>-60440</wp:posOffset>
            </wp:positionH>
            <wp:positionV relativeFrom="paragraph">
              <wp:posOffset>48161</wp:posOffset>
            </wp:positionV>
            <wp:extent cx="5427023" cy="4180114"/>
            <wp:effectExtent l="0" t="0" r="2540" b="0"/>
            <wp:wrapNone/>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CA25B0" w:rsidRPr="006B48BA" w:rsidRDefault="00CA25B0" w:rsidP="00197D92">
      <w:pPr>
        <w:spacing w:beforeLines="50" w:before="120" w:afterLines="50" w:after="120" w:line="440" w:lineRule="exact"/>
        <w:ind w:firstLineChars="196" w:firstLine="470"/>
        <w:rPr>
          <w:rFonts w:ascii="Times New Roman" w:hAnsi="Times New Roman" w:cs="Times New Roman"/>
          <w:sz w:val="24"/>
          <w:szCs w:val="24"/>
        </w:rPr>
      </w:pPr>
    </w:p>
    <w:p w:rsidR="000C0A68" w:rsidRPr="006B48BA" w:rsidRDefault="000C0A68" w:rsidP="00197D92">
      <w:pPr>
        <w:spacing w:beforeLines="50" w:before="120" w:afterLines="50" w:after="120" w:line="440" w:lineRule="exact"/>
        <w:ind w:firstLineChars="196" w:firstLine="470"/>
        <w:rPr>
          <w:rFonts w:ascii="Times New Roman" w:hAnsi="Times New Roman" w:cs="Times New Roman"/>
          <w:sz w:val="24"/>
          <w:szCs w:val="24"/>
        </w:rPr>
      </w:pPr>
    </w:p>
    <w:p w:rsidR="000C0A68" w:rsidRPr="006B48BA" w:rsidRDefault="000C0A68" w:rsidP="00197D92">
      <w:pPr>
        <w:spacing w:beforeLines="50" w:before="120" w:afterLines="50" w:after="120" w:line="440" w:lineRule="exact"/>
        <w:ind w:firstLineChars="196" w:firstLine="470"/>
        <w:rPr>
          <w:rFonts w:ascii="Times New Roman" w:hAnsi="Times New Roman" w:cs="Times New Roman"/>
          <w:sz w:val="24"/>
          <w:szCs w:val="24"/>
        </w:rPr>
      </w:pPr>
    </w:p>
    <w:p w:rsidR="000C0A68" w:rsidRPr="006B48BA" w:rsidRDefault="000C0A68" w:rsidP="00197D92">
      <w:pPr>
        <w:spacing w:beforeLines="50" w:before="120" w:afterLines="50" w:after="120" w:line="440" w:lineRule="exact"/>
        <w:ind w:firstLineChars="196" w:firstLine="470"/>
        <w:rPr>
          <w:rFonts w:ascii="Times New Roman" w:hAnsi="Times New Roman" w:cs="Times New Roman"/>
          <w:sz w:val="24"/>
          <w:szCs w:val="24"/>
        </w:rPr>
      </w:pPr>
    </w:p>
    <w:p w:rsidR="00CA25B0" w:rsidRPr="006B48BA" w:rsidRDefault="00CA25B0" w:rsidP="00197D92">
      <w:pPr>
        <w:spacing w:beforeLines="50" w:before="120" w:afterLines="50" w:after="120" w:line="440" w:lineRule="exact"/>
        <w:ind w:firstLineChars="196" w:firstLine="470"/>
        <w:rPr>
          <w:rFonts w:ascii="Times New Roman" w:hAnsi="Times New Roman" w:cs="Times New Roman"/>
          <w:sz w:val="24"/>
          <w:szCs w:val="24"/>
        </w:rPr>
      </w:pPr>
    </w:p>
    <w:p w:rsidR="000C0A68" w:rsidRPr="006B48BA" w:rsidRDefault="000C0A68" w:rsidP="00197D92">
      <w:pPr>
        <w:spacing w:beforeLines="50" w:before="120" w:afterLines="50" w:after="120" w:line="440" w:lineRule="exact"/>
        <w:ind w:firstLineChars="196" w:firstLine="470"/>
        <w:rPr>
          <w:rFonts w:ascii="Times New Roman" w:hAnsi="Times New Roman" w:cs="Times New Roman"/>
          <w:sz w:val="24"/>
          <w:szCs w:val="24"/>
        </w:rPr>
      </w:pPr>
    </w:p>
    <w:p w:rsidR="000C0A68" w:rsidRPr="006B48BA" w:rsidRDefault="000C0A68" w:rsidP="00197D92">
      <w:pPr>
        <w:spacing w:beforeLines="50" w:before="120" w:afterLines="50" w:after="120" w:line="440" w:lineRule="exact"/>
        <w:ind w:firstLineChars="196" w:firstLine="470"/>
        <w:rPr>
          <w:rFonts w:ascii="Times New Roman" w:hAnsi="Times New Roman" w:cs="Times New Roman"/>
          <w:sz w:val="24"/>
          <w:szCs w:val="24"/>
        </w:rPr>
      </w:pPr>
    </w:p>
    <w:p w:rsidR="000C0A68" w:rsidRPr="006B48BA" w:rsidRDefault="000C0A68" w:rsidP="00197D92">
      <w:pPr>
        <w:spacing w:beforeLines="50" w:before="120" w:afterLines="50" w:after="120" w:line="440" w:lineRule="exact"/>
        <w:ind w:firstLineChars="196" w:firstLine="470"/>
        <w:rPr>
          <w:rFonts w:ascii="Times New Roman" w:hAnsi="Times New Roman" w:cs="Times New Roman"/>
          <w:sz w:val="24"/>
          <w:szCs w:val="24"/>
        </w:rPr>
      </w:pPr>
    </w:p>
    <w:p w:rsidR="00173E63" w:rsidRPr="006B48BA" w:rsidRDefault="00173E63" w:rsidP="00197D92">
      <w:pPr>
        <w:spacing w:beforeLines="50" w:before="120" w:afterLines="50" w:after="120" w:line="440" w:lineRule="exact"/>
        <w:ind w:firstLineChars="196" w:firstLine="470"/>
        <w:rPr>
          <w:rFonts w:ascii="Times New Roman" w:hAnsi="Times New Roman" w:cs="Times New Roman"/>
          <w:sz w:val="24"/>
          <w:szCs w:val="24"/>
        </w:rPr>
      </w:pPr>
    </w:p>
    <w:p w:rsidR="00173E63" w:rsidRPr="006B48BA" w:rsidRDefault="00173E63" w:rsidP="00197D92">
      <w:pPr>
        <w:spacing w:beforeLines="50" w:before="120" w:afterLines="50" w:after="120" w:line="440" w:lineRule="exact"/>
        <w:ind w:firstLineChars="196" w:firstLine="470"/>
        <w:rPr>
          <w:rFonts w:ascii="Times New Roman" w:hAnsi="Times New Roman" w:cs="Times New Roman"/>
          <w:sz w:val="24"/>
          <w:szCs w:val="24"/>
        </w:rPr>
      </w:pPr>
    </w:p>
    <w:p w:rsidR="00173E63" w:rsidRPr="006B48BA" w:rsidRDefault="00173E63" w:rsidP="00197D92">
      <w:pPr>
        <w:spacing w:beforeLines="50" w:before="120" w:afterLines="50" w:after="120" w:line="440" w:lineRule="exact"/>
        <w:ind w:firstLineChars="196" w:firstLine="470"/>
        <w:rPr>
          <w:rFonts w:ascii="Times New Roman" w:hAnsi="Times New Roman" w:cs="Times New Roman"/>
          <w:sz w:val="24"/>
          <w:szCs w:val="24"/>
        </w:rPr>
      </w:pPr>
    </w:p>
    <w:p w:rsidR="008F096A" w:rsidRPr="00FF4E27" w:rsidRDefault="008F096A" w:rsidP="00FF4E27">
      <w:pPr>
        <w:pStyle w:val="3"/>
        <w:spacing w:after="0" w:line="360" w:lineRule="auto"/>
        <w:rPr>
          <w:rFonts w:ascii="微软雅黑" w:eastAsia="微软雅黑" w:hAnsi="微软雅黑"/>
          <w:bCs w:val="0"/>
          <w:sz w:val="28"/>
          <w:szCs w:val="24"/>
        </w:rPr>
      </w:pPr>
      <w:bookmarkStart w:id="29" w:name="_Toc466472959"/>
      <w:r w:rsidRPr="00FF4E27">
        <w:rPr>
          <w:rFonts w:ascii="微软雅黑" w:eastAsia="微软雅黑" w:hAnsi="微软雅黑" w:hint="eastAsia"/>
          <w:bCs w:val="0"/>
          <w:sz w:val="28"/>
          <w:szCs w:val="24"/>
        </w:rPr>
        <w:t>3.2.</w:t>
      </w:r>
      <w:r w:rsidR="00E911DA" w:rsidRPr="00FF4E27">
        <w:rPr>
          <w:rFonts w:ascii="微软雅黑" w:eastAsia="微软雅黑" w:hAnsi="微软雅黑" w:hint="eastAsia"/>
          <w:bCs w:val="0"/>
          <w:sz w:val="28"/>
          <w:szCs w:val="24"/>
        </w:rPr>
        <w:t>2</w:t>
      </w:r>
      <w:r w:rsidRPr="00FF4E27">
        <w:rPr>
          <w:rFonts w:ascii="微软雅黑" w:eastAsia="微软雅黑" w:hAnsi="微软雅黑" w:hint="eastAsia"/>
          <w:bCs w:val="0"/>
          <w:sz w:val="28"/>
          <w:szCs w:val="24"/>
        </w:rPr>
        <w:t xml:space="preserve"> HFOs中国专利的</w:t>
      </w:r>
      <w:r w:rsidR="00173E63" w:rsidRPr="00FF4E27">
        <w:rPr>
          <w:rFonts w:ascii="微软雅黑" w:eastAsia="微软雅黑" w:hAnsi="微软雅黑" w:hint="eastAsia"/>
          <w:bCs w:val="0"/>
          <w:sz w:val="28"/>
          <w:szCs w:val="24"/>
        </w:rPr>
        <w:t>技术垄断性分析</w:t>
      </w:r>
      <w:bookmarkEnd w:id="29"/>
    </w:p>
    <w:p w:rsidR="00173E63" w:rsidRDefault="00173E63" w:rsidP="00FF4E27">
      <w:pPr>
        <w:spacing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由表3.4可以看出，HFO-1234yf中国专利前十名申请人中，前</w:t>
      </w:r>
      <w:r w:rsidR="00E10D9D" w:rsidRPr="006B48BA">
        <w:rPr>
          <w:rFonts w:ascii="微软雅黑" w:eastAsia="微软雅黑" w:hAnsi="微软雅黑" w:cs="Times New Roman" w:hint="eastAsia"/>
          <w:sz w:val="28"/>
          <w:szCs w:val="28"/>
        </w:rPr>
        <w:t>三</w:t>
      </w:r>
      <w:r w:rsidRPr="006B48BA">
        <w:rPr>
          <w:rFonts w:ascii="微软雅黑" w:eastAsia="微软雅黑" w:hAnsi="微软雅黑" w:cs="Times New Roman" w:hint="eastAsia"/>
          <w:sz w:val="28"/>
          <w:szCs w:val="28"/>
        </w:rPr>
        <w:t>名申请人</w:t>
      </w:r>
      <w:r w:rsidR="00E10D9D" w:rsidRPr="006B48BA">
        <w:rPr>
          <w:rFonts w:ascii="微软雅黑" w:eastAsia="微软雅黑" w:hAnsi="微软雅黑" w:cs="Times New Roman" w:hint="eastAsia"/>
          <w:sz w:val="28"/>
          <w:szCs w:val="28"/>
        </w:rPr>
        <w:t>阿科玛、杜邦（科幕）和霍尼韦尔</w:t>
      </w:r>
      <w:r w:rsidRPr="006B48BA">
        <w:rPr>
          <w:rFonts w:ascii="微软雅黑" w:eastAsia="微软雅黑" w:hAnsi="微软雅黑" w:cs="Times New Roman" w:hint="eastAsia"/>
          <w:sz w:val="28"/>
          <w:szCs w:val="28"/>
        </w:rPr>
        <w:t>的专利申请占申请总量的</w:t>
      </w:r>
      <w:r w:rsidR="00E10D9D" w:rsidRPr="006B48BA">
        <w:rPr>
          <w:rFonts w:ascii="微软雅黑" w:eastAsia="微软雅黑" w:hAnsi="微软雅黑" w:cs="Times New Roman" w:hint="eastAsia"/>
          <w:sz w:val="28"/>
          <w:szCs w:val="28"/>
        </w:rPr>
        <w:t>65.3</w:t>
      </w:r>
      <w:r w:rsidRPr="006B48BA">
        <w:rPr>
          <w:rFonts w:ascii="微软雅黑" w:eastAsia="微软雅黑" w:hAnsi="微软雅黑" w:cs="Times New Roman" w:hint="eastAsia"/>
          <w:sz w:val="28"/>
          <w:szCs w:val="28"/>
        </w:rPr>
        <w:t>%</w:t>
      </w:r>
      <w:r w:rsidR="00E10D9D" w:rsidRPr="006B48BA">
        <w:rPr>
          <w:rFonts w:ascii="微软雅黑" w:eastAsia="微软雅黑" w:hAnsi="微软雅黑" w:cs="Times New Roman" w:hint="eastAsia"/>
          <w:sz w:val="28"/>
          <w:szCs w:val="28"/>
        </w:rPr>
        <w:t>。因此，该领域的专利申请非常集中，技术垄断度很高，这对于后</w:t>
      </w:r>
      <w:r w:rsidRPr="006B48BA">
        <w:rPr>
          <w:rFonts w:ascii="微软雅黑" w:eastAsia="微软雅黑" w:hAnsi="微软雅黑" w:cs="Times New Roman" w:hint="eastAsia"/>
          <w:sz w:val="28"/>
          <w:szCs w:val="28"/>
        </w:rPr>
        <w:t>进入该领域的竞争者来说</w:t>
      </w:r>
      <w:r w:rsidR="00E10D9D" w:rsidRPr="006B48BA">
        <w:rPr>
          <w:rFonts w:ascii="微软雅黑" w:eastAsia="微软雅黑" w:hAnsi="微软雅黑" w:cs="Times New Roman" w:hint="eastAsia"/>
          <w:sz w:val="28"/>
          <w:szCs w:val="28"/>
        </w:rPr>
        <w:t>难度较大</w:t>
      </w:r>
      <w:r w:rsidRPr="006B48BA">
        <w:rPr>
          <w:rFonts w:ascii="微软雅黑" w:eastAsia="微软雅黑" w:hAnsi="微软雅黑" w:cs="Times New Roman" w:hint="eastAsia"/>
          <w:sz w:val="28"/>
          <w:szCs w:val="28"/>
        </w:rPr>
        <w:t>。</w:t>
      </w:r>
    </w:p>
    <w:p w:rsidR="00FF4E27" w:rsidRDefault="00FF4E27" w:rsidP="00FF4E27">
      <w:pPr>
        <w:spacing w:afterLines="50" w:after="120" w:line="440" w:lineRule="exact"/>
        <w:ind w:firstLineChars="196" w:firstLine="549"/>
        <w:rPr>
          <w:rFonts w:ascii="微软雅黑" w:eastAsia="微软雅黑" w:hAnsi="微软雅黑" w:cs="Times New Roman"/>
          <w:sz w:val="28"/>
          <w:szCs w:val="28"/>
        </w:rPr>
      </w:pPr>
    </w:p>
    <w:p w:rsidR="00FF4E27" w:rsidRPr="006B48BA" w:rsidRDefault="00FF4E27" w:rsidP="00FF4E27">
      <w:pPr>
        <w:spacing w:afterLines="50" w:after="120" w:line="440" w:lineRule="exact"/>
        <w:ind w:firstLineChars="196" w:firstLine="549"/>
        <w:rPr>
          <w:rFonts w:ascii="微软雅黑" w:eastAsia="微软雅黑" w:hAnsi="微软雅黑" w:cs="Times New Roman"/>
          <w:sz w:val="28"/>
          <w:szCs w:val="28"/>
        </w:rPr>
      </w:pPr>
    </w:p>
    <w:p w:rsidR="00173E63" w:rsidRPr="006B48BA" w:rsidRDefault="00173E63" w:rsidP="00173E63">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lastRenderedPageBreak/>
        <w:t xml:space="preserve">表3.4　</w:t>
      </w:r>
      <w:r w:rsidRPr="006B48BA">
        <w:rPr>
          <w:rFonts w:ascii="微软雅黑" w:eastAsia="微软雅黑" w:hAnsi="微软雅黑" w:cs="Times New Roman"/>
          <w:szCs w:val="28"/>
        </w:rPr>
        <w:t>HFO-1234yf</w:t>
      </w:r>
      <w:r w:rsidRPr="006B48BA">
        <w:rPr>
          <w:rFonts w:ascii="微软雅黑" w:eastAsia="微软雅黑" w:hAnsi="微软雅黑" w:cs="Times New Roman" w:hint="eastAsia"/>
          <w:szCs w:val="28"/>
        </w:rPr>
        <w:t>中国专利的专利权人排序</w:t>
      </w:r>
    </w:p>
    <w:tbl>
      <w:tblPr>
        <w:tblStyle w:val="a8"/>
        <w:tblW w:w="0" w:type="auto"/>
        <w:tblLook w:val="04A0" w:firstRow="1" w:lastRow="0" w:firstColumn="1" w:lastColumn="0" w:noHBand="0" w:noVBand="1"/>
      </w:tblPr>
      <w:tblGrid>
        <w:gridCol w:w="959"/>
        <w:gridCol w:w="3336"/>
        <w:gridCol w:w="1767"/>
        <w:gridCol w:w="1767"/>
      </w:tblGrid>
      <w:tr w:rsidR="006B48BA" w:rsidRPr="006B48BA" w:rsidTr="009673F4">
        <w:tc>
          <w:tcPr>
            <w:tcW w:w="959"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序号</w:t>
            </w:r>
          </w:p>
        </w:tc>
        <w:tc>
          <w:tcPr>
            <w:tcW w:w="3336"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专利申请人</w:t>
            </w:r>
          </w:p>
        </w:tc>
        <w:tc>
          <w:tcPr>
            <w:tcW w:w="1767"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专利数/组</w:t>
            </w:r>
          </w:p>
        </w:tc>
        <w:tc>
          <w:tcPr>
            <w:tcW w:w="1767"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占比</w:t>
            </w:r>
          </w:p>
        </w:tc>
      </w:tr>
      <w:tr w:rsidR="006B48BA" w:rsidRPr="006B48BA" w:rsidTr="009673F4">
        <w:tc>
          <w:tcPr>
            <w:tcW w:w="959"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 xml:space="preserve">1 </w:t>
            </w:r>
          </w:p>
        </w:tc>
        <w:tc>
          <w:tcPr>
            <w:tcW w:w="3336" w:type="dxa"/>
          </w:tcPr>
          <w:p w:rsidR="008F096A" w:rsidRPr="006B48BA" w:rsidRDefault="000D7130" w:rsidP="009673F4">
            <w:pPr>
              <w:jc w:val="center"/>
              <w:rPr>
                <w:rFonts w:ascii="微软雅黑" w:eastAsia="微软雅黑" w:hAnsi="微软雅黑"/>
                <w:szCs w:val="21"/>
              </w:rPr>
            </w:pPr>
            <w:hyperlink r:id="rId22" w:tooltip="阿科玛股份有限公司" w:history="1">
              <w:r w:rsidR="008F096A" w:rsidRPr="006B48BA">
                <w:rPr>
                  <w:rFonts w:ascii="微软雅黑" w:eastAsia="微软雅黑" w:hAnsi="微软雅黑"/>
                  <w:szCs w:val="21"/>
                </w:rPr>
                <w:t>阿科玛</w:t>
              </w:r>
            </w:hyperlink>
          </w:p>
        </w:tc>
        <w:tc>
          <w:tcPr>
            <w:tcW w:w="1767"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88</w:t>
            </w:r>
          </w:p>
        </w:tc>
        <w:tc>
          <w:tcPr>
            <w:tcW w:w="1767" w:type="dxa"/>
          </w:tcPr>
          <w:p w:rsidR="008F096A" w:rsidRPr="006B48BA" w:rsidRDefault="008F096A" w:rsidP="008F096A">
            <w:pPr>
              <w:jc w:val="right"/>
              <w:rPr>
                <w:rFonts w:ascii="微软雅黑" w:eastAsia="微软雅黑" w:hAnsi="微软雅黑"/>
                <w:szCs w:val="21"/>
              </w:rPr>
            </w:pPr>
            <w:r w:rsidRPr="006B48BA">
              <w:rPr>
                <w:rFonts w:ascii="微软雅黑" w:eastAsia="微软雅黑" w:hAnsi="微软雅黑"/>
                <w:szCs w:val="21"/>
              </w:rPr>
              <w:t>27.1%</w:t>
            </w:r>
          </w:p>
        </w:tc>
      </w:tr>
      <w:tr w:rsidR="006B48BA" w:rsidRPr="006B48BA" w:rsidTr="009673F4">
        <w:tc>
          <w:tcPr>
            <w:tcW w:w="959"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 xml:space="preserve">2 </w:t>
            </w:r>
          </w:p>
        </w:tc>
        <w:tc>
          <w:tcPr>
            <w:tcW w:w="3336" w:type="dxa"/>
          </w:tcPr>
          <w:p w:rsidR="008F096A" w:rsidRPr="006B48BA" w:rsidRDefault="000D7130" w:rsidP="009673F4">
            <w:pPr>
              <w:jc w:val="center"/>
              <w:rPr>
                <w:rFonts w:ascii="微软雅黑" w:eastAsia="微软雅黑" w:hAnsi="微软雅黑"/>
                <w:szCs w:val="21"/>
              </w:rPr>
            </w:pPr>
            <w:hyperlink r:id="rId23" w:tooltip="纳幕尔杜邦公司" w:history="1">
              <w:r w:rsidR="008F096A" w:rsidRPr="006B48BA">
                <w:rPr>
                  <w:rFonts w:ascii="微软雅黑" w:eastAsia="微软雅黑" w:hAnsi="微软雅黑"/>
                  <w:szCs w:val="21"/>
                </w:rPr>
                <w:t>杜邦</w:t>
              </w:r>
            </w:hyperlink>
          </w:p>
        </w:tc>
        <w:tc>
          <w:tcPr>
            <w:tcW w:w="1767"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72</w:t>
            </w:r>
          </w:p>
        </w:tc>
        <w:tc>
          <w:tcPr>
            <w:tcW w:w="1767" w:type="dxa"/>
          </w:tcPr>
          <w:p w:rsidR="008F096A" w:rsidRPr="006B48BA" w:rsidRDefault="008F096A" w:rsidP="008F096A">
            <w:pPr>
              <w:jc w:val="right"/>
              <w:rPr>
                <w:rFonts w:ascii="微软雅黑" w:eastAsia="微软雅黑" w:hAnsi="微软雅黑"/>
                <w:szCs w:val="21"/>
              </w:rPr>
            </w:pPr>
            <w:r w:rsidRPr="006B48BA">
              <w:rPr>
                <w:rFonts w:ascii="微软雅黑" w:eastAsia="微软雅黑" w:hAnsi="微软雅黑"/>
                <w:szCs w:val="21"/>
              </w:rPr>
              <w:t>22.2%</w:t>
            </w:r>
          </w:p>
        </w:tc>
      </w:tr>
      <w:tr w:rsidR="006B48BA" w:rsidRPr="006B48BA" w:rsidTr="009673F4">
        <w:tc>
          <w:tcPr>
            <w:tcW w:w="959"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 xml:space="preserve">3 </w:t>
            </w:r>
          </w:p>
        </w:tc>
        <w:tc>
          <w:tcPr>
            <w:tcW w:w="3336" w:type="dxa"/>
          </w:tcPr>
          <w:p w:rsidR="008F096A" w:rsidRPr="006B48BA" w:rsidRDefault="000D7130" w:rsidP="009673F4">
            <w:pPr>
              <w:jc w:val="center"/>
              <w:rPr>
                <w:rFonts w:ascii="微软雅黑" w:eastAsia="微软雅黑" w:hAnsi="微软雅黑"/>
                <w:szCs w:val="21"/>
              </w:rPr>
            </w:pPr>
            <w:hyperlink r:id="rId24" w:tooltip="霍尼韦尔国际公司" w:history="1">
              <w:r w:rsidR="008F096A" w:rsidRPr="006B48BA">
                <w:rPr>
                  <w:rFonts w:ascii="微软雅黑" w:eastAsia="微软雅黑" w:hAnsi="微软雅黑"/>
                  <w:szCs w:val="21"/>
                </w:rPr>
                <w:t>霍尼韦尔</w:t>
              </w:r>
            </w:hyperlink>
            <w:r w:rsidR="008F096A" w:rsidRPr="006B48BA">
              <w:rPr>
                <w:rFonts w:ascii="微软雅黑" w:eastAsia="微软雅黑" w:hAnsi="微软雅黑"/>
                <w:szCs w:val="21"/>
              </w:rPr>
              <w:t xml:space="preserve"> </w:t>
            </w:r>
          </w:p>
        </w:tc>
        <w:tc>
          <w:tcPr>
            <w:tcW w:w="1767"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52</w:t>
            </w:r>
          </w:p>
        </w:tc>
        <w:tc>
          <w:tcPr>
            <w:tcW w:w="1767" w:type="dxa"/>
          </w:tcPr>
          <w:p w:rsidR="008F096A" w:rsidRPr="006B48BA" w:rsidRDefault="008F096A" w:rsidP="008F096A">
            <w:pPr>
              <w:jc w:val="right"/>
              <w:rPr>
                <w:rFonts w:ascii="微软雅黑" w:eastAsia="微软雅黑" w:hAnsi="微软雅黑"/>
                <w:szCs w:val="21"/>
              </w:rPr>
            </w:pPr>
            <w:r w:rsidRPr="006B48BA">
              <w:rPr>
                <w:rFonts w:ascii="微软雅黑" w:eastAsia="微软雅黑" w:hAnsi="微软雅黑"/>
                <w:szCs w:val="21"/>
              </w:rPr>
              <w:t>16.0%</w:t>
            </w:r>
          </w:p>
        </w:tc>
      </w:tr>
      <w:tr w:rsidR="006B48BA" w:rsidRPr="006B48BA" w:rsidTr="009673F4">
        <w:tc>
          <w:tcPr>
            <w:tcW w:w="959"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 xml:space="preserve">4 </w:t>
            </w:r>
          </w:p>
        </w:tc>
        <w:tc>
          <w:tcPr>
            <w:tcW w:w="3336" w:type="dxa"/>
          </w:tcPr>
          <w:p w:rsidR="008F096A" w:rsidRPr="006B48BA" w:rsidRDefault="000D7130" w:rsidP="009673F4">
            <w:pPr>
              <w:jc w:val="center"/>
              <w:rPr>
                <w:rFonts w:ascii="微软雅黑" w:eastAsia="微软雅黑" w:hAnsi="微软雅黑"/>
                <w:szCs w:val="21"/>
              </w:rPr>
            </w:pPr>
            <w:hyperlink r:id="rId25" w:tooltip="大金工业株式会社" w:history="1">
              <w:r w:rsidR="008F096A" w:rsidRPr="006B48BA">
                <w:rPr>
                  <w:rFonts w:ascii="微软雅黑" w:eastAsia="微软雅黑" w:hAnsi="微软雅黑"/>
                  <w:szCs w:val="21"/>
                </w:rPr>
                <w:t>大金</w:t>
              </w:r>
            </w:hyperlink>
          </w:p>
        </w:tc>
        <w:tc>
          <w:tcPr>
            <w:tcW w:w="1767"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25</w:t>
            </w:r>
          </w:p>
        </w:tc>
        <w:tc>
          <w:tcPr>
            <w:tcW w:w="1767" w:type="dxa"/>
          </w:tcPr>
          <w:p w:rsidR="008F096A" w:rsidRPr="006B48BA" w:rsidRDefault="008F096A" w:rsidP="008F096A">
            <w:pPr>
              <w:jc w:val="right"/>
              <w:rPr>
                <w:rFonts w:ascii="微软雅黑" w:eastAsia="微软雅黑" w:hAnsi="微软雅黑"/>
                <w:szCs w:val="21"/>
              </w:rPr>
            </w:pPr>
            <w:r w:rsidRPr="006B48BA">
              <w:rPr>
                <w:rFonts w:ascii="微软雅黑" w:eastAsia="微软雅黑" w:hAnsi="微软雅黑"/>
                <w:szCs w:val="21"/>
              </w:rPr>
              <w:t>7.7%</w:t>
            </w:r>
          </w:p>
        </w:tc>
      </w:tr>
      <w:tr w:rsidR="006B48BA" w:rsidRPr="006B48BA" w:rsidTr="009673F4">
        <w:tc>
          <w:tcPr>
            <w:tcW w:w="959"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 xml:space="preserve">5 </w:t>
            </w:r>
          </w:p>
        </w:tc>
        <w:tc>
          <w:tcPr>
            <w:tcW w:w="3336" w:type="dxa"/>
          </w:tcPr>
          <w:p w:rsidR="008F096A" w:rsidRPr="006B48BA" w:rsidRDefault="000D7130" w:rsidP="009673F4">
            <w:pPr>
              <w:jc w:val="center"/>
              <w:rPr>
                <w:rFonts w:ascii="微软雅黑" w:eastAsia="微软雅黑" w:hAnsi="微软雅黑"/>
                <w:szCs w:val="21"/>
              </w:rPr>
            </w:pPr>
            <w:hyperlink r:id="rId26" w:tooltip="旭硝子株式会社" w:history="1">
              <w:r w:rsidR="008F096A" w:rsidRPr="006B48BA">
                <w:rPr>
                  <w:rFonts w:ascii="微软雅黑" w:eastAsia="微软雅黑" w:hAnsi="微软雅黑"/>
                  <w:szCs w:val="21"/>
                </w:rPr>
                <w:t>旭硝子</w:t>
              </w:r>
            </w:hyperlink>
          </w:p>
        </w:tc>
        <w:tc>
          <w:tcPr>
            <w:tcW w:w="1767"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23</w:t>
            </w:r>
          </w:p>
        </w:tc>
        <w:tc>
          <w:tcPr>
            <w:tcW w:w="1767" w:type="dxa"/>
          </w:tcPr>
          <w:p w:rsidR="008F096A" w:rsidRPr="006B48BA" w:rsidRDefault="008F096A" w:rsidP="008F096A">
            <w:pPr>
              <w:jc w:val="right"/>
              <w:rPr>
                <w:rFonts w:ascii="微软雅黑" w:eastAsia="微软雅黑" w:hAnsi="微软雅黑"/>
                <w:szCs w:val="21"/>
              </w:rPr>
            </w:pPr>
            <w:r w:rsidRPr="006B48BA">
              <w:rPr>
                <w:rFonts w:ascii="微软雅黑" w:eastAsia="微软雅黑" w:hAnsi="微软雅黑"/>
                <w:szCs w:val="21"/>
              </w:rPr>
              <w:t>7.1%</w:t>
            </w:r>
          </w:p>
        </w:tc>
      </w:tr>
      <w:tr w:rsidR="006B48BA" w:rsidRPr="006B48BA" w:rsidTr="009673F4">
        <w:tc>
          <w:tcPr>
            <w:tcW w:w="959"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 xml:space="preserve">6 </w:t>
            </w:r>
          </w:p>
        </w:tc>
        <w:tc>
          <w:tcPr>
            <w:tcW w:w="3336" w:type="dxa"/>
          </w:tcPr>
          <w:p w:rsidR="008F096A" w:rsidRPr="006B48BA" w:rsidRDefault="000D7130" w:rsidP="009673F4">
            <w:pPr>
              <w:jc w:val="center"/>
              <w:rPr>
                <w:rFonts w:ascii="微软雅黑" w:eastAsia="微软雅黑" w:hAnsi="微软雅黑"/>
                <w:szCs w:val="21"/>
              </w:rPr>
            </w:pPr>
            <w:hyperlink r:id="rId27" w:tooltip="巨化集团技术中心" w:history="1">
              <w:r w:rsidR="008F096A" w:rsidRPr="006B48BA">
                <w:rPr>
                  <w:rFonts w:ascii="微软雅黑" w:eastAsia="微软雅黑" w:hAnsi="微软雅黑"/>
                  <w:szCs w:val="21"/>
                </w:rPr>
                <w:t>巨化集团</w:t>
              </w:r>
            </w:hyperlink>
          </w:p>
        </w:tc>
        <w:tc>
          <w:tcPr>
            <w:tcW w:w="1767"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18</w:t>
            </w:r>
          </w:p>
        </w:tc>
        <w:tc>
          <w:tcPr>
            <w:tcW w:w="1767" w:type="dxa"/>
          </w:tcPr>
          <w:p w:rsidR="008F096A" w:rsidRPr="006B48BA" w:rsidRDefault="008F096A" w:rsidP="008F096A">
            <w:pPr>
              <w:jc w:val="right"/>
              <w:rPr>
                <w:rFonts w:ascii="微软雅黑" w:eastAsia="微软雅黑" w:hAnsi="微软雅黑"/>
                <w:szCs w:val="21"/>
              </w:rPr>
            </w:pPr>
            <w:r w:rsidRPr="006B48BA">
              <w:rPr>
                <w:rFonts w:ascii="微软雅黑" w:eastAsia="微软雅黑" w:hAnsi="微软雅黑"/>
                <w:szCs w:val="21"/>
              </w:rPr>
              <w:t>5.5%</w:t>
            </w:r>
          </w:p>
        </w:tc>
      </w:tr>
      <w:tr w:rsidR="006B48BA" w:rsidRPr="006B48BA" w:rsidTr="009673F4">
        <w:tc>
          <w:tcPr>
            <w:tcW w:w="959"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 xml:space="preserve">7 </w:t>
            </w:r>
          </w:p>
        </w:tc>
        <w:tc>
          <w:tcPr>
            <w:tcW w:w="3336" w:type="dxa"/>
          </w:tcPr>
          <w:p w:rsidR="008F096A" w:rsidRPr="006B48BA" w:rsidRDefault="000D7130" w:rsidP="009673F4">
            <w:pPr>
              <w:jc w:val="center"/>
              <w:rPr>
                <w:rFonts w:ascii="微软雅黑" w:eastAsia="微软雅黑" w:hAnsi="微软雅黑"/>
                <w:szCs w:val="21"/>
              </w:rPr>
            </w:pPr>
            <w:hyperlink r:id="rId28" w:tooltip="墨西哥化学阿玛科股份有限公司" w:history="1">
              <w:r w:rsidR="008F096A" w:rsidRPr="006B48BA">
                <w:rPr>
                  <w:rFonts w:ascii="微软雅黑" w:eastAsia="微软雅黑" w:hAnsi="微软雅黑"/>
                  <w:szCs w:val="21"/>
                </w:rPr>
                <w:t>墨西哥化学阿玛科股份有限公司</w:t>
              </w:r>
            </w:hyperlink>
          </w:p>
        </w:tc>
        <w:tc>
          <w:tcPr>
            <w:tcW w:w="1767"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15</w:t>
            </w:r>
          </w:p>
        </w:tc>
        <w:tc>
          <w:tcPr>
            <w:tcW w:w="1767" w:type="dxa"/>
          </w:tcPr>
          <w:p w:rsidR="008F096A" w:rsidRPr="006B48BA" w:rsidRDefault="008F096A" w:rsidP="008F096A">
            <w:pPr>
              <w:jc w:val="right"/>
              <w:rPr>
                <w:rFonts w:ascii="微软雅黑" w:eastAsia="微软雅黑" w:hAnsi="微软雅黑"/>
                <w:szCs w:val="21"/>
              </w:rPr>
            </w:pPr>
            <w:r w:rsidRPr="006B48BA">
              <w:rPr>
                <w:rFonts w:ascii="微软雅黑" w:eastAsia="微软雅黑" w:hAnsi="微软雅黑"/>
                <w:szCs w:val="21"/>
              </w:rPr>
              <w:t>4.6%</w:t>
            </w:r>
          </w:p>
        </w:tc>
      </w:tr>
      <w:tr w:rsidR="006B48BA" w:rsidRPr="006B48BA" w:rsidTr="009673F4">
        <w:tc>
          <w:tcPr>
            <w:tcW w:w="959"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 xml:space="preserve">8 </w:t>
            </w:r>
          </w:p>
        </w:tc>
        <w:tc>
          <w:tcPr>
            <w:tcW w:w="3336" w:type="dxa"/>
          </w:tcPr>
          <w:p w:rsidR="008F096A" w:rsidRPr="006B48BA" w:rsidRDefault="000D7130" w:rsidP="009673F4">
            <w:pPr>
              <w:jc w:val="center"/>
              <w:rPr>
                <w:rFonts w:ascii="微软雅黑" w:eastAsia="微软雅黑" w:hAnsi="微软雅黑"/>
                <w:szCs w:val="21"/>
              </w:rPr>
            </w:pPr>
            <w:hyperlink r:id="rId29" w:tooltip="西安近代化学研究所" w:history="1">
              <w:r w:rsidR="008F096A" w:rsidRPr="006B48BA">
                <w:rPr>
                  <w:rFonts w:ascii="微软雅黑" w:eastAsia="微软雅黑" w:hAnsi="微软雅黑"/>
                  <w:szCs w:val="21"/>
                </w:rPr>
                <w:t>西安近代化学研究所</w:t>
              </w:r>
            </w:hyperlink>
            <w:r w:rsidR="008F096A" w:rsidRPr="006B48BA">
              <w:rPr>
                <w:rFonts w:ascii="微软雅黑" w:eastAsia="微软雅黑" w:hAnsi="微软雅黑"/>
                <w:szCs w:val="21"/>
              </w:rPr>
              <w:t xml:space="preserve"> </w:t>
            </w:r>
          </w:p>
        </w:tc>
        <w:tc>
          <w:tcPr>
            <w:tcW w:w="1767"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12</w:t>
            </w:r>
          </w:p>
        </w:tc>
        <w:tc>
          <w:tcPr>
            <w:tcW w:w="1767" w:type="dxa"/>
          </w:tcPr>
          <w:p w:rsidR="008F096A" w:rsidRPr="006B48BA" w:rsidRDefault="008F096A" w:rsidP="008F096A">
            <w:pPr>
              <w:jc w:val="right"/>
              <w:rPr>
                <w:rFonts w:ascii="微软雅黑" w:eastAsia="微软雅黑" w:hAnsi="微软雅黑"/>
                <w:szCs w:val="21"/>
              </w:rPr>
            </w:pPr>
            <w:r w:rsidRPr="006B48BA">
              <w:rPr>
                <w:rFonts w:ascii="微软雅黑" w:eastAsia="微软雅黑" w:hAnsi="微软雅黑"/>
                <w:szCs w:val="21"/>
              </w:rPr>
              <w:t>3.7%</w:t>
            </w:r>
          </w:p>
        </w:tc>
      </w:tr>
      <w:tr w:rsidR="006B48BA" w:rsidRPr="006B48BA" w:rsidTr="009673F4">
        <w:tc>
          <w:tcPr>
            <w:tcW w:w="959"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 xml:space="preserve">9 </w:t>
            </w:r>
          </w:p>
        </w:tc>
        <w:tc>
          <w:tcPr>
            <w:tcW w:w="3336" w:type="dxa"/>
          </w:tcPr>
          <w:p w:rsidR="008F096A" w:rsidRPr="006B48BA" w:rsidRDefault="000D7130" w:rsidP="009673F4">
            <w:pPr>
              <w:jc w:val="center"/>
              <w:rPr>
                <w:rFonts w:ascii="微软雅黑" w:eastAsia="微软雅黑" w:hAnsi="微软雅黑"/>
                <w:szCs w:val="21"/>
              </w:rPr>
            </w:pPr>
            <w:hyperlink r:id="rId30" w:tooltip="中化蓝天集团有限公司" w:history="1">
              <w:r w:rsidR="008F096A" w:rsidRPr="006B48BA">
                <w:rPr>
                  <w:rFonts w:ascii="微软雅黑" w:eastAsia="微软雅黑" w:hAnsi="微软雅黑"/>
                  <w:szCs w:val="21"/>
                </w:rPr>
                <w:t>中化蓝天集团有限公司</w:t>
              </w:r>
            </w:hyperlink>
          </w:p>
        </w:tc>
        <w:tc>
          <w:tcPr>
            <w:tcW w:w="1767"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10</w:t>
            </w:r>
          </w:p>
        </w:tc>
        <w:tc>
          <w:tcPr>
            <w:tcW w:w="1767" w:type="dxa"/>
          </w:tcPr>
          <w:p w:rsidR="008F096A" w:rsidRPr="006B48BA" w:rsidRDefault="008F096A" w:rsidP="008F096A">
            <w:pPr>
              <w:jc w:val="right"/>
              <w:rPr>
                <w:rFonts w:ascii="微软雅黑" w:eastAsia="微软雅黑" w:hAnsi="微软雅黑"/>
                <w:szCs w:val="21"/>
              </w:rPr>
            </w:pPr>
            <w:r w:rsidRPr="006B48BA">
              <w:rPr>
                <w:rFonts w:ascii="微软雅黑" w:eastAsia="微软雅黑" w:hAnsi="微软雅黑"/>
                <w:szCs w:val="21"/>
              </w:rPr>
              <w:t>3.1%</w:t>
            </w:r>
          </w:p>
        </w:tc>
      </w:tr>
      <w:tr w:rsidR="006B48BA" w:rsidRPr="006B48BA" w:rsidTr="009673F4">
        <w:tc>
          <w:tcPr>
            <w:tcW w:w="959"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 xml:space="preserve">10 </w:t>
            </w:r>
          </w:p>
        </w:tc>
        <w:tc>
          <w:tcPr>
            <w:tcW w:w="3336" w:type="dxa"/>
          </w:tcPr>
          <w:p w:rsidR="008F096A" w:rsidRPr="006B48BA" w:rsidRDefault="000D7130" w:rsidP="009673F4">
            <w:pPr>
              <w:jc w:val="center"/>
              <w:rPr>
                <w:rFonts w:ascii="微软雅黑" w:eastAsia="微软雅黑" w:hAnsi="微软雅黑"/>
                <w:szCs w:val="21"/>
              </w:rPr>
            </w:pPr>
            <w:hyperlink r:id="rId31" w:tooltip="山东东岳化工有限公司" w:history="1">
              <w:r w:rsidR="008F096A" w:rsidRPr="006B48BA">
                <w:rPr>
                  <w:rFonts w:ascii="微软雅黑" w:eastAsia="微软雅黑" w:hAnsi="微软雅黑"/>
                  <w:szCs w:val="21"/>
                </w:rPr>
                <w:t>山东东岳</w:t>
              </w:r>
            </w:hyperlink>
          </w:p>
        </w:tc>
        <w:tc>
          <w:tcPr>
            <w:tcW w:w="1767" w:type="dxa"/>
          </w:tcPr>
          <w:p w:rsidR="008F096A" w:rsidRPr="006B48BA" w:rsidRDefault="008F096A" w:rsidP="009673F4">
            <w:pPr>
              <w:jc w:val="center"/>
              <w:rPr>
                <w:rFonts w:ascii="微软雅黑" w:eastAsia="微软雅黑" w:hAnsi="微软雅黑"/>
                <w:szCs w:val="21"/>
              </w:rPr>
            </w:pPr>
            <w:r w:rsidRPr="006B48BA">
              <w:rPr>
                <w:rFonts w:ascii="微软雅黑" w:eastAsia="微软雅黑" w:hAnsi="微软雅黑" w:hint="eastAsia"/>
                <w:szCs w:val="21"/>
              </w:rPr>
              <w:t>10</w:t>
            </w:r>
          </w:p>
        </w:tc>
        <w:tc>
          <w:tcPr>
            <w:tcW w:w="1767" w:type="dxa"/>
          </w:tcPr>
          <w:p w:rsidR="008F096A" w:rsidRPr="006B48BA" w:rsidRDefault="008F096A" w:rsidP="008F096A">
            <w:pPr>
              <w:jc w:val="right"/>
              <w:rPr>
                <w:rFonts w:ascii="微软雅黑" w:eastAsia="微软雅黑" w:hAnsi="微软雅黑"/>
                <w:szCs w:val="21"/>
              </w:rPr>
            </w:pPr>
            <w:r w:rsidRPr="006B48BA">
              <w:rPr>
                <w:rFonts w:ascii="微软雅黑" w:eastAsia="微软雅黑" w:hAnsi="微软雅黑"/>
                <w:szCs w:val="21"/>
              </w:rPr>
              <w:t>3.1%</w:t>
            </w:r>
          </w:p>
        </w:tc>
      </w:tr>
      <w:tr w:rsidR="008F096A" w:rsidRPr="006B48BA" w:rsidTr="009673F4">
        <w:tc>
          <w:tcPr>
            <w:tcW w:w="959" w:type="dxa"/>
          </w:tcPr>
          <w:p w:rsidR="008F096A" w:rsidRPr="006B48BA" w:rsidRDefault="00E10D9D" w:rsidP="009673F4">
            <w:pPr>
              <w:jc w:val="center"/>
              <w:rPr>
                <w:rFonts w:ascii="微软雅黑" w:eastAsia="微软雅黑" w:hAnsi="微软雅黑"/>
                <w:szCs w:val="21"/>
              </w:rPr>
            </w:pPr>
            <w:r w:rsidRPr="006B48BA">
              <w:rPr>
                <w:rFonts w:ascii="微软雅黑" w:eastAsia="微软雅黑" w:hAnsi="微软雅黑" w:hint="eastAsia"/>
                <w:szCs w:val="21"/>
              </w:rPr>
              <w:t>合计</w:t>
            </w:r>
          </w:p>
        </w:tc>
        <w:tc>
          <w:tcPr>
            <w:tcW w:w="3336" w:type="dxa"/>
          </w:tcPr>
          <w:p w:rsidR="008F096A" w:rsidRPr="006B48BA" w:rsidRDefault="008F096A" w:rsidP="009673F4">
            <w:pPr>
              <w:jc w:val="center"/>
              <w:rPr>
                <w:rFonts w:ascii="微软雅黑" w:eastAsia="微软雅黑" w:hAnsi="微软雅黑"/>
                <w:szCs w:val="21"/>
              </w:rPr>
            </w:pPr>
          </w:p>
        </w:tc>
        <w:tc>
          <w:tcPr>
            <w:tcW w:w="1767" w:type="dxa"/>
          </w:tcPr>
          <w:p w:rsidR="008F096A" w:rsidRPr="006B48BA" w:rsidRDefault="00932D96" w:rsidP="009673F4">
            <w:pPr>
              <w:jc w:val="center"/>
              <w:rPr>
                <w:rFonts w:ascii="微软雅黑" w:eastAsia="微软雅黑" w:hAnsi="微软雅黑"/>
                <w:szCs w:val="21"/>
              </w:rPr>
            </w:pPr>
            <w:r>
              <w:rPr>
                <w:rFonts w:ascii="微软雅黑" w:eastAsia="微软雅黑" w:hAnsi="微软雅黑" w:hint="eastAsia"/>
                <w:szCs w:val="21"/>
              </w:rPr>
              <w:t>233</w:t>
            </w:r>
          </w:p>
        </w:tc>
        <w:tc>
          <w:tcPr>
            <w:tcW w:w="1767" w:type="dxa"/>
          </w:tcPr>
          <w:p w:rsidR="008F096A" w:rsidRPr="006B48BA" w:rsidRDefault="008F096A" w:rsidP="008F096A">
            <w:pPr>
              <w:jc w:val="right"/>
              <w:rPr>
                <w:rFonts w:ascii="微软雅黑" w:eastAsia="微软雅黑" w:hAnsi="微软雅黑"/>
                <w:szCs w:val="21"/>
              </w:rPr>
            </w:pPr>
            <w:r w:rsidRPr="006B48BA">
              <w:rPr>
                <w:rFonts w:ascii="微软雅黑" w:eastAsia="微软雅黑" w:hAnsi="微软雅黑"/>
                <w:szCs w:val="21"/>
              </w:rPr>
              <w:t>100.0%</w:t>
            </w:r>
          </w:p>
        </w:tc>
      </w:tr>
    </w:tbl>
    <w:p w:rsidR="008F096A" w:rsidRPr="006B48BA" w:rsidRDefault="008F096A" w:rsidP="00197D92">
      <w:pPr>
        <w:spacing w:beforeLines="50" w:before="120" w:afterLines="50" w:after="120" w:line="440" w:lineRule="exact"/>
        <w:ind w:firstLineChars="196" w:firstLine="470"/>
        <w:rPr>
          <w:rFonts w:ascii="Times New Roman" w:hAnsi="Times New Roman" w:cs="Times New Roman"/>
          <w:sz w:val="24"/>
          <w:szCs w:val="24"/>
        </w:rPr>
      </w:pPr>
    </w:p>
    <w:p w:rsidR="00E10D9D" w:rsidRPr="006B48BA" w:rsidRDefault="00E10D9D" w:rsidP="00E10D9D">
      <w:pPr>
        <w:spacing w:beforeLines="50" w:before="120"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由表3.</w:t>
      </w:r>
      <w:r w:rsidR="00E911DA" w:rsidRPr="006B48BA">
        <w:rPr>
          <w:rFonts w:ascii="微软雅黑" w:eastAsia="微软雅黑" w:hAnsi="微软雅黑" w:cs="Times New Roman" w:hint="eastAsia"/>
          <w:sz w:val="28"/>
          <w:szCs w:val="28"/>
        </w:rPr>
        <w:t>5</w:t>
      </w:r>
      <w:r w:rsidRPr="006B48BA">
        <w:rPr>
          <w:rFonts w:ascii="微软雅黑" w:eastAsia="微软雅黑" w:hAnsi="微软雅黑" w:cs="Times New Roman" w:hint="eastAsia"/>
          <w:sz w:val="28"/>
          <w:szCs w:val="28"/>
        </w:rPr>
        <w:t>可以看出，HFO-1234ze中国专利前十名申请人中，前三名申请人</w:t>
      </w:r>
      <w:r w:rsidR="00E911DA" w:rsidRPr="006B48BA">
        <w:rPr>
          <w:rFonts w:ascii="微软雅黑" w:eastAsia="微软雅黑" w:hAnsi="微软雅黑" w:cs="Times New Roman" w:hint="eastAsia"/>
          <w:sz w:val="28"/>
          <w:szCs w:val="28"/>
        </w:rPr>
        <w:t>霍尼韦尔、</w:t>
      </w:r>
      <w:r w:rsidRPr="006B48BA">
        <w:rPr>
          <w:rFonts w:ascii="微软雅黑" w:eastAsia="微软雅黑" w:hAnsi="微软雅黑" w:cs="Times New Roman" w:hint="eastAsia"/>
          <w:sz w:val="28"/>
          <w:szCs w:val="28"/>
        </w:rPr>
        <w:t>杜邦（科幕）和</w:t>
      </w:r>
      <w:r w:rsidR="00E911DA" w:rsidRPr="006B48BA">
        <w:rPr>
          <w:rFonts w:ascii="微软雅黑" w:eastAsia="微软雅黑" w:hAnsi="微软雅黑" w:cs="Times New Roman" w:hint="eastAsia"/>
          <w:sz w:val="28"/>
          <w:szCs w:val="28"/>
        </w:rPr>
        <w:t>阿科玛</w:t>
      </w:r>
      <w:r w:rsidRPr="006B48BA">
        <w:rPr>
          <w:rFonts w:ascii="微软雅黑" w:eastAsia="微软雅黑" w:hAnsi="微软雅黑" w:cs="Times New Roman" w:hint="eastAsia"/>
          <w:sz w:val="28"/>
          <w:szCs w:val="28"/>
        </w:rPr>
        <w:t>的专利申请占申请总量的72.9%。</w:t>
      </w:r>
      <w:r w:rsidR="00E911DA" w:rsidRPr="006B48BA">
        <w:rPr>
          <w:rFonts w:ascii="微软雅黑" w:eastAsia="微软雅黑" w:hAnsi="微软雅黑" w:cs="Times New Roman" w:hint="eastAsia"/>
          <w:sz w:val="28"/>
          <w:szCs w:val="28"/>
        </w:rPr>
        <w:t>同样</w:t>
      </w:r>
      <w:r w:rsidRPr="006B48BA">
        <w:rPr>
          <w:rFonts w:ascii="微软雅黑" w:eastAsia="微软雅黑" w:hAnsi="微软雅黑" w:cs="Times New Roman" w:hint="eastAsia"/>
          <w:sz w:val="28"/>
          <w:szCs w:val="28"/>
        </w:rPr>
        <w:t>，该领域的技术垄断度</w:t>
      </w:r>
      <w:r w:rsidR="00E911DA" w:rsidRPr="006B48BA">
        <w:rPr>
          <w:rFonts w:ascii="微软雅黑" w:eastAsia="微软雅黑" w:hAnsi="微软雅黑" w:cs="Times New Roman" w:hint="eastAsia"/>
          <w:sz w:val="28"/>
          <w:szCs w:val="28"/>
        </w:rPr>
        <w:t>相对更</w:t>
      </w:r>
      <w:r w:rsidRPr="006B48BA">
        <w:rPr>
          <w:rFonts w:ascii="微软雅黑" w:eastAsia="微软雅黑" w:hAnsi="微软雅黑" w:cs="Times New Roman" w:hint="eastAsia"/>
          <w:sz w:val="28"/>
          <w:szCs w:val="28"/>
        </w:rPr>
        <w:t>高。</w:t>
      </w:r>
    </w:p>
    <w:p w:rsidR="00E10D9D" w:rsidRPr="006B48BA" w:rsidRDefault="00E10D9D" w:rsidP="00E10D9D">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表3.</w:t>
      </w:r>
      <w:r w:rsidR="00E911DA" w:rsidRPr="006B48BA">
        <w:rPr>
          <w:rFonts w:ascii="微软雅黑" w:eastAsia="微软雅黑" w:hAnsi="微软雅黑" w:cs="Times New Roman" w:hint="eastAsia"/>
          <w:szCs w:val="28"/>
        </w:rPr>
        <w:t>5</w:t>
      </w:r>
      <w:r w:rsidRPr="006B48BA">
        <w:rPr>
          <w:rFonts w:ascii="微软雅黑" w:eastAsia="微软雅黑" w:hAnsi="微软雅黑" w:cs="Times New Roman" w:hint="eastAsia"/>
          <w:szCs w:val="28"/>
        </w:rPr>
        <w:t xml:space="preserve">　</w:t>
      </w:r>
      <w:r w:rsidRPr="006B48BA">
        <w:rPr>
          <w:rFonts w:ascii="微软雅黑" w:eastAsia="微软雅黑" w:hAnsi="微软雅黑" w:cs="Times New Roman"/>
          <w:szCs w:val="28"/>
        </w:rPr>
        <w:t>HFO-1234</w:t>
      </w:r>
      <w:r w:rsidR="00E911DA" w:rsidRPr="006B48BA">
        <w:rPr>
          <w:rFonts w:ascii="微软雅黑" w:eastAsia="微软雅黑" w:hAnsi="微软雅黑" w:cs="Times New Roman" w:hint="eastAsia"/>
          <w:szCs w:val="28"/>
        </w:rPr>
        <w:t>ze</w:t>
      </w:r>
      <w:r w:rsidRPr="006B48BA">
        <w:rPr>
          <w:rFonts w:ascii="微软雅黑" w:eastAsia="微软雅黑" w:hAnsi="微软雅黑" w:cs="Times New Roman" w:hint="eastAsia"/>
          <w:szCs w:val="28"/>
        </w:rPr>
        <w:t>中国专利的专利权人排序</w:t>
      </w:r>
    </w:p>
    <w:tbl>
      <w:tblPr>
        <w:tblStyle w:val="a8"/>
        <w:tblW w:w="0" w:type="auto"/>
        <w:tblLook w:val="04A0" w:firstRow="1" w:lastRow="0" w:firstColumn="1" w:lastColumn="0" w:noHBand="0" w:noVBand="1"/>
      </w:tblPr>
      <w:tblGrid>
        <w:gridCol w:w="959"/>
        <w:gridCol w:w="3336"/>
        <w:gridCol w:w="1767"/>
        <w:gridCol w:w="1767"/>
      </w:tblGrid>
      <w:tr w:rsidR="006B48BA" w:rsidRPr="006B48BA" w:rsidTr="009673F4">
        <w:tc>
          <w:tcPr>
            <w:tcW w:w="959" w:type="dxa"/>
          </w:tcPr>
          <w:p w:rsidR="00E10D9D" w:rsidRPr="006B48BA" w:rsidRDefault="00E10D9D" w:rsidP="009673F4">
            <w:pPr>
              <w:jc w:val="center"/>
              <w:rPr>
                <w:rFonts w:ascii="微软雅黑" w:eastAsia="微软雅黑" w:hAnsi="微软雅黑"/>
                <w:szCs w:val="21"/>
              </w:rPr>
            </w:pPr>
            <w:r w:rsidRPr="006B48BA">
              <w:rPr>
                <w:rFonts w:ascii="微软雅黑" w:eastAsia="微软雅黑" w:hAnsi="微软雅黑" w:hint="eastAsia"/>
                <w:szCs w:val="21"/>
              </w:rPr>
              <w:t>序号</w:t>
            </w:r>
          </w:p>
        </w:tc>
        <w:tc>
          <w:tcPr>
            <w:tcW w:w="3336" w:type="dxa"/>
          </w:tcPr>
          <w:p w:rsidR="00E10D9D" w:rsidRPr="006B48BA" w:rsidRDefault="00E10D9D" w:rsidP="009673F4">
            <w:pPr>
              <w:jc w:val="center"/>
              <w:rPr>
                <w:rFonts w:ascii="微软雅黑" w:eastAsia="微软雅黑" w:hAnsi="微软雅黑"/>
                <w:szCs w:val="21"/>
              </w:rPr>
            </w:pPr>
            <w:r w:rsidRPr="006B48BA">
              <w:rPr>
                <w:rFonts w:ascii="微软雅黑" w:eastAsia="微软雅黑" w:hAnsi="微软雅黑" w:hint="eastAsia"/>
                <w:szCs w:val="21"/>
              </w:rPr>
              <w:t>专利申请人</w:t>
            </w:r>
          </w:p>
        </w:tc>
        <w:tc>
          <w:tcPr>
            <w:tcW w:w="1767" w:type="dxa"/>
          </w:tcPr>
          <w:p w:rsidR="00E10D9D" w:rsidRPr="006B48BA" w:rsidRDefault="00E10D9D" w:rsidP="009673F4">
            <w:pPr>
              <w:jc w:val="center"/>
              <w:rPr>
                <w:rFonts w:ascii="微软雅黑" w:eastAsia="微软雅黑" w:hAnsi="微软雅黑"/>
                <w:szCs w:val="21"/>
              </w:rPr>
            </w:pPr>
            <w:r w:rsidRPr="006B48BA">
              <w:rPr>
                <w:rFonts w:ascii="微软雅黑" w:eastAsia="微软雅黑" w:hAnsi="微软雅黑" w:hint="eastAsia"/>
                <w:szCs w:val="21"/>
              </w:rPr>
              <w:t>专利数/组</w:t>
            </w:r>
          </w:p>
        </w:tc>
        <w:tc>
          <w:tcPr>
            <w:tcW w:w="1767" w:type="dxa"/>
          </w:tcPr>
          <w:p w:rsidR="00E10D9D" w:rsidRPr="006B48BA" w:rsidRDefault="00E10D9D" w:rsidP="009673F4">
            <w:pPr>
              <w:jc w:val="center"/>
              <w:rPr>
                <w:rFonts w:ascii="微软雅黑" w:eastAsia="微软雅黑" w:hAnsi="微软雅黑"/>
                <w:szCs w:val="21"/>
              </w:rPr>
            </w:pPr>
            <w:r w:rsidRPr="006B48BA">
              <w:rPr>
                <w:rFonts w:ascii="微软雅黑" w:eastAsia="微软雅黑" w:hAnsi="微软雅黑" w:hint="eastAsia"/>
                <w:szCs w:val="21"/>
              </w:rPr>
              <w:t>占比</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1 </w:t>
            </w:r>
          </w:p>
        </w:tc>
        <w:tc>
          <w:tcPr>
            <w:tcW w:w="3336" w:type="dxa"/>
          </w:tcPr>
          <w:p w:rsidR="00E911DA" w:rsidRPr="006B48BA" w:rsidRDefault="00E911DA" w:rsidP="00E10D9D">
            <w:pPr>
              <w:jc w:val="center"/>
              <w:rPr>
                <w:rFonts w:ascii="微软雅黑" w:eastAsia="微软雅黑" w:hAnsi="微软雅黑"/>
                <w:szCs w:val="21"/>
              </w:rPr>
            </w:pPr>
            <w:r w:rsidRPr="006B48BA">
              <w:rPr>
                <w:rFonts w:ascii="微软雅黑" w:eastAsia="微软雅黑" w:hAnsi="微软雅黑" w:hint="eastAsia"/>
                <w:szCs w:val="21"/>
              </w:rPr>
              <w:t xml:space="preserve">霍尼韦尔 </w:t>
            </w:r>
          </w:p>
        </w:tc>
        <w:tc>
          <w:tcPr>
            <w:tcW w:w="1767" w:type="dxa"/>
          </w:tcPr>
          <w:p w:rsidR="00E911DA" w:rsidRPr="006B48BA" w:rsidRDefault="00E911DA" w:rsidP="00E911DA">
            <w:pPr>
              <w:jc w:val="center"/>
            </w:pPr>
            <w:r w:rsidRPr="006B48BA">
              <w:t>100</w:t>
            </w:r>
          </w:p>
        </w:tc>
        <w:tc>
          <w:tcPr>
            <w:tcW w:w="1767" w:type="dxa"/>
          </w:tcPr>
          <w:p w:rsidR="00E911DA" w:rsidRPr="006B48BA" w:rsidRDefault="00E911DA" w:rsidP="00E10D9D">
            <w:pPr>
              <w:jc w:val="right"/>
              <w:rPr>
                <w:rFonts w:ascii="微软雅黑" w:eastAsia="微软雅黑" w:hAnsi="微软雅黑"/>
                <w:szCs w:val="21"/>
              </w:rPr>
            </w:pPr>
            <w:r w:rsidRPr="006B48BA">
              <w:rPr>
                <w:rFonts w:ascii="微软雅黑" w:eastAsia="微软雅黑" w:hAnsi="微软雅黑"/>
                <w:szCs w:val="21"/>
              </w:rPr>
              <w:t>42.9%</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2 </w:t>
            </w:r>
          </w:p>
        </w:tc>
        <w:tc>
          <w:tcPr>
            <w:tcW w:w="3336" w:type="dxa"/>
          </w:tcPr>
          <w:p w:rsidR="00E911DA" w:rsidRPr="006B48BA" w:rsidRDefault="00E911DA" w:rsidP="00E10D9D">
            <w:pPr>
              <w:jc w:val="center"/>
              <w:rPr>
                <w:rFonts w:ascii="微软雅黑" w:eastAsia="微软雅黑" w:hAnsi="微软雅黑"/>
                <w:szCs w:val="21"/>
              </w:rPr>
            </w:pPr>
            <w:r w:rsidRPr="006B48BA">
              <w:rPr>
                <w:rFonts w:ascii="微软雅黑" w:eastAsia="微软雅黑" w:hAnsi="微软雅黑" w:hint="eastAsia"/>
                <w:szCs w:val="21"/>
              </w:rPr>
              <w:t>杜邦</w:t>
            </w:r>
          </w:p>
        </w:tc>
        <w:tc>
          <w:tcPr>
            <w:tcW w:w="1767" w:type="dxa"/>
          </w:tcPr>
          <w:p w:rsidR="00E911DA" w:rsidRPr="006B48BA" w:rsidRDefault="00E911DA" w:rsidP="00E911DA">
            <w:pPr>
              <w:jc w:val="center"/>
            </w:pPr>
            <w:r w:rsidRPr="006B48BA">
              <w:t>46</w:t>
            </w:r>
          </w:p>
        </w:tc>
        <w:tc>
          <w:tcPr>
            <w:tcW w:w="1767" w:type="dxa"/>
          </w:tcPr>
          <w:p w:rsidR="00E911DA" w:rsidRPr="006B48BA" w:rsidRDefault="00E911DA" w:rsidP="00E10D9D">
            <w:pPr>
              <w:jc w:val="right"/>
              <w:rPr>
                <w:rFonts w:ascii="微软雅黑" w:eastAsia="微软雅黑" w:hAnsi="微软雅黑"/>
                <w:szCs w:val="21"/>
              </w:rPr>
            </w:pPr>
            <w:r w:rsidRPr="006B48BA">
              <w:rPr>
                <w:rFonts w:ascii="微软雅黑" w:eastAsia="微软雅黑" w:hAnsi="微软雅黑"/>
                <w:szCs w:val="21"/>
              </w:rPr>
              <w:t>19.7%</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3 </w:t>
            </w:r>
          </w:p>
        </w:tc>
        <w:tc>
          <w:tcPr>
            <w:tcW w:w="3336" w:type="dxa"/>
          </w:tcPr>
          <w:p w:rsidR="00E911DA" w:rsidRPr="006B48BA" w:rsidRDefault="00E911DA" w:rsidP="00E10D9D">
            <w:pPr>
              <w:jc w:val="center"/>
              <w:rPr>
                <w:rFonts w:ascii="微软雅黑" w:eastAsia="微软雅黑" w:hAnsi="微软雅黑"/>
                <w:szCs w:val="21"/>
              </w:rPr>
            </w:pPr>
            <w:r w:rsidRPr="006B48BA">
              <w:rPr>
                <w:rFonts w:ascii="微软雅黑" w:eastAsia="微软雅黑" w:hAnsi="微软雅黑" w:hint="eastAsia"/>
                <w:szCs w:val="21"/>
              </w:rPr>
              <w:t>墨西哥化学阿玛科股份有限公司</w:t>
            </w:r>
          </w:p>
        </w:tc>
        <w:tc>
          <w:tcPr>
            <w:tcW w:w="1767" w:type="dxa"/>
          </w:tcPr>
          <w:p w:rsidR="00E911DA" w:rsidRPr="006B48BA" w:rsidRDefault="00E911DA" w:rsidP="00E911DA">
            <w:pPr>
              <w:jc w:val="center"/>
            </w:pPr>
            <w:r w:rsidRPr="006B48BA">
              <w:t>24</w:t>
            </w:r>
          </w:p>
        </w:tc>
        <w:tc>
          <w:tcPr>
            <w:tcW w:w="1767" w:type="dxa"/>
          </w:tcPr>
          <w:p w:rsidR="00E911DA" w:rsidRPr="006B48BA" w:rsidRDefault="00E911DA" w:rsidP="00E10D9D">
            <w:pPr>
              <w:jc w:val="right"/>
              <w:rPr>
                <w:rFonts w:ascii="微软雅黑" w:eastAsia="微软雅黑" w:hAnsi="微软雅黑"/>
                <w:szCs w:val="21"/>
              </w:rPr>
            </w:pPr>
            <w:r w:rsidRPr="006B48BA">
              <w:rPr>
                <w:rFonts w:ascii="微软雅黑" w:eastAsia="微软雅黑" w:hAnsi="微软雅黑"/>
                <w:szCs w:val="21"/>
              </w:rPr>
              <w:t>10.3%</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4 </w:t>
            </w:r>
          </w:p>
        </w:tc>
        <w:tc>
          <w:tcPr>
            <w:tcW w:w="3336" w:type="dxa"/>
          </w:tcPr>
          <w:p w:rsidR="00E911DA" w:rsidRPr="006B48BA" w:rsidRDefault="00E911DA" w:rsidP="00E10D9D">
            <w:pPr>
              <w:jc w:val="center"/>
              <w:rPr>
                <w:rFonts w:ascii="微软雅黑" w:eastAsia="微软雅黑" w:hAnsi="微软雅黑"/>
                <w:szCs w:val="21"/>
              </w:rPr>
            </w:pPr>
            <w:r w:rsidRPr="006B48BA">
              <w:rPr>
                <w:rFonts w:ascii="微软雅黑" w:eastAsia="微软雅黑" w:hAnsi="微软雅黑" w:hint="eastAsia"/>
                <w:szCs w:val="21"/>
              </w:rPr>
              <w:t>阿科玛</w:t>
            </w:r>
          </w:p>
        </w:tc>
        <w:tc>
          <w:tcPr>
            <w:tcW w:w="1767" w:type="dxa"/>
          </w:tcPr>
          <w:p w:rsidR="00E911DA" w:rsidRPr="006B48BA" w:rsidRDefault="00E911DA" w:rsidP="00E911DA">
            <w:pPr>
              <w:jc w:val="center"/>
            </w:pPr>
            <w:r w:rsidRPr="006B48BA">
              <w:t>19</w:t>
            </w:r>
          </w:p>
        </w:tc>
        <w:tc>
          <w:tcPr>
            <w:tcW w:w="1767" w:type="dxa"/>
          </w:tcPr>
          <w:p w:rsidR="00E911DA" w:rsidRPr="006B48BA" w:rsidRDefault="00E911DA" w:rsidP="00E10D9D">
            <w:pPr>
              <w:jc w:val="right"/>
              <w:rPr>
                <w:rFonts w:ascii="微软雅黑" w:eastAsia="微软雅黑" w:hAnsi="微软雅黑"/>
                <w:szCs w:val="21"/>
              </w:rPr>
            </w:pPr>
            <w:r w:rsidRPr="006B48BA">
              <w:rPr>
                <w:rFonts w:ascii="微软雅黑" w:eastAsia="微软雅黑" w:hAnsi="微软雅黑"/>
                <w:szCs w:val="21"/>
              </w:rPr>
              <w:t>8.2%</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5 </w:t>
            </w:r>
          </w:p>
        </w:tc>
        <w:tc>
          <w:tcPr>
            <w:tcW w:w="3336" w:type="dxa"/>
          </w:tcPr>
          <w:p w:rsidR="00E911DA" w:rsidRPr="006B48BA" w:rsidRDefault="00E911DA" w:rsidP="00E10D9D">
            <w:pPr>
              <w:jc w:val="center"/>
              <w:rPr>
                <w:rFonts w:ascii="微软雅黑" w:eastAsia="微软雅黑" w:hAnsi="微软雅黑"/>
                <w:szCs w:val="21"/>
              </w:rPr>
            </w:pPr>
            <w:r w:rsidRPr="006B48BA">
              <w:rPr>
                <w:rFonts w:ascii="微软雅黑" w:eastAsia="微软雅黑" w:hAnsi="微软雅黑" w:hint="eastAsia"/>
                <w:szCs w:val="21"/>
              </w:rPr>
              <w:t>埃克森美孚化学专利公司</w:t>
            </w:r>
          </w:p>
        </w:tc>
        <w:tc>
          <w:tcPr>
            <w:tcW w:w="1767" w:type="dxa"/>
          </w:tcPr>
          <w:p w:rsidR="00E911DA" w:rsidRPr="006B48BA" w:rsidRDefault="00E911DA" w:rsidP="00E911DA">
            <w:pPr>
              <w:jc w:val="center"/>
            </w:pPr>
            <w:r w:rsidRPr="006B48BA">
              <w:t>15</w:t>
            </w:r>
          </w:p>
        </w:tc>
        <w:tc>
          <w:tcPr>
            <w:tcW w:w="1767" w:type="dxa"/>
          </w:tcPr>
          <w:p w:rsidR="00E911DA" w:rsidRPr="006B48BA" w:rsidRDefault="00E911DA" w:rsidP="00E10D9D">
            <w:pPr>
              <w:jc w:val="right"/>
              <w:rPr>
                <w:rFonts w:ascii="微软雅黑" w:eastAsia="微软雅黑" w:hAnsi="微软雅黑"/>
                <w:szCs w:val="21"/>
              </w:rPr>
            </w:pPr>
            <w:r w:rsidRPr="006B48BA">
              <w:rPr>
                <w:rFonts w:ascii="微软雅黑" w:eastAsia="微软雅黑" w:hAnsi="微软雅黑"/>
                <w:szCs w:val="21"/>
              </w:rPr>
              <w:t>6.4%</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6 </w:t>
            </w:r>
          </w:p>
        </w:tc>
        <w:tc>
          <w:tcPr>
            <w:tcW w:w="3336" w:type="dxa"/>
          </w:tcPr>
          <w:p w:rsidR="00E911DA" w:rsidRPr="006B48BA" w:rsidRDefault="00E911DA" w:rsidP="00E10D9D">
            <w:pPr>
              <w:jc w:val="center"/>
              <w:rPr>
                <w:rFonts w:ascii="微软雅黑" w:eastAsia="微软雅黑" w:hAnsi="微软雅黑"/>
                <w:szCs w:val="21"/>
              </w:rPr>
            </w:pPr>
            <w:r w:rsidRPr="006B48BA">
              <w:rPr>
                <w:rFonts w:ascii="微软雅黑" w:eastAsia="微软雅黑" w:hAnsi="微软雅黑" w:hint="eastAsia"/>
                <w:szCs w:val="21"/>
              </w:rPr>
              <w:t>三菱电机株式会社</w:t>
            </w:r>
          </w:p>
        </w:tc>
        <w:tc>
          <w:tcPr>
            <w:tcW w:w="1767" w:type="dxa"/>
          </w:tcPr>
          <w:p w:rsidR="00E911DA" w:rsidRPr="006B48BA" w:rsidRDefault="00E911DA" w:rsidP="00E911DA">
            <w:pPr>
              <w:jc w:val="center"/>
            </w:pPr>
            <w:r w:rsidRPr="006B48BA">
              <w:t>9</w:t>
            </w:r>
          </w:p>
        </w:tc>
        <w:tc>
          <w:tcPr>
            <w:tcW w:w="1767" w:type="dxa"/>
          </w:tcPr>
          <w:p w:rsidR="00E911DA" w:rsidRPr="006B48BA" w:rsidRDefault="00E911DA" w:rsidP="00E10D9D">
            <w:pPr>
              <w:jc w:val="right"/>
              <w:rPr>
                <w:rFonts w:ascii="微软雅黑" w:eastAsia="微软雅黑" w:hAnsi="微软雅黑"/>
                <w:szCs w:val="21"/>
              </w:rPr>
            </w:pPr>
            <w:r w:rsidRPr="006B48BA">
              <w:rPr>
                <w:rFonts w:ascii="微软雅黑" w:eastAsia="微软雅黑" w:hAnsi="微软雅黑"/>
                <w:szCs w:val="21"/>
              </w:rPr>
              <w:t>3.9%</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7 </w:t>
            </w:r>
          </w:p>
        </w:tc>
        <w:tc>
          <w:tcPr>
            <w:tcW w:w="3336" w:type="dxa"/>
          </w:tcPr>
          <w:p w:rsidR="00E911DA" w:rsidRPr="006B48BA" w:rsidRDefault="00E911DA" w:rsidP="00E10D9D">
            <w:pPr>
              <w:jc w:val="center"/>
              <w:rPr>
                <w:rFonts w:ascii="微软雅黑" w:eastAsia="微软雅黑" w:hAnsi="微软雅黑"/>
                <w:szCs w:val="21"/>
              </w:rPr>
            </w:pPr>
            <w:r w:rsidRPr="006B48BA">
              <w:rPr>
                <w:rFonts w:ascii="微软雅黑" w:eastAsia="微软雅黑" w:hAnsi="微软雅黑" w:hint="eastAsia"/>
                <w:szCs w:val="21"/>
              </w:rPr>
              <w:t xml:space="preserve">西安近代化学研究所 </w:t>
            </w:r>
          </w:p>
        </w:tc>
        <w:tc>
          <w:tcPr>
            <w:tcW w:w="1767" w:type="dxa"/>
          </w:tcPr>
          <w:p w:rsidR="00E911DA" w:rsidRPr="006B48BA" w:rsidRDefault="00E911DA" w:rsidP="00E911DA">
            <w:pPr>
              <w:jc w:val="center"/>
            </w:pPr>
            <w:r w:rsidRPr="006B48BA">
              <w:t>5</w:t>
            </w:r>
          </w:p>
        </w:tc>
        <w:tc>
          <w:tcPr>
            <w:tcW w:w="1767" w:type="dxa"/>
          </w:tcPr>
          <w:p w:rsidR="00E911DA" w:rsidRPr="006B48BA" w:rsidRDefault="00E911DA" w:rsidP="00E10D9D">
            <w:pPr>
              <w:jc w:val="right"/>
              <w:rPr>
                <w:rFonts w:ascii="微软雅黑" w:eastAsia="微软雅黑" w:hAnsi="微软雅黑"/>
                <w:szCs w:val="21"/>
              </w:rPr>
            </w:pPr>
            <w:r w:rsidRPr="006B48BA">
              <w:rPr>
                <w:rFonts w:ascii="微软雅黑" w:eastAsia="微软雅黑" w:hAnsi="微软雅黑"/>
                <w:szCs w:val="21"/>
              </w:rPr>
              <w:t>2.1%</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8 </w:t>
            </w:r>
          </w:p>
        </w:tc>
        <w:tc>
          <w:tcPr>
            <w:tcW w:w="3336" w:type="dxa"/>
          </w:tcPr>
          <w:p w:rsidR="00E911DA" w:rsidRPr="006B48BA" w:rsidRDefault="00E911DA" w:rsidP="00E10D9D">
            <w:pPr>
              <w:jc w:val="center"/>
              <w:rPr>
                <w:rFonts w:ascii="微软雅黑" w:eastAsia="微软雅黑" w:hAnsi="微软雅黑"/>
                <w:szCs w:val="21"/>
              </w:rPr>
            </w:pPr>
            <w:r w:rsidRPr="006B48BA">
              <w:rPr>
                <w:rFonts w:ascii="微软雅黑" w:eastAsia="微软雅黑" w:hAnsi="微软雅黑" w:hint="eastAsia"/>
                <w:szCs w:val="21"/>
              </w:rPr>
              <w:t>陶氏环球技术有限责任公司</w:t>
            </w:r>
          </w:p>
        </w:tc>
        <w:tc>
          <w:tcPr>
            <w:tcW w:w="1767" w:type="dxa"/>
          </w:tcPr>
          <w:p w:rsidR="00E911DA" w:rsidRPr="006B48BA" w:rsidRDefault="00E911DA" w:rsidP="00E911DA">
            <w:pPr>
              <w:jc w:val="center"/>
            </w:pPr>
            <w:r w:rsidRPr="006B48BA">
              <w:t>5</w:t>
            </w:r>
          </w:p>
        </w:tc>
        <w:tc>
          <w:tcPr>
            <w:tcW w:w="1767" w:type="dxa"/>
          </w:tcPr>
          <w:p w:rsidR="00E911DA" w:rsidRPr="006B48BA" w:rsidRDefault="00E911DA" w:rsidP="00E10D9D">
            <w:pPr>
              <w:jc w:val="right"/>
              <w:rPr>
                <w:rFonts w:ascii="微软雅黑" w:eastAsia="微软雅黑" w:hAnsi="微软雅黑"/>
                <w:szCs w:val="21"/>
              </w:rPr>
            </w:pPr>
            <w:r w:rsidRPr="006B48BA">
              <w:rPr>
                <w:rFonts w:ascii="微软雅黑" w:eastAsia="微软雅黑" w:hAnsi="微软雅黑"/>
                <w:szCs w:val="21"/>
              </w:rPr>
              <w:t>2.1%</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9 </w:t>
            </w:r>
          </w:p>
        </w:tc>
        <w:tc>
          <w:tcPr>
            <w:tcW w:w="3336" w:type="dxa"/>
          </w:tcPr>
          <w:p w:rsidR="00E911DA" w:rsidRPr="006B48BA" w:rsidRDefault="00E911DA" w:rsidP="00E10D9D">
            <w:pPr>
              <w:jc w:val="center"/>
              <w:rPr>
                <w:rFonts w:ascii="微软雅黑" w:eastAsia="微软雅黑" w:hAnsi="微软雅黑"/>
                <w:szCs w:val="21"/>
              </w:rPr>
            </w:pPr>
            <w:r w:rsidRPr="006B48BA">
              <w:rPr>
                <w:rFonts w:ascii="微软雅黑" w:eastAsia="微软雅黑" w:hAnsi="微软雅黑" w:hint="eastAsia"/>
                <w:szCs w:val="21"/>
              </w:rPr>
              <w:t>大金工业株式会社</w:t>
            </w:r>
          </w:p>
        </w:tc>
        <w:tc>
          <w:tcPr>
            <w:tcW w:w="1767" w:type="dxa"/>
          </w:tcPr>
          <w:p w:rsidR="00E911DA" w:rsidRPr="006B48BA" w:rsidRDefault="00E911DA" w:rsidP="00E911DA">
            <w:pPr>
              <w:jc w:val="center"/>
            </w:pPr>
            <w:r w:rsidRPr="006B48BA">
              <w:t>5</w:t>
            </w:r>
          </w:p>
        </w:tc>
        <w:tc>
          <w:tcPr>
            <w:tcW w:w="1767" w:type="dxa"/>
          </w:tcPr>
          <w:p w:rsidR="00E911DA" w:rsidRPr="006B48BA" w:rsidRDefault="00E911DA" w:rsidP="00E10D9D">
            <w:pPr>
              <w:jc w:val="right"/>
              <w:rPr>
                <w:rFonts w:ascii="微软雅黑" w:eastAsia="微软雅黑" w:hAnsi="微软雅黑"/>
                <w:szCs w:val="21"/>
              </w:rPr>
            </w:pPr>
            <w:r w:rsidRPr="006B48BA">
              <w:rPr>
                <w:rFonts w:ascii="微软雅黑" w:eastAsia="微软雅黑" w:hAnsi="微软雅黑"/>
                <w:szCs w:val="21"/>
              </w:rPr>
              <w:t>2.1%</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10 </w:t>
            </w:r>
          </w:p>
        </w:tc>
        <w:tc>
          <w:tcPr>
            <w:tcW w:w="3336" w:type="dxa"/>
          </w:tcPr>
          <w:p w:rsidR="00E911DA" w:rsidRPr="006B48BA" w:rsidRDefault="00E911DA" w:rsidP="00E10D9D">
            <w:pPr>
              <w:jc w:val="center"/>
              <w:rPr>
                <w:rFonts w:ascii="微软雅黑" w:eastAsia="微软雅黑" w:hAnsi="微软雅黑"/>
                <w:szCs w:val="21"/>
              </w:rPr>
            </w:pPr>
            <w:r w:rsidRPr="006B48BA">
              <w:rPr>
                <w:rFonts w:ascii="微软雅黑" w:eastAsia="微软雅黑" w:hAnsi="微软雅黑" w:hint="eastAsia"/>
                <w:szCs w:val="21"/>
              </w:rPr>
              <w:t>中化蓝天集团有限公司</w:t>
            </w:r>
          </w:p>
        </w:tc>
        <w:tc>
          <w:tcPr>
            <w:tcW w:w="1767" w:type="dxa"/>
          </w:tcPr>
          <w:p w:rsidR="00E911DA" w:rsidRPr="006B48BA" w:rsidRDefault="00E911DA" w:rsidP="00E911DA">
            <w:pPr>
              <w:jc w:val="center"/>
            </w:pPr>
            <w:r w:rsidRPr="006B48BA">
              <w:t>5</w:t>
            </w:r>
          </w:p>
        </w:tc>
        <w:tc>
          <w:tcPr>
            <w:tcW w:w="1767" w:type="dxa"/>
          </w:tcPr>
          <w:p w:rsidR="00E911DA" w:rsidRPr="006B48BA" w:rsidRDefault="00E911DA" w:rsidP="00E10D9D">
            <w:pPr>
              <w:jc w:val="right"/>
              <w:rPr>
                <w:rFonts w:ascii="微软雅黑" w:eastAsia="微软雅黑" w:hAnsi="微软雅黑"/>
                <w:szCs w:val="21"/>
              </w:rPr>
            </w:pPr>
            <w:r w:rsidRPr="006B48BA">
              <w:rPr>
                <w:rFonts w:ascii="微软雅黑" w:eastAsia="微软雅黑" w:hAnsi="微软雅黑"/>
                <w:szCs w:val="21"/>
              </w:rPr>
              <w:t>2.1%</w:t>
            </w:r>
          </w:p>
        </w:tc>
      </w:tr>
      <w:tr w:rsidR="00E10D9D" w:rsidRPr="006B48BA" w:rsidTr="009673F4">
        <w:tc>
          <w:tcPr>
            <w:tcW w:w="959" w:type="dxa"/>
          </w:tcPr>
          <w:p w:rsidR="00E10D9D" w:rsidRPr="006B48BA" w:rsidRDefault="00E10D9D" w:rsidP="009673F4">
            <w:pPr>
              <w:jc w:val="center"/>
              <w:rPr>
                <w:rFonts w:ascii="微软雅黑" w:eastAsia="微软雅黑" w:hAnsi="微软雅黑"/>
                <w:szCs w:val="21"/>
              </w:rPr>
            </w:pPr>
            <w:r w:rsidRPr="006B48BA">
              <w:rPr>
                <w:rFonts w:ascii="微软雅黑" w:eastAsia="微软雅黑" w:hAnsi="微软雅黑" w:hint="eastAsia"/>
                <w:szCs w:val="21"/>
              </w:rPr>
              <w:t>合计</w:t>
            </w:r>
          </w:p>
        </w:tc>
        <w:tc>
          <w:tcPr>
            <w:tcW w:w="3336" w:type="dxa"/>
          </w:tcPr>
          <w:p w:rsidR="00E10D9D" w:rsidRPr="006B48BA" w:rsidRDefault="00E10D9D" w:rsidP="009673F4">
            <w:pPr>
              <w:jc w:val="center"/>
              <w:rPr>
                <w:rFonts w:ascii="微软雅黑" w:eastAsia="微软雅黑" w:hAnsi="微软雅黑"/>
                <w:szCs w:val="21"/>
              </w:rPr>
            </w:pPr>
          </w:p>
        </w:tc>
        <w:tc>
          <w:tcPr>
            <w:tcW w:w="1767" w:type="dxa"/>
          </w:tcPr>
          <w:p w:rsidR="00E10D9D" w:rsidRPr="006B48BA" w:rsidRDefault="00E10D9D" w:rsidP="009673F4">
            <w:pPr>
              <w:jc w:val="center"/>
            </w:pPr>
            <w:r w:rsidRPr="006B48BA">
              <w:rPr>
                <w:rFonts w:hint="eastAsia"/>
              </w:rPr>
              <w:t>233</w:t>
            </w:r>
          </w:p>
        </w:tc>
        <w:tc>
          <w:tcPr>
            <w:tcW w:w="1767" w:type="dxa"/>
          </w:tcPr>
          <w:p w:rsidR="00E10D9D" w:rsidRPr="006B48BA" w:rsidRDefault="00E10D9D" w:rsidP="00E10D9D">
            <w:pPr>
              <w:jc w:val="right"/>
              <w:rPr>
                <w:rFonts w:ascii="微软雅黑" w:eastAsia="微软雅黑" w:hAnsi="微软雅黑"/>
                <w:szCs w:val="21"/>
              </w:rPr>
            </w:pPr>
            <w:r w:rsidRPr="006B48BA">
              <w:rPr>
                <w:rFonts w:ascii="微软雅黑" w:eastAsia="微软雅黑" w:hAnsi="微软雅黑"/>
                <w:szCs w:val="21"/>
              </w:rPr>
              <w:t>100.0%</w:t>
            </w:r>
          </w:p>
        </w:tc>
      </w:tr>
    </w:tbl>
    <w:p w:rsidR="00CA25B0" w:rsidRPr="006B48BA" w:rsidRDefault="00CA25B0" w:rsidP="00197D92">
      <w:pPr>
        <w:spacing w:beforeLines="50" w:before="120" w:afterLines="50" w:after="120" w:line="440" w:lineRule="exact"/>
        <w:ind w:firstLineChars="196" w:firstLine="470"/>
        <w:rPr>
          <w:rFonts w:ascii="Times New Roman" w:hAnsi="Times New Roman" w:cs="Times New Roman"/>
          <w:sz w:val="24"/>
          <w:szCs w:val="24"/>
        </w:rPr>
      </w:pPr>
    </w:p>
    <w:p w:rsidR="00E911DA" w:rsidRPr="006B48BA" w:rsidRDefault="00E911DA" w:rsidP="00E911DA">
      <w:pPr>
        <w:spacing w:beforeLines="50" w:before="120"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由表3.6可以看出，</w:t>
      </w:r>
      <w:r w:rsidR="00932D96" w:rsidRPr="00932D96">
        <w:rPr>
          <w:rFonts w:ascii="微软雅黑" w:eastAsia="微软雅黑" w:hAnsi="微软雅黑" w:cs="Times New Roman" w:hint="eastAsia"/>
          <w:sz w:val="28"/>
          <w:szCs w:val="28"/>
        </w:rPr>
        <w:t>HFO-</w:t>
      </w:r>
      <w:r w:rsidR="00912783">
        <w:rPr>
          <w:rFonts w:ascii="微软雅黑" w:eastAsia="微软雅黑" w:hAnsi="微软雅黑" w:cs="Times New Roman" w:hint="eastAsia"/>
          <w:sz w:val="28"/>
          <w:szCs w:val="28"/>
        </w:rPr>
        <w:t>233zd</w:t>
      </w:r>
      <w:r w:rsidR="00932D96" w:rsidRPr="00932D96">
        <w:rPr>
          <w:rFonts w:ascii="微软雅黑" w:eastAsia="微软雅黑" w:hAnsi="微软雅黑" w:cs="Times New Roman" w:hint="eastAsia"/>
          <w:sz w:val="28"/>
          <w:szCs w:val="28"/>
        </w:rPr>
        <w:t>中国</w:t>
      </w:r>
      <w:r w:rsidRPr="006B48BA">
        <w:rPr>
          <w:rFonts w:ascii="微软雅黑" w:eastAsia="微软雅黑" w:hAnsi="微软雅黑" w:cs="Times New Roman" w:hint="eastAsia"/>
          <w:sz w:val="28"/>
          <w:szCs w:val="28"/>
        </w:rPr>
        <w:t>中国专利前十名申请人中，前三名申请人霍尼韦尔、杜邦（科幕）和北美埃尔夫爱托化学股份有</w:t>
      </w:r>
      <w:r w:rsidRPr="006B48BA">
        <w:rPr>
          <w:rFonts w:ascii="微软雅黑" w:eastAsia="微软雅黑" w:hAnsi="微软雅黑" w:cs="Times New Roman" w:hint="eastAsia"/>
          <w:sz w:val="28"/>
          <w:szCs w:val="28"/>
        </w:rPr>
        <w:lastRenderedPageBreak/>
        <w:t>限公司的专利申请占申请总量的82.6%。同样，该领域的技术垄断度也非常高。</w:t>
      </w:r>
    </w:p>
    <w:p w:rsidR="00E911DA" w:rsidRPr="006B48BA" w:rsidRDefault="00E911DA" w:rsidP="00E911DA">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 xml:space="preserve">表3.6　</w:t>
      </w:r>
      <w:r w:rsidR="00932D96" w:rsidRPr="00932D96">
        <w:rPr>
          <w:rFonts w:hint="eastAsia"/>
        </w:rPr>
        <w:t xml:space="preserve"> </w:t>
      </w:r>
      <w:r w:rsidR="00932D96" w:rsidRPr="00932D96">
        <w:rPr>
          <w:rFonts w:ascii="微软雅黑" w:eastAsia="微软雅黑" w:hAnsi="微软雅黑" w:cs="Times New Roman" w:hint="eastAsia"/>
          <w:szCs w:val="28"/>
        </w:rPr>
        <w:t>HFO-12</w:t>
      </w:r>
      <w:r w:rsidR="00912783">
        <w:rPr>
          <w:rFonts w:ascii="微软雅黑" w:eastAsia="微软雅黑" w:hAnsi="微软雅黑" w:cs="Times New Roman" w:hint="eastAsia"/>
          <w:szCs w:val="28"/>
        </w:rPr>
        <w:t>33zd</w:t>
      </w:r>
      <w:r w:rsidR="00932D96" w:rsidRPr="00932D96">
        <w:rPr>
          <w:rFonts w:ascii="微软雅黑" w:eastAsia="微软雅黑" w:hAnsi="微软雅黑" w:cs="Times New Roman" w:hint="eastAsia"/>
          <w:szCs w:val="28"/>
        </w:rPr>
        <w:t>中国专利的专利权人排序</w:t>
      </w:r>
    </w:p>
    <w:tbl>
      <w:tblPr>
        <w:tblStyle w:val="a8"/>
        <w:tblW w:w="0" w:type="auto"/>
        <w:tblLook w:val="04A0" w:firstRow="1" w:lastRow="0" w:firstColumn="1" w:lastColumn="0" w:noHBand="0" w:noVBand="1"/>
      </w:tblPr>
      <w:tblGrid>
        <w:gridCol w:w="959"/>
        <w:gridCol w:w="3756"/>
        <w:gridCol w:w="1767"/>
        <w:gridCol w:w="1767"/>
      </w:tblGrid>
      <w:tr w:rsidR="006B48BA" w:rsidRPr="006B48BA" w:rsidTr="00E911DA">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序号</w:t>
            </w:r>
          </w:p>
        </w:tc>
        <w:tc>
          <w:tcPr>
            <w:tcW w:w="3756"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专利申请人</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专利数/组</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占比</w:t>
            </w:r>
          </w:p>
        </w:tc>
      </w:tr>
      <w:tr w:rsidR="006B48BA" w:rsidRPr="006B48BA" w:rsidTr="00E911DA">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1 </w:t>
            </w:r>
          </w:p>
        </w:tc>
        <w:tc>
          <w:tcPr>
            <w:tcW w:w="3756" w:type="dxa"/>
          </w:tcPr>
          <w:p w:rsidR="00E911DA" w:rsidRPr="006B48BA" w:rsidRDefault="00E911DA" w:rsidP="00E911DA">
            <w:pPr>
              <w:jc w:val="center"/>
              <w:rPr>
                <w:rFonts w:ascii="微软雅黑" w:eastAsia="微软雅黑" w:hAnsi="微软雅黑"/>
                <w:szCs w:val="21"/>
              </w:rPr>
            </w:pPr>
            <w:r w:rsidRPr="006B48BA">
              <w:rPr>
                <w:rFonts w:ascii="微软雅黑" w:eastAsia="微软雅黑" w:hAnsi="微软雅黑" w:hint="eastAsia"/>
                <w:szCs w:val="21"/>
              </w:rPr>
              <w:t>霍尼韦尔</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szCs w:val="21"/>
              </w:rPr>
              <w:t>33</w:t>
            </w:r>
          </w:p>
        </w:tc>
        <w:tc>
          <w:tcPr>
            <w:tcW w:w="1767" w:type="dxa"/>
            <w:vAlign w:val="center"/>
          </w:tcPr>
          <w:p w:rsidR="00E911DA" w:rsidRPr="006B48BA" w:rsidRDefault="00E911DA">
            <w:pPr>
              <w:jc w:val="right"/>
              <w:rPr>
                <w:rFonts w:ascii="微软雅黑" w:eastAsia="微软雅黑" w:hAnsi="微软雅黑"/>
                <w:szCs w:val="21"/>
              </w:rPr>
            </w:pPr>
            <w:r w:rsidRPr="006B48BA">
              <w:rPr>
                <w:rFonts w:ascii="微软雅黑" w:eastAsia="微软雅黑" w:hAnsi="微软雅黑" w:hint="eastAsia"/>
                <w:szCs w:val="21"/>
              </w:rPr>
              <w:t>41.3%</w:t>
            </w:r>
          </w:p>
        </w:tc>
      </w:tr>
      <w:tr w:rsidR="006B48BA" w:rsidRPr="006B48BA" w:rsidTr="00E911DA">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2 </w:t>
            </w:r>
          </w:p>
        </w:tc>
        <w:tc>
          <w:tcPr>
            <w:tcW w:w="3756" w:type="dxa"/>
          </w:tcPr>
          <w:p w:rsidR="00E911DA" w:rsidRPr="006B48BA" w:rsidRDefault="00E911DA" w:rsidP="00E911DA">
            <w:pPr>
              <w:jc w:val="center"/>
              <w:rPr>
                <w:rFonts w:ascii="微软雅黑" w:eastAsia="微软雅黑" w:hAnsi="微软雅黑"/>
                <w:szCs w:val="21"/>
              </w:rPr>
            </w:pPr>
            <w:r w:rsidRPr="006B48BA">
              <w:rPr>
                <w:rFonts w:ascii="微软雅黑" w:eastAsia="微软雅黑" w:hAnsi="微软雅黑" w:hint="eastAsia"/>
                <w:szCs w:val="21"/>
              </w:rPr>
              <w:t>阿科玛</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szCs w:val="21"/>
              </w:rPr>
              <w:t>28</w:t>
            </w:r>
          </w:p>
        </w:tc>
        <w:tc>
          <w:tcPr>
            <w:tcW w:w="1767" w:type="dxa"/>
            <w:vAlign w:val="center"/>
          </w:tcPr>
          <w:p w:rsidR="00E911DA" w:rsidRPr="006B48BA" w:rsidRDefault="00E911DA">
            <w:pPr>
              <w:jc w:val="right"/>
              <w:rPr>
                <w:rFonts w:ascii="微软雅黑" w:eastAsia="微软雅黑" w:hAnsi="微软雅黑"/>
                <w:szCs w:val="21"/>
              </w:rPr>
            </w:pPr>
            <w:r w:rsidRPr="006B48BA">
              <w:rPr>
                <w:rFonts w:ascii="微软雅黑" w:eastAsia="微软雅黑" w:hAnsi="微软雅黑" w:hint="eastAsia"/>
                <w:szCs w:val="21"/>
              </w:rPr>
              <w:t>35.0%</w:t>
            </w:r>
          </w:p>
        </w:tc>
      </w:tr>
      <w:tr w:rsidR="006B48BA" w:rsidRPr="006B48BA" w:rsidTr="00E911DA">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3 </w:t>
            </w:r>
          </w:p>
        </w:tc>
        <w:tc>
          <w:tcPr>
            <w:tcW w:w="3756" w:type="dxa"/>
          </w:tcPr>
          <w:p w:rsidR="00E911DA" w:rsidRPr="006B48BA" w:rsidRDefault="00E911DA" w:rsidP="00E911DA">
            <w:pPr>
              <w:jc w:val="center"/>
              <w:rPr>
                <w:rFonts w:ascii="微软雅黑" w:eastAsia="微软雅黑" w:hAnsi="微软雅黑"/>
                <w:szCs w:val="21"/>
              </w:rPr>
            </w:pPr>
            <w:r w:rsidRPr="006B48BA">
              <w:rPr>
                <w:rFonts w:ascii="微软雅黑" w:eastAsia="微软雅黑" w:hAnsi="微软雅黑" w:hint="eastAsia"/>
                <w:szCs w:val="21"/>
              </w:rPr>
              <w:t>北美埃尔夫爱托化学股份有限公司</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szCs w:val="21"/>
              </w:rPr>
              <w:t>5</w:t>
            </w:r>
          </w:p>
        </w:tc>
        <w:tc>
          <w:tcPr>
            <w:tcW w:w="1767" w:type="dxa"/>
            <w:vAlign w:val="center"/>
          </w:tcPr>
          <w:p w:rsidR="00E911DA" w:rsidRPr="006B48BA" w:rsidRDefault="00E911DA">
            <w:pPr>
              <w:jc w:val="right"/>
              <w:rPr>
                <w:rFonts w:ascii="微软雅黑" w:eastAsia="微软雅黑" w:hAnsi="微软雅黑"/>
                <w:szCs w:val="21"/>
              </w:rPr>
            </w:pPr>
            <w:r w:rsidRPr="006B48BA">
              <w:rPr>
                <w:rFonts w:ascii="微软雅黑" w:eastAsia="微软雅黑" w:hAnsi="微软雅黑" w:hint="eastAsia"/>
                <w:szCs w:val="21"/>
              </w:rPr>
              <w:t>6.3%</w:t>
            </w:r>
          </w:p>
        </w:tc>
      </w:tr>
      <w:tr w:rsidR="006B48BA" w:rsidRPr="006B48BA" w:rsidTr="00E911DA">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4 </w:t>
            </w:r>
          </w:p>
        </w:tc>
        <w:tc>
          <w:tcPr>
            <w:tcW w:w="3756" w:type="dxa"/>
          </w:tcPr>
          <w:p w:rsidR="00E911DA" w:rsidRPr="006B48BA" w:rsidRDefault="00E911DA" w:rsidP="00E911DA">
            <w:pPr>
              <w:jc w:val="center"/>
              <w:rPr>
                <w:rFonts w:ascii="微软雅黑" w:eastAsia="微软雅黑" w:hAnsi="微软雅黑"/>
                <w:szCs w:val="21"/>
              </w:rPr>
            </w:pPr>
            <w:r w:rsidRPr="006B48BA">
              <w:rPr>
                <w:rFonts w:ascii="微软雅黑" w:eastAsia="微软雅黑" w:hAnsi="微软雅黑" w:hint="eastAsia"/>
                <w:szCs w:val="21"/>
              </w:rPr>
              <w:t>西安近代化学研究所</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szCs w:val="21"/>
              </w:rPr>
              <w:t>3</w:t>
            </w:r>
          </w:p>
        </w:tc>
        <w:tc>
          <w:tcPr>
            <w:tcW w:w="1767" w:type="dxa"/>
            <w:vAlign w:val="center"/>
          </w:tcPr>
          <w:p w:rsidR="00E911DA" w:rsidRPr="006B48BA" w:rsidRDefault="00E911DA">
            <w:pPr>
              <w:jc w:val="right"/>
              <w:rPr>
                <w:rFonts w:ascii="微软雅黑" w:eastAsia="微软雅黑" w:hAnsi="微软雅黑"/>
                <w:szCs w:val="21"/>
              </w:rPr>
            </w:pPr>
            <w:r w:rsidRPr="006B48BA">
              <w:rPr>
                <w:rFonts w:ascii="微软雅黑" w:eastAsia="微软雅黑" w:hAnsi="微软雅黑" w:hint="eastAsia"/>
                <w:szCs w:val="21"/>
              </w:rPr>
              <w:t>3.8%</w:t>
            </w:r>
          </w:p>
        </w:tc>
      </w:tr>
      <w:tr w:rsidR="006B48BA" w:rsidRPr="006B48BA" w:rsidTr="00E911DA">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5 </w:t>
            </w:r>
          </w:p>
        </w:tc>
        <w:tc>
          <w:tcPr>
            <w:tcW w:w="3756" w:type="dxa"/>
          </w:tcPr>
          <w:p w:rsidR="00E911DA" w:rsidRPr="006B48BA" w:rsidRDefault="00E911DA" w:rsidP="00E911DA">
            <w:pPr>
              <w:jc w:val="center"/>
              <w:rPr>
                <w:rFonts w:ascii="微软雅黑" w:eastAsia="微软雅黑" w:hAnsi="微软雅黑"/>
                <w:szCs w:val="21"/>
              </w:rPr>
            </w:pPr>
            <w:r w:rsidRPr="006B48BA">
              <w:rPr>
                <w:rFonts w:ascii="微软雅黑" w:eastAsia="微软雅黑" w:hAnsi="微软雅黑" w:hint="eastAsia"/>
                <w:szCs w:val="21"/>
              </w:rPr>
              <w:t>中化蓝天集团有限公司</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szCs w:val="21"/>
              </w:rPr>
              <w:t>3</w:t>
            </w:r>
          </w:p>
        </w:tc>
        <w:tc>
          <w:tcPr>
            <w:tcW w:w="1767" w:type="dxa"/>
            <w:vAlign w:val="center"/>
          </w:tcPr>
          <w:p w:rsidR="00E911DA" w:rsidRPr="006B48BA" w:rsidRDefault="00E911DA">
            <w:pPr>
              <w:jc w:val="right"/>
              <w:rPr>
                <w:rFonts w:ascii="微软雅黑" w:eastAsia="微软雅黑" w:hAnsi="微软雅黑"/>
                <w:szCs w:val="21"/>
              </w:rPr>
            </w:pPr>
            <w:r w:rsidRPr="006B48BA">
              <w:rPr>
                <w:rFonts w:ascii="微软雅黑" w:eastAsia="微软雅黑" w:hAnsi="微软雅黑" w:hint="eastAsia"/>
                <w:szCs w:val="21"/>
              </w:rPr>
              <w:t>3.8%</w:t>
            </w:r>
          </w:p>
        </w:tc>
      </w:tr>
      <w:tr w:rsidR="006B48BA" w:rsidRPr="006B48BA" w:rsidTr="00E911DA">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6 </w:t>
            </w:r>
          </w:p>
        </w:tc>
        <w:tc>
          <w:tcPr>
            <w:tcW w:w="3756" w:type="dxa"/>
          </w:tcPr>
          <w:p w:rsidR="00E911DA" w:rsidRPr="006B48BA" w:rsidRDefault="00E911DA" w:rsidP="00E911DA">
            <w:pPr>
              <w:jc w:val="center"/>
              <w:rPr>
                <w:rFonts w:ascii="微软雅黑" w:eastAsia="微软雅黑" w:hAnsi="微软雅黑"/>
                <w:szCs w:val="21"/>
              </w:rPr>
            </w:pPr>
            <w:r w:rsidRPr="006B48BA">
              <w:rPr>
                <w:rFonts w:ascii="微软雅黑" w:eastAsia="微软雅黑" w:hAnsi="微软雅黑" w:hint="eastAsia"/>
                <w:szCs w:val="21"/>
              </w:rPr>
              <w:t>杜邦</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szCs w:val="21"/>
              </w:rPr>
              <w:t>2</w:t>
            </w:r>
          </w:p>
        </w:tc>
        <w:tc>
          <w:tcPr>
            <w:tcW w:w="1767" w:type="dxa"/>
            <w:vAlign w:val="center"/>
          </w:tcPr>
          <w:p w:rsidR="00E911DA" w:rsidRPr="006B48BA" w:rsidRDefault="00E911DA">
            <w:pPr>
              <w:jc w:val="right"/>
              <w:rPr>
                <w:rFonts w:ascii="微软雅黑" w:eastAsia="微软雅黑" w:hAnsi="微软雅黑"/>
                <w:szCs w:val="21"/>
              </w:rPr>
            </w:pPr>
            <w:r w:rsidRPr="006B48BA">
              <w:rPr>
                <w:rFonts w:ascii="微软雅黑" w:eastAsia="微软雅黑" w:hAnsi="微软雅黑" w:hint="eastAsia"/>
                <w:szCs w:val="21"/>
              </w:rPr>
              <w:t>2.5%</w:t>
            </w:r>
          </w:p>
        </w:tc>
      </w:tr>
      <w:tr w:rsidR="006B48BA" w:rsidRPr="006B48BA" w:rsidTr="00E911DA">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7 </w:t>
            </w:r>
          </w:p>
        </w:tc>
        <w:tc>
          <w:tcPr>
            <w:tcW w:w="3756" w:type="dxa"/>
          </w:tcPr>
          <w:p w:rsidR="00E911DA" w:rsidRPr="006B48BA" w:rsidRDefault="00E911DA" w:rsidP="00E911DA">
            <w:pPr>
              <w:jc w:val="center"/>
              <w:rPr>
                <w:rFonts w:ascii="微软雅黑" w:eastAsia="微软雅黑" w:hAnsi="微软雅黑"/>
                <w:szCs w:val="21"/>
              </w:rPr>
            </w:pPr>
            <w:r w:rsidRPr="006B48BA">
              <w:rPr>
                <w:rFonts w:ascii="微软雅黑" w:eastAsia="微软雅黑" w:hAnsi="微软雅黑" w:hint="eastAsia"/>
                <w:szCs w:val="21"/>
              </w:rPr>
              <w:t>大金工业株式会社</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szCs w:val="21"/>
              </w:rPr>
              <w:t>2</w:t>
            </w:r>
          </w:p>
        </w:tc>
        <w:tc>
          <w:tcPr>
            <w:tcW w:w="1767" w:type="dxa"/>
            <w:vAlign w:val="center"/>
          </w:tcPr>
          <w:p w:rsidR="00E911DA" w:rsidRPr="006B48BA" w:rsidRDefault="00E911DA">
            <w:pPr>
              <w:jc w:val="right"/>
              <w:rPr>
                <w:rFonts w:ascii="微软雅黑" w:eastAsia="微软雅黑" w:hAnsi="微软雅黑"/>
                <w:szCs w:val="21"/>
              </w:rPr>
            </w:pPr>
            <w:r w:rsidRPr="006B48BA">
              <w:rPr>
                <w:rFonts w:ascii="微软雅黑" w:eastAsia="微软雅黑" w:hAnsi="微软雅黑" w:hint="eastAsia"/>
                <w:szCs w:val="21"/>
              </w:rPr>
              <w:t>2.5%</w:t>
            </w:r>
          </w:p>
        </w:tc>
      </w:tr>
      <w:tr w:rsidR="006B48BA" w:rsidRPr="006B48BA" w:rsidTr="00E911DA">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8 </w:t>
            </w:r>
          </w:p>
        </w:tc>
        <w:tc>
          <w:tcPr>
            <w:tcW w:w="3756" w:type="dxa"/>
          </w:tcPr>
          <w:p w:rsidR="00E911DA" w:rsidRPr="006B48BA" w:rsidRDefault="00E911DA" w:rsidP="00E911DA">
            <w:pPr>
              <w:jc w:val="center"/>
              <w:rPr>
                <w:rFonts w:ascii="微软雅黑" w:eastAsia="微软雅黑" w:hAnsi="微软雅黑"/>
                <w:szCs w:val="21"/>
              </w:rPr>
            </w:pPr>
            <w:r w:rsidRPr="006B48BA">
              <w:rPr>
                <w:rFonts w:ascii="微软雅黑" w:eastAsia="微软雅黑" w:hAnsi="微软雅黑" w:hint="eastAsia"/>
                <w:szCs w:val="21"/>
              </w:rPr>
              <w:t>杭州芳环科技有限公司</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szCs w:val="21"/>
              </w:rPr>
              <w:t>2</w:t>
            </w:r>
          </w:p>
        </w:tc>
        <w:tc>
          <w:tcPr>
            <w:tcW w:w="1767" w:type="dxa"/>
            <w:vAlign w:val="center"/>
          </w:tcPr>
          <w:p w:rsidR="00E911DA" w:rsidRPr="006B48BA" w:rsidRDefault="00E911DA">
            <w:pPr>
              <w:jc w:val="right"/>
              <w:rPr>
                <w:rFonts w:ascii="微软雅黑" w:eastAsia="微软雅黑" w:hAnsi="微软雅黑"/>
                <w:szCs w:val="21"/>
              </w:rPr>
            </w:pPr>
            <w:r w:rsidRPr="006B48BA">
              <w:rPr>
                <w:rFonts w:ascii="微软雅黑" w:eastAsia="微软雅黑" w:hAnsi="微软雅黑" w:hint="eastAsia"/>
                <w:szCs w:val="21"/>
              </w:rPr>
              <w:t>2.5%</w:t>
            </w:r>
          </w:p>
        </w:tc>
      </w:tr>
      <w:tr w:rsidR="006B48BA" w:rsidRPr="006B48BA" w:rsidTr="00E911DA">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9 </w:t>
            </w:r>
          </w:p>
        </w:tc>
        <w:tc>
          <w:tcPr>
            <w:tcW w:w="3756" w:type="dxa"/>
          </w:tcPr>
          <w:p w:rsidR="00E911DA" w:rsidRPr="006B48BA" w:rsidRDefault="00E911DA" w:rsidP="00E911DA">
            <w:pPr>
              <w:jc w:val="center"/>
              <w:rPr>
                <w:rFonts w:ascii="微软雅黑" w:eastAsia="微软雅黑" w:hAnsi="微软雅黑"/>
                <w:szCs w:val="21"/>
              </w:rPr>
            </w:pPr>
            <w:r w:rsidRPr="006B48BA">
              <w:rPr>
                <w:rFonts w:ascii="微软雅黑" w:eastAsia="微软雅黑" w:hAnsi="微软雅黑" w:hint="eastAsia"/>
                <w:szCs w:val="21"/>
              </w:rPr>
              <w:t>常熟三爱富中昊化工新材料有限公司</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szCs w:val="21"/>
              </w:rPr>
              <w:t>1</w:t>
            </w:r>
          </w:p>
        </w:tc>
        <w:tc>
          <w:tcPr>
            <w:tcW w:w="1767" w:type="dxa"/>
            <w:vAlign w:val="center"/>
          </w:tcPr>
          <w:p w:rsidR="00E911DA" w:rsidRPr="006B48BA" w:rsidRDefault="00E911DA">
            <w:pPr>
              <w:jc w:val="right"/>
              <w:rPr>
                <w:rFonts w:ascii="微软雅黑" w:eastAsia="微软雅黑" w:hAnsi="微软雅黑"/>
                <w:szCs w:val="21"/>
              </w:rPr>
            </w:pPr>
            <w:r w:rsidRPr="006B48BA">
              <w:rPr>
                <w:rFonts w:ascii="微软雅黑" w:eastAsia="微软雅黑" w:hAnsi="微软雅黑" w:hint="eastAsia"/>
                <w:szCs w:val="21"/>
              </w:rPr>
              <w:t>1.3%</w:t>
            </w:r>
          </w:p>
        </w:tc>
      </w:tr>
      <w:tr w:rsidR="006B48BA" w:rsidRPr="006B48BA" w:rsidTr="00E911DA">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10 </w:t>
            </w:r>
          </w:p>
        </w:tc>
        <w:tc>
          <w:tcPr>
            <w:tcW w:w="3756" w:type="dxa"/>
          </w:tcPr>
          <w:p w:rsidR="00E911DA" w:rsidRPr="006B48BA" w:rsidRDefault="00E911DA" w:rsidP="00E911DA">
            <w:pPr>
              <w:jc w:val="center"/>
              <w:rPr>
                <w:rFonts w:ascii="微软雅黑" w:eastAsia="微软雅黑" w:hAnsi="微软雅黑"/>
                <w:szCs w:val="21"/>
              </w:rPr>
            </w:pPr>
            <w:r w:rsidRPr="006B48BA">
              <w:rPr>
                <w:rFonts w:ascii="微软雅黑" w:eastAsia="微软雅黑" w:hAnsi="微软雅黑" w:hint="eastAsia"/>
                <w:szCs w:val="21"/>
              </w:rPr>
              <w:t>北京宇极科技发展有限公司</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szCs w:val="21"/>
              </w:rPr>
              <w:t>1</w:t>
            </w:r>
          </w:p>
        </w:tc>
        <w:tc>
          <w:tcPr>
            <w:tcW w:w="1767" w:type="dxa"/>
            <w:vAlign w:val="center"/>
          </w:tcPr>
          <w:p w:rsidR="00E911DA" w:rsidRPr="006B48BA" w:rsidRDefault="00E911DA">
            <w:pPr>
              <w:jc w:val="right"/>
              <w:rPr>
                <w:rFonts w:ascii="微软雅黑" w:eastAsia="微软雅黑" w:hAnsi="微软雅黑"/>
                <w:szCs w:val="21"/>
              </w:rPr>
            </w:pPr>
            <w:r w:rsidRPr="006B48BA">
              <w:rPr>
                <w:rFonts w:ascii="微软雅黑" w:eastAsia="微软雅黑" w:hAnsi="微软雅黑" w:hint="eastAsia"/>
                <w:szCs w:val="21"/>
              </w:rPr>
              <w:t>1.3%</w:t>
            </w:r>
          </w:p>
        </w:tc>
      </w:tr>
      <w:tr w:rsidR="00E911DA" w:rsidRPr="006B48BA" w:rsidTr="00E911DA">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合计</w:t>
            </w:r>
          </w:p>
        </w:tc>
        <w:tc>
          <w:tcPr>
            <w:tcW w:w="3756" w:type="dxa"/>
          </w:tcPr>
          <w:p w:rsidR="00E911DA" w:rsidRPr="006B48BA" w:rsidRDefault="00E911DA" w:rsidP="009673F4">
            <w:pPr>
              <w:jc w:val="center"/>
              <w:rPr>
                <w:rFonts w:ascii="微软雅黑" w:eastAsia="微软雅黑" w:hAnsi="微软雅黑"/>
                <w:szCs w:val="21"/>
              </w:rPr>
            </w:pP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233</w:t>
            </w:r>
          </w:p>
        </w:tc>
        <w:tc>
          <w:tcPr>
            <w:tcW w:w="1767" w:type="dxa"/>
            <w:vAlign w:val="center"/>
          </w:tcPr>
          <w:p w:rsidR="00E911DA" w:rsidRPr="006B48BA" w:rsidRDefault="00E911DA">
            <w:pPr>
              <w:jc w:val="right"/>
              <w:rPr>
                <w:rFonts w:ascii="微软雅黑" w:eastAsia="微软雅黑" w:hAnsi="微软雅黑"/>
                <w:szCs w:val="21"/>
              </w:rPr>
            </w:pPr>
            <w:r w:rsidRPr="006B48BA">
              <w:rPr>
                <w:rFonts w:ascii="微软雅黑" w:eastAsia="微软雅黑" w:hAnsi="微软雅黑" w:hint="eastAsia"/>
                <w:szCs w:val="21"/>
              </w:rPr>
              <w:t>100.0%</w:t>
            </w:r>
          </w:p>
        </w:tc>
      </w:tr>
    </w:tbl>
    <w:p w:rsidR="00E911DA" w:rsidRPr="006B48BA" w:rsidRDefault="00E911DA" w:rsidP="00197D92">
      <w:pPr>
        <w:spacing w:beforeLines="50" w:before="120" w:afterLines="50" w:after="120" w:line="440" w:lineRule="exact"/>
        <w:ind w:firstLineChars="196" w:firstLine="470"/>
        <w:rPr>
          <w:rFonts w:ascii="Times New Roman" w:hAnsi="Times New Roman" w:cs="Times New Roman"/>
          <w:sz w:val="24"/>
          <w:szCs w:val="24"/>
        </w:rPr>
      </w:pPr>
    </w:p>
    <w:p w:rsidR="00E911DA" w:rsidRPr="006B48BA" w:rsidRDefault="00E911DA" w:rsidP="00E911DA">
      <w:pPr>
        <w:spacing w:beforeLines="50" w:before="120"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由表3.</w:t>
      </w:r>
      <w:r w:rsidR="00B91EAA" w:rsidRPr="006B48BA">
        <w:rPr>
          <w:rFonts w:ascii="微软雅黑" w:eastAsia="微软雅黑" w:hAnsi="微软雅黑" w:cs="Times New Roman" w:hint="eastAsia"/>
          <w:sz w:val="28"/>
          <w:szCs w:val="28"/>
        </w:rPr>
        <w:t>７得知</w:t>
      </w:r>
      <w:r w:rsidRPr="006B48BA">
        <w:rPr>
          <w:rFonts w:ascii="微软雅黑" w:eastAsia="微软雅黑" w:hAnsi="微软雅黑" w:cs="Times New Roman" w:hint="eastAsia"/>
          <w:sz w:val="28"/>
          <w:szCs w:val="28"/>
        </w:rPr>
        <w:t>，HFO-1</w:t>
      </w:r>
      <w:r w:rsidR="00912783">
        <w:rPr>
          <w:rFonts w:ascii="微软雅黑" w:eastAsia="微软雅黑" w:hAnsi="微软雅黑" w:cs="Times New Roman" w:hint="eastAsia"/>
          <w:sz w:val="28"/>
          <w:szCs w:val="28"/>
        </w:rPr>
        <w:t>336mzz</w:t>
      </w:r>
      <w:r w:rsidRPr="006B48BA">
        <w:rPr>
          <w:rFonts w:ascii="微软雅黑" w:eastAsia="微软雅黑" w:hAnsi="微软雅黑" w:cs="Times New Roman" w:hint="eastAsia"/>
          <w:sz w:val="28"/>
          <w:szCs w:val="28"/>
        </w:rPr>
        <w:t>中国专利前十名申请人中，前三名申请人杜邦（科幕）、霍尼韦尔和埃克森美孚化学专利公司的专利申请占申请总量的80.5%。同样，该领域的技术垄断度相对更高。</w:t>
      </w:r>
    </w:p>
    <w:p w:rsidR="00E911DA" w:rsidRPr="006B48BA" w:rsidRDefault="00E911DA" w:rsidP="00E911DA">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表3.</w:t>
      </w:r>
      <w:r w:rsidR="00B91EAA" w:rsidRPr="006B48BA">
        <w:rPr>
          <w:rFonts w:ascii="微软雅黑" w:eastAsia="微软雅黑" w:hAnsi="微软雅黑" w:cs="Times New Roman" w:hint="eastAsia"/>
          <w:szCs w:val="28"/>
        </w:rPr>
        <w:t>７</w:t>
      </w:r>
      <w:r w:rsidRPr="006B48BA">
        <w:rPr>
          <w:rFonts w:ascii="微软雅黑" w:eastAsia="微软雅黑" w:hAnsi="微软雅黑" w:cs="Times New Roman" w:hint="eastAsia"/>
          <w:szCs w:val="28"/>
        </w:rPr>
        <w:t xml:space="preserve">　</w:t>
      </w:r>
      <w:r w:rsidR="00912783">
        <w:rPr>
          <w:rFonts w:ascii="微软雅黑" w:eastAsia="微软雅黑" w:hAnsi="微软雅黑" w:cs="Times New Roman"/>
          <w:szCs w:val="28"/>
        </w:rPr>
        <w:t>HFO-1</w:t>
      </w:r>
      <w:r w:rsidR="00912783">
        <w:rPr>
          <w:rFonts w:ascii="微软雅黑" w:eastAsia="微软雅黑" w:hAnsi="微软雅黑" w:cs="Times New Roman" w:hint="eastAsia"/>
          <w:szCs w:val="28"/>
        </w:rPr>
        <w:t>336mzz</w:t>
      </w:r>
      <w:r w:rsidRPr="006B48BA">
        <w:rPr>
          <w:rFonts w:ascii="微软雅黑" w:eastAsia="微软雅黑" w:hAnsi="微软雅黑" w:cs="Times New Roman" w:hint="eastAsia"/>
          <w:szCs w:val="28"/>
        </w:rPr>
        <w:t>中国专利的专利权人排序</w:t>
      </w:r>
    </w:p>
    <w:tbl>
      <w:tblPr>
        <w:tblStyle w:val="a8"/>
        <w:tblW w:w="0" w:type="auto"/>
        <w:tblLook w:val="04A0" w:firstRow="1" w:lastRow="0" w:firstColumn="1" w:lastColumn="0" w:noHBand="0" w:noVBand="1"/>
      </w:tblPr>
      <w:tblGrid>
        <w:gridCol w:w="959"/>
        <w:gridCol w:w="3336"/>
        <w:gridCol w:w="1767"/>
        <w:gridCol w:w="1767"/>
      </w:tblGrid>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序号</w:t>
            </w:r>
          </w:p>
        </w:tc>
        <w:tc>
          <w:tcPr>
            <w:tcW w:w="3336"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专利申请人</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专利数/组</w:t>
            </w: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占比</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1 </w:t>
            </w:r>
          </w:p>
        </w:tc>
        <w:tc>
          <w:tcPr>
            <w:tcW w:w="3336" w:type="dxa"/>
          </w:tcPr>
          <w:p w:rsidR="00E911DA" w:rsidRPr="006B48BA" w:rsidRDefault="00E911DA" w:rsidP="009673F4">
            <w:pPr>
              <w:rPr>
                <w:rFonts w:ascii="微软雅黑" w:eastAsia="微软雅黑" w:hAnsi="微软雅黑"/>
                <w:szCs w:val="21"/>
              </w:rPr>
            </w:pPr>
            <w:r w:rsidRPr="006B48BA">
              <w:rPr>
                <w:rFonts w:ascii="微软雅黑" w:eastAsia="微软雅黑" w:hAnsi="微软雅黑" w:hint="eastAsia"/>
                <w:szCs w:val="21"/>
              </w:rPr>
              <w:t>杜邦</w:t>
            </w:r>
          </w:p>
        </w:tc>
        <w:tc>
          <w:tcPr>
            <w:tcW w:w="1767" w:type="dxa"/>
          </w:tcPr>
          <w:p w:rsidR="00E911DA" w:rsidRPr="006B48BA" w:rsidRDefault="00E911DA" w:rsidP="009673F4">
            <w:pPr>
              <w:pStyle w:val="Default"/>
              <w:jc w:val="center"/>
              <w:rPr>
                <w:rFonts w:ascii="微软雅黑" w:eastAsia="微软雅黑" w:hAnsi="微软雅黑"/>
                <w:color w:val="auto"/>
                <w:sz w:val="21"/>
                <w:szCs w:val="21"/>
              </w:rPr>
            </w:pPr>
            <w:r w:rsidRPr="006B48BA">
              <w:rPr>
                <w:rFonts w:ascii="微软雅黑" w:eastAsia="微软雅黑" w:hAnsi="微软雅黑"/>
                <w:color w:val="auto"/>
                <w:sz w:val="21"/>
                <w:szCs w:val="21"/>
              </w:rPr>
              <w:t>66</w:t>
            </w:r>
          </w:p>
        </w:tc>
        <w:tc>
          <w:tcPr>
            <w:tcW w:w="1767" w:type="dxa"/>
            <w:vAlign w:val="center"/>
          </w:tcPr>
          <w:p w:rsidR="00E911DA" w:rsidRPr="006B48BA" w:rsidRDefault="00E911DA">
            <w:pPr>
              <w:jc w:val="right"/>
              <w:rPr>
                <w:rFonts w:ascii="微软雅黑" w:eastAsia="微软雅黑" w:hAnsi="微软雅黑" w:cs="宋体"/>
                <w:szCs w:val="21"/>
              </w:rPr>
            </w:pPr>
            <w:r w:rsidRPr="006B48BA">
              <w:rPr>
                <w:rFonts w:ascii="微软雅黑" w:eastAsia="微软雅黑" w:hAnsi="微软雅黑" w:hint="eastAsia"/>
                <w:szCs w:val="21"/>
              </w:rPr>
              <w:t>58.4%</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2 </w:t>
            </w:r>
          </w:p>
        </w:tc>
        <w:tc>
          <w:tcPr>
            <w:tcW w:w="3336" w:type="dxa"/>
          </w:tcPr>
          <w:p w:rsidR="00E911DA" w:rsidRPr="006B48BA" w:rsidRDefault="00E911DA" w:rsidP="009673F4">
            <w:pPr>
              <w:rPr>
                <w:rFonts w:ascii="微软雅黑" w:eastAsia="微软雅黑" w:hAnsi="微软雅黑"/>
                <w:szCs w:val="21"/>
              </w:rPr>
            </w:pPr>
            <w:r w:rsidRPr="006B48BA">
              <w:rPr>
                <w:rFonts w:ascii="微软雅黑" w:eastAsia="微软雅黑" w:hAnsi="微软雅黑" w:hint="eastAsia"/>
                <w:szCs w:val="21"/>
              </w:rPr>
              <w:t>霍尼韦尔</w:t>
            </w:r>
          </w:p>
        </w:tc>
        <w:tc>
          <w:tcPr>
            <w:tcW w:w="1767" w:type="dxa"/>
          </w:tcPr>
          <w:p w:rsidR="00E911DA" w:rsidRPr="006B48BA" w:rsidRDefault="00E911DA" w:rsidP="009673F4">
            <w:pPr>
              <w:pStyle w:val="Default"/>
              <w:jc w:val="center"/>
              <w:rPr>
                <w:rFonts w:ascii="微软雅黑" w:eastAsia="微软雅黑" w:hAnsi="微软雅黑"/>
                <w:color w:val="auto"/>
                <w:sz w:val="21"/>
                <w:szCs w:val="21"/>
              </w:rPr>
            </w:pPr>
            <w:r w:rsidRPr="006B48BA">
              <w:rPr>
                <w:rFonts w:ascii="微软雅黑" w:eastAsia="微软雅黑" w:hAnsi="微软雅黑"/>
                <w:color w:val="auto"/>
                <w:sz w:val="21"/>
                <w:szCs w:val="21"/>
              </w:rPr>
              <w:t>13</w:t>
            </w:r>
          </w:p>
        </w:tc>
        <w:tc>
          <w:tcPr>
            <w:tcW w:w="1767" w:type="dxa"/>
            <w:vAlign w:val="center"/>
          </w:tcPr>
          <w:p w:rsidR="00E911DA" w:rsidRPr="006B48BA" w:rsidRDefault="00E911DA">
            <w:pPr>
              <w:jc w:val="right"/>
              <w:rPr>
                <w:rFonts w:ascii="微软雅黑" w:eastAsia="微软雅黑" w:hAnsi="微软雅黑" w:cs="宋体"/>
                <w:szCs w:val="21"/>
              </w:rPr>
            </w:pPr>
            <w:r w:rsidRPr="006B48BA">
              <w:rPr>
                <w:rFonts w:ascii="微软雅黑" w:eastAsia="微软雅黑" w:hAnsi="微软雅黑" w:hint="eastAsia"/>
                <w:szCs w:val="21"/>
              </w:rPr>
              <w:t>11.5%</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3 </w:t>
            </w:r>
          </w:p>
        </w:tc>
        <w:tc>
          <w:tcPr>
            <w:tcW w:w="3336" w:type="dxa"/>
          </w:tcPr>
          <w:p w:rsidR="00E911DA" w:rsidRPr="006B48BA" w:rsidRDefault="00E911DA" w:rsidP="009673F4">
            <w:pPr>
              <w:rPr>
                <w:rFonts w:ascii="微软雅黑" w:eastAsia="微软雅黑" w:hAnsi="微软雅黑"/>
                <w:szCs w:val="21"/>
              </w:rPr>
            </w:pPr>
            <w:r w:rsidRPr="006B48BA">
              <w:rPr>
                <w:rFonts w:ascii="微软雅黑" w:eastAsia="微软雅黑" w:hAnsi="微软雅黑" w:hint="eastAsia"/>
                <w:szCs w:val="21"/>
              </w:rPr>
              <w:t>埃克森美孚化学专利公司</w:t>
            </w:r>
          </w:p>
        </w:tc>
        <w:tc>
          <w:tcPr>
            <w:tcW w:w="1767" w:type="dxa"/>
          </w:tcPr>
          <w:p w:rsidR="00E911DA" w:rsidRPr="006B48BA" w:rsidRDefault="00E911DA" w:rsidP="009673F4">
            <w:pPr>
              <w:pStyle w:val="Default"/>
              <w:jc w:val="center"/>
              <w:rPr>
                <w:rFonts w:ascii="微软雅黑" w:eastAsia="微软雅黑" w:hAnsi="微软雅黑"/>
                <w:color w:val="auto"/>
                <w:sz w:val="21"/>
                <w:szCs w:val="21"/>
              </w:rPr>
            </w:pPr>
            <w:r w:rsidRPr="006B48BA">
              <w:rPr>
                <w:rFonts w:ascii="微软雅黑" w:eastAsia="微软雅黑" w:hAnsi="微软雅黑"/>
                <w:color w:val="auto"/>
                <w:sz w:val="21"/>
                <w:szCs w:val="21"/>
              </w:rPr>
              <w:t>12</w:t>
            </w:r>
          </w:p>
        </w:tc>
        <w:tc>
          <w:tcPr>
            <w:tcW w:w="1767" w:type="dxa"/>
            <w:vAlign w:val="center"/>
          </w:tcPr>
          <w:p w:rsidR="00E911DA" w:rsidRPr="006B48BA" w:rsidRDefault="00E911DA">
            <w:pPr>
              <w:jc w:val="right"/>
              <w:rPr>
                <w:rFonts w:ascii="微软雅黑" w:eastAsia="微软雅黑" w:hAnsi="微软雅黑" w:cs="宋体"/>
                <w:szCs w:val="21"/>
              </w:rPr>
            </w:pPr>
            <w:r w:rsidRPr="006B48BA">
              <w:rPr>
                <w:rFonts w:ascii="微软雅黑" w:eastAsia="微软雅黑" w:hAnsi="微软雅黑" w:hint="eastAsia"/>
                <w:szCs w:val="21"/>
              </w:rPr>
              <w:t>10.6%</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4 </w:t>
            </w:r>
          </w:p>
        </w:tc>
        <w:tc>
          <w:tcPr>
            <w:tcW w:w="3336" w:type="dxa"/>
          </w:tcPr>
          <w:p w:rsidR="00E911DA" w:rsidRPr="006B48BA" w:rsidRDefault="00E911DA" w:rsidP="009673F4">
            <w:pPr>
              <w:rPr>
                <w:rFonts w:ascii="微软雅黑" w:eastAsia="微软雅黑" w:hAnsi="微软雅黑"/>
                <w:szCs w:val="21"/>
              </w:rPr>
            </w:pPr>
            <w:r w:rsidRPr="006B48BA">
              <w:rPr>
                <w:rFonts w:ascii="微软雅黑" w:eastAsia="微软雅黑" w:hAnsi="微软雅黑" w:hint="eastAsia"/>
                <w:szCs w:val="21"/>
              </w:rPr>
              <w:t>阿科玛</w:t>
            </w:r>
          </w:p>
        </w:tc>
        <w:tc>
          <w:tcPr>
            <w:tcW w:w="1767" w:type="dxa"/>
          </w:tcPr>
          <w:p w:rsidR="00E911DA" w:rsidRPr="006B48BA" w:rsidRDefault="00E911DA" w:rsidP="009673F4">
            <w:pPr>
              <w:pStyle w:val="Default"/>
              <w:jc w:val="center"/>
              <w:rPr>
                <w:rFonts w:ascii="微软雅黑" w:eastAsia="微软雅黑" w:hAnsi="微软雅黑"/>
                <w:color w:val="auto"/>
                <w:sz w:val="21"/>
                <w:szCs w:val="21"/>
              </w:rPr>
            </w:pPr>
            <w:r w:rsidRPr="006B48BA">
              <w:rPr>
                <w:rFonts w:ascii="微软雅黑" w:eastAsia="微软雅黑" w:hAnsi="微软雅黑"/>
                <w:color w:val="auto"/>
                <w:sz w:val="21"/>
                <w:szCs w:val="21"/>
              </w:rPr>
              <w:t>8</w:t>
            </w:r>
          </w:p>
        </w:tc>
        <w:tc>
          <w:tcPr>
            <w:tcW w:w="1767" w:type="dxa"/>
            <w:vAlign w:val="center"/>
          </w:tcPr>
          <w:p w:rsidR="00E911DA" w:rsidRPr="006B48BA" w:rsidRDefault="00E911DA">
            <w:pPr>
              <w:jc w:val="right"/>
              <w:rPr>
                <w:rFonts w:ascii="微软雅黑" w:eastAsia="微软雅黑" w:hAnsi="微软雅黑" w:cs="宋体"/>
                <w:szCs w:val="21"/>
              </w:rPr>
            </w:pPr>
            <w:r w:rsidRPr="006B48BA">
              <w:rPr>
                <w:rFonts w:ascii="微软雅黑" w:eastAsia="微软雅黑" w:hAnsi="微软雅黑" w:hint="eastAsia"/>
                <w:szCs w:val="21"/>
              </w:rPr>
              <w:t>7.1%</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5 </w:t>
            </w:r>
          </w:p>
        </w:tc>
        <w:tc>
          <w:tcPr>
            <w:tcW w:w="3336" w:type="dxa"/>
          </w:tcPr>
          <w:p w:rsidR="00E911DA" w:rsidRPr="006B48BA" w:rsidRDefault="00E911DA" w:rsidP="009673F4">
            <w:pPr>
              <w:rPr>
                <w:rFonts w:ascii="微软雅黑" w:eastAsia="微软雅黑" w:hAnsi="微软雅黑"/>
                <w:szCs w:val="21"/>
              </w:rPr>
            </w:pPr>
            <w:r w:rsidRPr="006B48BA">
              <w:rPr>
                <w:rFonts w:ascii="微软雅黑" w:eastAsia="微软雅黑" w:hAnsi="微软雅黑" w:hint="eastAsia"/>
                <w:szCs w:val="21"/>
              </w:rPr>
              <w:t>巨化集团</w:t>
            </w:r>
          </w:p>
        </w:tc>
        <w:tc>
          <w:tcPr>
            <w:tcW w:w="1767" w:type="dxa"/>
          </w:tcPr>
          <w:p w:rsidR="00E911DA" w:rsidRPr="006B48BA" w:rsidRDefault="00E911DA" w:rsidP="009673F4">
            <w:pPr>
              <w:pStyle w:val="Default"/>
              <w:jc w:val="center"/>
              <w:rPr>
                <w:rFonts w:ascii="微软雅黑" w:eastAsia="微软雅黑" w:hAnsi="微软雅黑"/>
                <w:color w:val="auto"/>
                <w:sz w:val="21"/>
                <w:szCs w:val="21"/>
              </w:rPr>
            </w:pPr>
            <w:r w:rsidRPr="006B48BA">
              <w:rPr>
                <w:rFonts w:ascii="微软雅黑" w:eastAsia="微软雅黑" w:hAnsi="微软雅黑"/>
                <w:color w:val="auto"/>
                <w:sz w:val="21"/>
                <w:szCs w:val="21"/>
              </w:rPr>
              <w:t>4</w:t>
            </w:r>
          </w:p>
        </w:tc>
        <w:tc>
          <w:tcPr>
            <w:tcW w:w="1767" w:type="dxa"/>
            <w:vAlign w:val="center"/>
          </w:tcPr>
          <w:p w:rsidR="00E911DA" w:rsidRPr="006B48BA" w:rsidRDefault="00E911DA">
            <w:pPr>
              <w:jc w:val="right"/>
              <w:rPr>
                <w:rFonts w:ascii="微软雅黑" w:eastAsia="微软雅黑" w:hAnsi="微软雅黑" w:cs="宋体"/>
                <w:szCs w:val="21"/>
              </w:rPr>
            </w:pPr>
            <w:r w:rsidRPr="006B48BA">
              <w:rPr>
                <w:rFonts w:ascii="微软雅黑" w:eastAsia="微软雅黑" w:hAnsi="微软雅黑" w:hint="eastAsia"/>
                <w:szCs w:val="21"/>
              </w:rPr>
              <w:t>3.5%</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6 </w:t>
            </w:r>
          </w:p>
        </w:tc>
        <w:tc>
          <w:tcPr>
            <w:tcW w:w="3336" w:type="dxa"/>
          </w:tcPr>
          <w:p w:rsidR="00E911DA" w:rsidRPr="006B48BA" w:rsidRDefault="00E911DA" w:rsidP="009673F4">
            <w:pPr>
              <w:rPr>
                <w:rFonts w:ascii="微软雅黑" w:eastAsia="微软雅黑" w:hAnsi="微软雅黑"/>
                <w:szCs w:val="21"/>
              </w:rPr>
            </w:pPr>
            <w:r w:rsidRPr="006B48BA">
              <w:rPr>
                <w:rFonts w:ascii="微软雅黑" w:eastAsia="微软雅黑" w:hAnsi="微软雅黑" w:hint="eastAsia"/>
                <w:szCs w:val="21"/>
              </w:rPr>
              <w:t>中化蓝天集团有限公司</w:t>
            </w:r>
          </w:p>
        </w:tc>
        <w:tc>
          <w:tcPr>
            <w:tcW w:w="1767" w:type="dxa"/>
          </w:tcPr>
          <w:p w:rsidR="00E911DA" w:rsidRPr="006B48BA" w:rsidRDefault="00E911DA" w:rsidP="009673F4">
            <w:pPr>
              <w:pStyle w:val="Default"/>
              <w:jc w:val="center"/>
              <w:rPr>
                <w:rFonts w:ascii="微软雅黑" w:eastAsia="微软雅黑" w:hAnsi="微软雅黑"/>
                <w:color w:val="auto"/>
                <w:sz w:val="21"/>
                <w:szCs w:val="21"/>
              </w:rPr>
            </w:pPr>
            <w:r w:rsidRPr="006B48BA">
              <w:rPr>
                <w:rFonts w:ascii="微软雅黑" w:eastAsia="微软雅黑" w:hAnsi="微软雅黑"/>
                <w:color w:val="auto"/>
                <w:sz w:val="21"/>
                <w:szCs w:val="21"/>
              </w:rPr>
              <w:t>4</w:t>
            </w:r>
          </w:p>
        </w:tc>
        <w:tc>
          <w:tcPr>
            <w:tcW w:w="1767" w:type="dxa"/>
            <w:vAlign w:val="center"/>
          </w:tcPr>
          <w:p w:rsidR="00E911DA" w:rsidRPr="006B48BA" w:rsidRDefault="00E911DA">
            <w:pPr>
              <w:jc w:val="right"/>
              <w:rPr>
                <w:rFonts w:ascii="微软雅黑" w:eastAsia="微软雅黑" w:hAnsi="微软雅黑" w:cs="宋体"/>
                <w:szCs w:val="21"/>
              </w:rPr>
            </w:pPr>
            <w:r w:rsidRPr="006B48BA">
              <w:rPr>
                <w:rFonts w:ascii="微软雅黑" w:eastAsia="微软雅黑" w:hAnsi="微软雅黑" w:hint="eastAsia"/>
                <w:szCs w:val="21"/>
              </w:rPr>
              <w:t>3.5%</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7 </w:t>
            </w:r>
          </w:p>
        </w:tc>
        <w:tc>
          <w:tcPr>
            <w:tcW w:w="3336" w:type="dxa"/>
          </w:tcPr>
          <w:p w:rsidR="00E911DA" w:rsidRPr="006B48BA" w:rsidRDefault="00E911DA" w:rsidP="009673F4">
            <w:pPr>
              <w:rPr>
                <w:rFonts w:ascii="微软雅黑" w:eastAsia="微软雅黑" w:hAnsi="微软雅黑"/>
                <w:szCs w:val="21"/>
              </w:rPr>
            </w:pPr>
            <w:r w:rsidRPr="006B48BA">
              <w:rPr>
                <w:rFonts w:ascii="微软雅黑" w:eastAsia="微软雅黑" w:hAnsi="微软雅黑" w:hint="eastAsia"/>
                <w:szCs w:val="21"/>
              </w:rPr>
              <w:t>特灵国际有限公司</w:t>
            </w:r>
          </w:p>
        </w:tc>
        <w:tc>
          <w:tcPr>
            <w:tcW w:w="1767" w:type="dxa"/>
          </w:tcPr>
          <w:p w:rsidR="00E911DA" w:rsidRPr="006B48BA" w:rsidRDefault="00E911DA" w:rsidP="009673F4">
            <w:pPr>
              <w:pStyle w:val="Default"/>
              <w:jc w:val="center"/>
              <w:rPr>
                <w:rFonts w:ascii="微软雅黑" w:eastAsia="微软雅黑" w:hAnsi="微软雅黑"/>
                <w:color w:val="auto"/>
                <w:sz w:val="21"/>
                <w:szCs w:val="21"/>
              </w:rPr>
            </w:pPr>
            <w:r w:rsidRPr="006B48BA">
              <w:rPr>
                <w:rFonts w:ascii="微软雅黑" w:eastAsia="微软雅黑" w:hAnsi="微软雅黑"/>
                <w:color w:val="auto"/>
                <w:sz w:val="21"/>
                <w:szCs w:val="21"/>
              </w:rPr>
              <w:t>2</w:t>
            </w:r>
          </w:p>
        </w:tc>
        <w:tc>
          <w:tcPr>
            <w:tcW w:w="1767" w:type="dxa"/>
            <w:vAlign w:val="center"/>
          </w:tcPr>
          <w:p w:rsidR="00E911DA" w:rsidRPr="006B48BA" w:rsidRDefault="00E911DA">
            <w:pPr>
              <w:jc w:val="right"/>
              <w:rPr>
                <w:rFonts w:ascii="微软雅黑" w:eastAsia="微软雅黑" w:hAnsi="微软雅黑" w:cs="宋体"/>
                <w:szCs w:val="21"/>
              </w:rPr>
            </w:pPr>
            <w:r w:rsidRPr="006B48BA">
              <w:rPr>
                <w:rFonts w:ascii="微软雅黑" w:eastAsia="微软雅黑" w:hAnsi="微软雅黑" w:hint="eastAsia"/>
                <w:szCs w:val="21"/>
              </w:rPr>
              <w:t>1.8%</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8 </w:t>
            </w:r>
          </w:p>
        </w:tc>
        <w:tc>
          <w:tcPr>
            <w:tcW w:w="3336" w:type="dxa"/>
          </w:tcPr>
          <w:p w:rsidR="00E911DA" w:rsidRPr="006B48BA" w:rsidRDefault="00E911DA" w:rsidP="009673F4">
            <w:pPr>
              <w:rPr>
                <w:rFonts w:ascii="微软雅黑" w:eastAsia="微软雅黑" w:hAnsi="微软雅黑"/>
                <w:szCs w:val="21"/>
              </w:rPr>
            </w:pPr>
            <w:r w:rsidRPr="006B48BA">
              <w:rPr>
                <w:rFonts w:ascii="微软雅黑" w:eastAsia="微软雅黑" w:hAnsi="微软雅黑" w:hint="eastAsia"/>
                <w:szCs w:val="21"/>
              </w:rPr>
              <w:t>苏威氟有限公司</w:t>
            </w:r>
          </w:p>
        </w:tc>
        <w:tc>
          <w:tcPr>
            <w:tcW w:w="1767" w:type="dxa"/>
          </w:tcPr>
          <w:p w:rsidR="00E911DA" w:rsidRPr="006B48BA" w:rsidRDefault="00E911DA" w:rsidP="009673F4">
            <w:pPr>
              <w:pStyle w:val="Default"/>
              <w:jc w:val="center"/>
              <w:rPr>
                <w:rFonts w:ascii="微软雅黑" w:eastAsia="微软雅黑" w:hAnsi="微软雅黑"/>
                <w:color w:val="auto"/>
                <w:sz w:val="21"/>
                <w:szCs w:val="21"/>
              </w:rPr>
            </w:pPr>
            <w:r w:rsidRPr="006B48BA">
              <w:rPr>
                <w:rFonts w:ascii="微软雅黑" w:eastAsia="微软雅黑" w:hAnsi="微软雅黑"/>
                <w:color w:val="auto"/>
                <w:sz w:val="21"/>
                <w:szCs w:val="21"/>
              </w:rPr>
              <w:t>2</w:t>
            </w:r>
          </w:p>
        </w:tc>
        <w:tc>
          <w:tcPr>
            <w:tcW w:w="1767" w:type="dxa"/>
            <w:vAlign w:val="center"/>
          </w:tcPr>
          <w:p w:rsidR="00E911DA" w:rsidRPr="006B48BA" w:rsidRDefault="00E911DA">
            <w:pPr>
              <w:jc w:val="right"/>
              <w:rPr>
                <w:rFonts w:ascii="微软雅黑" w:eastAsia="微软雅黑" w:hAnsi="微软雅黑" w:cs="宋体"/>
                <w:szCs w:val="21"/>
              </w:rPr>
            </w:pPr>
            <w:r w:rsidRPr="006B48BA">
              <w:rPr>
                <w:rFonts w:ascii="微软雅黑" w:eastAsia="微软雅黑" w:hAnsi="微软雅黑" w:hint="eastAsia"/>
                <w:szCs w:val="21"/>
              </w:rPr>
              <w:t>1.8%</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9 </w:t>
            </w:r>
          </w:p>
        </w:tc>
        <w:tc>
          <w:tcPr>
            <w:tcW w:w="3336" w:type="dxa"/>
          </w:tcPr>
          <w:p w:rsidR="00E911DA" w:rsidRPr="006B48BA" w:rsidRDefault="00E911DA" w:rsidP="009673F4">
            <w:pPr>
              <w:rPr>
                <w:rFonts w:ascii="微软雅黑" w:eastAsia="微软雅黑" w:hAnsi="微软雅黑"/>
                <w:szCs w:val="21"/>
              </w:rPr>
            </w:pPr>
            <w:r w:rsidRPr="006B48BA">
              <w:rPr>
                <w:rFonts w:ascii="微软雅黑" w:eastAsia="微软雅黑" w:hAnsi="微软雅黑" w:hint="eastAsia"/>
                <w:szCs w:val="21"/>
              </w:rPr>
              <w:t>西安近代化学研究所</w:t>
            </w:r>
          </w:p>
        </w:tc>
        <w:tc>
          <w:tcPr>
            <w:tcW w:w="1767" w:type="dxa"/>
          </w:tcPr>
          <w:p w:rsidR="00E911DA" w:rsidRPr="006B48BA" w:rsidRDefault="00E911DA" w:rsidP="009673F4">
            <w:pPr>
              <w:pStyle w:val="Default"/>
              <w:jc w:val="center"/>
              <w:rPr>
                <w:rFonts w:ascii="微软雅黑" w:eastAsia="微软雅黑" w:hAnsi="微软雅黑"/>
                <w:color w:val="auto"/>
                <w:sz w:val="21"/>
                <w:szCs w:val="21"/>
              </w:rPr>
            </w:pPr>
            <w:r w:rsidRPr="006B48BA">
              <w:rPr>
                <w:rFonts w:ascii="微软雅黑" w:eastAsia="微软雅黑" w:hAnsi="微软雅黑"/>
                <w:color w:val="auto"/>
                <w:sz w:val="21"/>
                <w:szCs w:val="21"/>
              </w:rPr>
              <w:t>1</w:t>
            </w:r>
          </w:p>
        </w:tc>
        <w:tc>
          <w:tcPr>
            <w:tcW w:w="1767" w:type="dxa"/>
            <w:vAlign w:val="center"/>
          </w:tcPr>
          <w:p w:rsidR="00E911DA" w:rsidRPr="006B48BA" w:rsidRDefault="00E911DA">
            <w:pPr>
              <w:jc w:val="right"/>
              <w:rPr>
                <w:rFonts w:ascii="微软雅黑" w:eastAsia="微软雅黑" w:hAnsi="微软雅黑" w:cs="宋体"/>
                <w:szCs w:val="21"/>
              </w:rPr>
            </w:pPr>
            <w:r w:rsidRPr="006B48BA">
              <w:rPr>
                <w:rFonts w:ascii="微软雅黑" w:eastAsia="微软雅黑" w:hAnsi="微软雅黑" w:hint="eastAsia"/>
                <w:szCs w:val="21"/>
              </w:rPr>
              <w:t>0.9%</w:t>
            </w:r>
          </w:p>
        </w:tc>
      </w:tr>
      <w:tr w:rsidR="006B48B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 xml:space="preserve">10 </w:t>
            </w:r>
          </w:p>
        </w:tc>
        <w:tc>
          <w:tcPr>
            <w:tcW w:w="3336" w:type="dxa"/>
          </w:tcPr>
          <w:p w:rsidR="00E911DA" w:rsidRPr="006B48BA" w:rsidRDefault="00E911DA" w:rsidP="009673F4">
            <w:pPr>
              <w:rPr>
                <w:rFonts w:ascii="微软雅黑" w:eastAsia="微软雅黑" w:hAnsi="微软雅黑"/>
                <w:szCs w:val="21"/>
              </w:rPr>
            </w:pPr>
            <w:r w:rsidRPr="006B48BA">
              <w:rPr>
                <w:rFonts w:ascii="微软雅黑" w:eastAsia="微软雅黑" w:hAnsi="微软雅黑" w:hint="eastAsia"/>
                <w:szCs w:val="21"/>
              </w:rPr>
              <w:t>杭州芳环科技有限公司</w:t>
            </w:r>
          </w:p>
        </w:tc>
        <w:tc>
          <w:tcPr>
            <w:tcW w:w="1767" w:type="dxa"/>
          </w:tcPr>
          <w:p w:rsidR="00E911DA" w:rsidRPr="006B48BA" w:rsidRDefault="00E911DA" w:rsidP="009673F4">
            <w:pPr>
              <w:pStyle w:val="Default"/>
              <w:jc w:val="center"/>
              <w:rPr>
                <w:rFonts w:ascii="微软雅黑" w:eastAsia="微软雅黑" w:hAnsi="微软雅黑"/>
                <w:color w:val="auto"/>
                <w:sz w:val="21"/>
                <w:szCs w:val="21"/>
              </w:rPr>
            </w:pPr>
            <w:r w:rsidRPr="006B48BA">
              <w:rPr>
                <w:rFonts w:ascii="微软雅黑" w:eastAsia="微软雅黑" w:hAnsi="微软雅黑"/>
                <w:color w:val="auto"/>
                <w:sz w:val="21"/>
                <w:szCs w:val="21"/>
              </w:rPr>
              <w:t>1</w:t>
            </w:r>
          </w:p>
        </w:tc>
        <w:tc>
          <w:tcPr>
            <w:tcW w:w="1767" w:type="dxa"/>
            <w:vAlign w:val="center"/>
          </w:tcPr>
          <w:p w:rsidR="00E911DA" w:rsidRPr="006B48BA" w:rsidRDefault="00E911DA">
            <w:pPr>
              <w:jc w:val="right"/>
              <w:rPr>
                <w:rFonts w:ascii="微软雅黑" w:eastAsia="微软雅黑" w:hAnsi="微软雅黑" w:cs="宋体"/>
                <w:szCs w:val="21"/>
              </w:rPr>
            </w:pPr>
            <w:r w:rsidRPr="006B48BA">
              <w:rPr>
                <w:rFonts w:ascii="微软雅黑" w:eastAsia="微软雅黑" w:hAnsi="微软雅黑" w:hint="eastAsia"/>
                <w:szCs w:val="21"/>
              </w:rPr>
              <w:t>0.9%</w:t>
            </w:r>
          </w:p>
        </w:tc>
      </w:tr>
      <w:tr w:rsidR="00E911DA" w:rsidRPr="006B48BA" w:rsidTr="009673F4">
        <w:tc>
          <w:tcPr>
            <w:tcW w:w="959"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合计</w:t>
            </w:r>
          </w:p>
        </w:tc>
        <w:tc>
          <w:tcPr>
            <w:tcW w:w="3336" w:type="dxa"/>
          </w:tcPr>
          <w:p w:rsidR="00E911DA" w:rsidRPr="006B48BA" w:rsidRDefault="00E911DA" w:rsidP="009673F4">
            <w:pPr>
              <w:jc w:val="center"/>
              <w:rPr>
                <w:rFonts w:ascii="微软雅黑" w:eastAsia="微软雅黑" w:hAnsi="微软雅黑"/>
                <w:szCs w:val="21"/>
              </w:rPr>
            </w:pPr>
          </w:p>
        </w:tc>
        <w:tc>
          <w:tcPr>
            <w:tcW w:w="1767" w:type="dxa"/>
          </w:tcPr>
          <w:p w:rsidR="00E911DA" w:rsidRPr="006B48BA" w:rsidRDefault="00E911DA" w:rsidP="009673F4">
            <w:pPr>
              <w:jc w:val="center"/>
              <w:rPr>
                <w:rFonts w:ascii="微软雅黑" w:eastAsia="微软雅黑" w:hAnsi="微软雅黑"/>
                <w:szCs w:val="21"/>
              </w:rPr>
            </w:pPr>
            <w:r w:rsidRPr="006B48BA">
              <w:rPr>
                <w:rFonts w:ascii="微软雅黑" w:eastAsia="微软雅黑" w:hAnsi="微软雅黑" w:hint="eastAsia"/>
                <w:szCs w:val="21"/>
              </w:rPr>
              <w:t>113</w:t>
            </w:r>
          </w:p>
        </w:tc>
        <w:tc>
          <w:tcPr>
            <w:tcW w:w="1767" w:type="dxa"/>
          </w:tcPr>
          <w:p w:rsidR="00E911DA" w:rsidRPr="006B48BA" w:rsidRDefault="00E911DA" w:rsidP="009673F4">
            <w:pPr>
              <w:jc w:val="right"/>
              <w:rPr>
                <w:rFonts w:ascii="微软雅黑" w:eastAsia="微软雅黑" w:hAnsi="微软雅黑"/>
                <w:szCs w:val="21"/>
              </w:rPr>
            </w:pPr>
            <w:r w:rsidRPr="006B48BA">
              <w:rPr>
                <w:rFonts w:ascii="微软雅黑" w:eastAsia="微软雅黑" w:hAnsi="微软雅黑"/>
                <w:szCs w:val="21"/>
              </w:rPr>
              <w:t>100.0%</w:t>
            </w:r>
          </w:p>
        </w:tc>
      </w:tr>
    </w:tbl>
    <w:p w:rsidR="00E911DA" w:rsidRPr="006B48BA" w:rsidRDefault="00E911DA" w:rsidP="00E911DA">
      <w:pPr>
        <w:spacing w:beforeLines="50" w:before="120" w:afterLines="50" w:after="120" w:line="440" w:lineRule="exact"/>
        <w:ind w:firstLineChars="196" w:firstLine="470"/>
        <w:rPr>
          <w:rFonts w:ascii="Times New Roman" w:hAnsi="Times New Roman" w:cs="Times New Roman"/>
          <w:sz w:val="24"/>
          <w:szCs w:val="24"/>
        </w:rPr>
      </w:pPr>
    </w:p>
    <w:p w:rsidR="0093427C" w:rsidRPr="00F555AA" w:rsidRDefault="00E911DA" w:rsidP="00F555AA">
      <w:pPr>
        <w:pStyle w:val="3"/>
        <w:spacing w:after="0" w:line="360" w:lineRule="auto"/>
        <w:rPr>
          <w:rFonts w:ascii="微软雅黑" w:eastAsia="微软雅黑" w:hAnsi="微软雅黑"/>
          <w:bCs w:val="0"/>
          <w:sz w:val="28"/>
          <w:szCs w:val="24"/>
        </w:rPr>
      </w:pPr>
      <w:bookmarkStart w:id="30" w:name="_Toc466472960"/>
      <w:r w:rsidRPr="00F555AA">
        <w:rPr>
          <w:rFonts w:ascii="微软雅黑" w:eastAsia="微软雅黑" w:hAnsi="微软雅黑" w:hint="eastAsia"/>
          <w:bCs w:val="0"/>
          <w:sz w:val="28"/>
          <w:szCs w:val="24"/>
        </w:rPr>
        <w:lastRenderedPageBreak/>
        <w:t xml:space="preserve">3.2.3 </w:t>
      </w:r>
      <w:r w:rsidR="0093427C" w:rsidRPr="00F555AA">
        <w:rPr>
          <w:rFonts w:ascii="微软雅黑" w:eastAsia="微软雅黑" w:hAnsi="微软雅黑" w:hint="eastAsia"/>
          <w:bCs w:val="0"/>
          <w:sz w:val="28"/>
          <w:szCs w:val="24"/>
        </w:rPr>
        <w:t>重点专利</w:t>
      </w:r>
      <w:r w:rsidR="00D56595" w:rsidRPr="00F555AA">
        <w:rPr>
          <w:rFonts w:ascii="微软雅黑" w:eastAsia="微软雅黑" w:hAnsi="微软雅黑" w:hint="eastAsia"/>
          <w:bCs w:val="0"/>
          <w:sz w:val="28"/>
          <w:szCs w:val="24"/>
        </w:rPr>
        <w:t>技术</w:t>
      </w:r>
      <w:r w:rsidR="0093427C" w:rsidRPr="00F555AA">
        <w:rPr>
          <w:rFonts w:ascii="微软雅黑" w:eastAsia="微软雅黑" w:hAnsi="微软雅黑" w:hint="eastAsia"/>
          <w:bCs w:val="0"/>
          <w:sz w:val="28"/>
          <w:szCs w:val="24"/>
        </w:rPr>
        <w:t>分析</w:t>
      </w:r>
      <w:bookmarkEnd w:id="30"/>
    </w:p>
    <w:p w:rsidR="00575A4B" w:rsidRPr="006B48BA" w:rsidRDefault="00B91EAA" w:rsidP="00F555AA">
      <w:pPr>
        <w:spacing w:afterLines="50" w:after="120" w:line="440" w:lineRule="exact"/>
        <w:ind w:firstLine="573"/>
        <w:rPr>
          <w:rFonts w:ascii="微软雅黑" w:eastAsia="微软雅黑" w:hAnsi="微软雅黑"/>
          <w:bCs/>
          <w:sz w:val="28"/>
          <w:szCs w:val="24"/>
        </w:rPr>
      </w:pPr>
      <w:r w:rsidRPr="006B48BA">
        <w:rPr>
          <w:rFonts w:ascii="微软雅黑" w:eastAsia="微软雅黑" w:hAnsi="微软雅黑" w:hint="eastAsia"/>
          <w:bCs/>
          <w:sz w:val="28"/>
          <w:szCs w:val="24"/>
        </w:rPr>
        <w:t>对四种HFOs选取跨国公司的重点专利</w:t>
      </w:r>
      <w:r w:rsidR="004C6A3A" w:rsidRPr="006B48BA">
        <w:rPr>
          <w:rFonts w:ascii="微软雅黑" w:eastAsia="微软雅黑" w:hAnsi="微软雅黑" w:hint="eastAsia"/>
          <w:bCs/>
          <w:sz w:val="28"/>
          <w:szCs w:val="24"/>
        </w:rPr>
        <w:t>的工艺技术路线</w:t>
      </w:r>
      <w:r w:rsidR="000B109A" w:rsidRPr="006B48BA">
        <w:rPr>
          <w:rFonts w:ascii="微软雅黑" w:eastAsia="微软雅黑" w:hAnsi="微软雅黑" w:hint="eastAsia"/>
          <w:bCs/>
          <w:sz w:val="28"/>
          <w:szCs w:val="24"/>
        </w:rPr>
        <w:t>和应用专利</w:t>
      </w:r>
      <w:r w:rsidRPr="006B48BA">
        <w:rPr>
          <w:rFonts w:ascii="微软雅黑" w:eastAsia="微软雅黑" w:hAnsi="微软雅黑" w:hint="eastAsia"/>
          <w:bCs/>
          <w:sz w:val="28"/>
          <w:szCs w:val="24"/>
        </w:rPr>
        <w:t>进行分析</w:t>
      </w:r>
      <w:r w:rsidR="00575A4B" w:rsidRPr="006B48BA">
        <w:rPr>
          <w:rFonts w:ascii="微软雅黑" w:eastAsia="微软雅黑" w:hAnsi="微软雅黑" w:hint="eastAsia"/>
          <w:bCs/>
          <w:sz w:val="28"/>
          <w:szCs w:val="24"/>
        </w:rPr>
        <w:t>：</w:t>
      </w:r>
    </w:p>
    <w:p w:rsidR="00FB608C" w:rsidRPr="006B48BA" w:rsidRDefault="00B91EAA" w:rsidP="000B109A">
      <w:pPr>
        <w:pStyle w:val="a7"/>
        <w:numPr>
          <w:ilvl w:val="0"/>
          <w:numId w:val="39"/>
        </w:numPr>
        <w:spacing w:beforeLines="50" w:before="120" w:afterLines="50" w:after="120" w:line="440" w:lineRule="exact"/>
        <w:ind w:firstLineChars="0"/>
        <w:rPr>
          <w:rFonts w:ascii="微软雅黑" w:eastAsia="微软雅黑" w:hAnsi="微软雅黑"/>
          <w:bCs/>
          <w:sz w:val="28"/>
          <w:szCs w:val="24"/>
        </w:rPr>
      </w:pPr>
      <w:r w:rsidRPr="006B48BA">
        <w:rPr>
          <w:rFonts w:ascii="微软雅黑" w:eastAsia="微软雅黑" w:hAnsi="微软雅黑" w:hint="eastAsia"/>
          <w:bCs/>
          <w:sz w:val="28"/>
          <w:szCs w:val="24"/>
        </w:rPr>
        <w:t>HFO</w:t>
      </w:r>
      <w:r w:rsidR="000005F2" w:rsidRPr="006B48BA">
        <w:rPr>
          <w:rFonts w:ascii="微软雅黑" w:eastAsia="微软雅黑" w:hAnsi="微软雅黑" w:hint="eastAsia"/>
          <w:bCs/>
          <w:sz w:val="28"/>
          <w:szCs w:val="24"/>
        </w:rPr>
        <w:t>-</w:t>
      </w:r>
      <w:r w:rsidRPr="006B48BA">
        <w:rPr>
          <w:rFonts w:ascii="微软雅黑" w:eastAsia="微软雅黑" w:hAnsi="微软雅黑" w:hint="eastAsia"/>
          <w:bCs/>
          <w:sz w:val="28"/>
          <w:szCs w:val="24"/>
        </w:rPr>
        <w:t>1234yf以</w:t>
      </w:r>
      <w:r w:rsidR="000005F2" w:rsidRPr="006B48BA">
        <w:rPr>
          <w:rFonts w:ascii="微软雅黑" w:eastAsia="微软雅黑" w:hAnsi="微软雅黑" w:hint="eastAsia"/>
          <w:bCs/>
          <w:sz w:val="28"/>
          <w:szCs w:val="24"/>
        </w:rPr>
        <w:t>六氟丙烯、</w:t>
      </w:r>
      <w:r w:rsidRPr="006B48BA">
        <w:rPr>
          <w:rFonts w:ascii="微软雅黑" w:eastAsia="微软雅黑" w:hAnsi="微软雅黑" w:hint="eastAsia"/>
          <w:bCs/>
          <w:sz w:val="28"/>
          <w:szCs w:val="24"/>
        </w:rPr>
        <w:t>四氯丙烯和五氯丙烷原料</w:t>
      </w:r>
      <w:r w:rsidR="00BD1885" w:rsidRPr="006B48BA">
        <w:rPr>
          <w:rFonts w:ascii="微软雅黑" w:eastAsia="微软雅黑" w:hAnsi="微软雅黑" w:hint="eastAsia"/>
          <w:bCs/>
          <w:sz w:val="28"/>
          <w:szCs w:val="24"/>
        </w:rPr>
        <w:t>路线为主</w:t>
      </w:r>
      <w:r w:rsidR="00FB608C" w:rsidRPr="006B48BA">
        <w:rPr>
          <w:rFonts w:ascii="微软雅黑" w:eastAsia="微软雅黑" w:hAnsi="微软雅黑" w:hint="eastAsia"/>
          <w:bCs/>
          <w:sz w:val="28"/>
          <w:szCs w:val="24"/>
        </w:rPr>
        <w:t>，见图3.3</w:t>
      </w:r>
      <w:r w:rsidR="00575A4B" w:rsidRPr="006B48BA">
        <w:rPr>
          <w:rFonts w:ascii="微软雅黑" w:eastAsia="微软雅黑" w:hAnsi="微软雅黑" w:hint="eastAsia"/>
          <w:bCs/>
          <w:sz w:val="28"/>
          <w:szCs w:val="24"/>
        </w:rPr>
        <w:t>，其中六氟丙烯路线为早期的生产工艺，最早由杜邦公司于1958年申请专利，当时主要用做共聚含氟单体，目前在中国大规模商业化的生产工艺也正是六氟丙烯路线。</w:t>
      </w:r>
      <w:r w:rsidR="00426127" w:rsidRPr="006B48BA">
        <w:rPr>
          <w:rFonts w:ascii="微软雅黑" w:eastAsia="微软雅黑" w:hAnsi="微软雅黑" w:hint="eastAsia"/>
          <w:bCs/>
          <w:sz w:val="28"/>
          <w:szCs w:val="24"/>
        </w:rPr>
        <w:t>另外两条重要的技术路线为</w:t>
      </w:r>
      <w:r w:rsidR="00575A4B" w:rsidRPr="006B48BA">
        <w:rPr>
          <w:rFonts w:ascii="微软雅黑" w:eastAsia="微软雅黑" w:hAnsi="微软雅黑" w:hint="eastAsia"/>
          <w:bCs/>
          <w:sz w:val="28"/>
          <w:szCs w:val="24"/>
        </w:rPr>
        <w:t>1230xa/240db两步法和三步法合成路线</w:t>
      </w:r>
      <w:r w:rsidR="00426127" w:rsidRPr="006B48BA">
        <w:rPr>
          <w:rFonts w:ascii="微软雅黑" w:eastAsia="微软雅黑" w:hAnsi="微软雅黑" w:hint="eastAsia"/>
          <w:bCs/>
          <w:sz w:val="28"/>
          <w:szCs w:val="24"/>
        </w:rPr>
        <w:t>，但这些</w:t>
      </w:r>
      <w:r w:rsidR="00575A4B" w:rsidRPr="006B48BA">
        <w:rPr>
          <w:rFonts w:ascii="微软雅黑" w:eastAsia="微软雅黑" w:hAnsi="微软雅黑" w:hint="eastAsia"/>
          <w:bCs/>
          <w:sz w:val="28"/>
          <w:szCs w:val="24"/>
        </w:rPr>
        <w:t>基础</w:t>
      </w:r>
      <w:r w:rsidR="00426127" w:rsidRPr="006B48BA">
        <w:rPr>
          <w:rFonts w:ascii="微软雅黑" w:eastAsia="微软雅黑" w:hAnsi="微软雅黑" w:hint="eastAsia"/>
          <w:bCs/>
          <w:sz w:val="28"/>
          <w:szCs w:val="24"/>
        </w:rPr>
        <w:t>制备专利</w:t>
      </w:r>
      <w:r w:rsidR="00D56595" w:rsidRPr="006B48BA">
        <w:rPr>
          <w:rFonts w:ascii="微软雅黑" w:eastAsia="微软雅黑" w:hAnsi="微软雅黑" w:hint="eastAsia"/>
          <w:bCs/>
          <w:sz w:val="28"/>
          <w:szCs w:val="24"/>
        </w:rPr>
        <w:t>牢牢</w:t>
      </w:r>
      <w:r w:rsidR="00575A4B" w:rsidRPr="006B48BA">
        <w:rPr>
          <w:rFonts w:ascii="微软雅黑" w:eastAsia="微软雅黑" w:hAnsi="微软雅黑" w:hint="eastAsia"/>
          <w:bCs/>
          <w:sz w:val="28"/>
          <w:szCs w:val="24"/>
        </w:rPr>
        <w:t>掌握在霍尼韦尔手中</w:t>
      </w:r>
      <w:r w:rsidR="000B109A" w:rsidRPr="006B48BA">
        <w:rPr>
          <w:rFonts w:ascii="微软雅黑" w:eastAsia="微软雅黑" w:hAnsi="微软雅黑" w:hint="eastAsia"/>
          <w:bCs/>
          <w:sz w:val="28"/>
          <w:szCs w:val="24"/>
        </w:rPr>
        <w:t>，但也面临着来自阿科玛、大金已经中国公司的专利侵权或无效的起诉。同样，在应用专利方面，霍尼韦尔国际公司拥有HFO-1234yf用于汽车空调的核心应用专利；</w:t>
      </w:r>
    </w:p>
    <w:p w:rsidR="00FB608C" w:rsidRPr="006B48BA" w:rsidRDefault="009D66B3" w:rsidP="00FB608C">
      <w:pPr>
        <w:pStyle w:val="a7"/>
        <w:spacing w:beforeLines="50" w:before="120" w:afterLines="50" w:after="120" w:line="440" w:lineRule="exact"/>
        <w:ind w:left="720" w:firstLineChars="0" w:firstLine="0"/>
        <w:rPr>
          <w:rFonts w:ascii="微软雅黑" w:eastAsia="微软雅黑" w:hAnsi="微软雅黑"/>
          <w:bCs/>
          <w:sz w:val="28"/>
          <w:szCs w:val="24"/>
        </w:rPr>
      </w:pPr>
      <w:r w:rsidRPr="006B48BA">
        <w:rPr>
          <w:rFonts w:ascii="微软雅黑" w:eastAsia="微软雅黑" w:hAnsi="微软雅黑"/>
          <w:bCs/>
          <w:noProof/>
          <w:sz w:val="28"/>
          <w:szCs w:val="24"/>
        </w:rPr>
        <w:drawing>
          <wp:anchor distT="0" distB="0" distL="114300" distR="114300" simplePos="0" relativeHeight="251713024" behindDoc="0" locked="0" layoutInCell="1" allowOverlap="1" wp14:anchorId="60FF7ABB" wp14:editId="44143E49">
            <wp:simplePos x="0" y="0"/>
            <wp:positionH relativeFrom="column">
              <wp:posOffset>304165</wp:posOffset>
            </wp:positionH>
            <wp:positionV relativeFrom="paragraph">
              <wp:posOffset>32917</wp:posOffset>
            </wp:positionV>
            <wp:extent cx="5071110" cy="2402840"/>
            <wp:effectExtent l="0" t="0" r="0" b="0"/>
            <wp:wrapNone/>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rsidR="00FB608C" w:rsidRPr="006B48BA" w:rsidRDefault="00FB608C" w:rsidP="00FB608C">
      <w:pPr>
        <w:pStyle w:val="a7"/>
        <w:spacing w:beforeLines="50" w:before="120" w:afterLines="50" w:after="120" w:line="440" w:lineRule="exact"/>
        <w:ind w:left="720" w:firstLineChars="0" w:firstLine="0"/>
        <w:rPr>
          <w:rFonts w:ascii="微软雅黑" w:eastAsia="微软雅黑" w:hAnsi="微软雅黑"/>
          <w:bCs/>
          <w:sz w:val="28"/>
          <w:szCs w:val="24"/>
        </w:rPr>
      </w:pPr>
    </w:p>
    <w:p w:rsidR="00FB608C" w:rsidRPr="006B48BA" w:rsidRDefault="00FB608C" w:rsidP="00FB608C">
      <w:pPr>
        <w:pStyle w:val="a7"/>
        <w:spacing w:beforeLines="50" w:before="120" w:afterLines="50" w:after="120" w:line="440" w:lineRule="exact"/>
        <w:ind w:left="720" w:firstLineChars="0" w:firstLine="0"/>
        <w:rPr>
          <w:rFonts w:ascii="微软雅黑" w:eastAsia="微软雅黑" w:hAnsi="微软雅黑"/>
          <w:bCs/>
          <w:sz w:val="28"/>
          <w:szCs w:val="24"/>
        </w:rPr>
      </w:pPr>
    </w:p>
    <w:p w:rsidR="00FB608C" w:rsidRPr="006B48BA" w:rsidRDefault="00FB608C" w:rsidP="00FB608C">
      <w:pPr>
        <w:pStyle w:val="a7"/>
        <w:spacing w:beforeLines="50" w:before="120" w:afterLines="50" w:after="120" w:line="440" w:lineRule="exact"/>
        <w:ind w:left="720" w:firstLineChars="0" w:firstLine="0"/>
        <w:rPr>
          <w:rFonts w:ascii="微软雅黑" w:eastAsia="微软雅黑" w:hAnsi="微软雅黑"/>
          <w:bCs/>
          <w:sz w:val="28"/>
          <w:szCs w:val="24"/>
        </w:rPr>
      </w:pPr>
    </w:p>
    <w:p w:rsidR="00FB608C" w:rsidRPr="006B48BA" w:rsidRDefault="00FB608C" w:rsidP="00FB608C">
      <w:pPr>
        <w:pStyle w:val="a7"/>
        <w:spacing w:beforeLines="50" w:before="120" w:afterLines="50" w:after="120" w:line="440" w:lineRule="exact"/>
        <w:ind w:left="720" w:firstLineChars="0" w:firstLine="0"/>
        <w:rPr>
          <w:rFonts w:ascii="微软雅黑" w:eastAsia="微软雅黑" w:hAnsi="微软雅黑"/>
          <w:bCs/>
          <w:sz w:val="28"/>
          <w:szCs w:val="24"/>
        </w:rPr>
      </w:pPr>
    </w:p>
    <w:p w:rsidR="00FB608C" w:rsidRPr="006B48BA" w:rsidRDefault="00FB608C" w:rsidP="00FB608C">
      <w:pPr>
        <w:pStyle w:val="a7"/>
        <w:spacing w:beforeLines="50" w:before="120" w:afterLines="50" w:after="120" w:line="440" w:lineRule="exact"/>
        <w:ind w:left="720" w:firstLineChars="0" w:firstLine="0"/>
        <w:rPr>
          <w:rFonts w:ascii="微软雅黑" w:eastAsia="微软雅黑" w:hAnsi="微软雅黑"/>
          <w:bCs/>
          <w:sz w:val="28"/>
          <w:szCs w:val="24"/>
        </w:rPr>
      </w:pPr>
    </w:p>
    <w:p w:rsidR="00FB608C" w:rsidRPr="006B48BA" w:rsidRDefault="00FB608C" w:rsidP="00FB608C">
      <w:pPr>
        <w:pStyle w:val="a7"/>
        <w:spacing w:beforeLines="50" w:before="120" w:afterLines="50" w:after="120" w:line="440" w:lineRule="exact"/>
        <w:ind w:left="720" w:firstLineChars="0" w:firstLine="0"/>
        <w:rPr>
          <w:rFonts w:ascii="微软雅黑" w:eastAsia="微软雅黑" w:hAnsi="微软雅黑"/>
          <w:bCs/>
          <w:sz w:val="28"/>
          <w:szCs w:val="24"/>
        </w:rPr>
      </w:pPr>
    </w:p>
    <w:p w:rsidR="00FB608C" w:rsidRPr="006B48BA" w:rsidRDefault="00FB608C" w:rsidP="00FB608C">
      <w:pPr>
        <w:pStyle w:val="a7"/>
        <w:spacing w:beforeLines="50" w:before="120" w:afterLines="50" w:after="120" w:line="440" w:lineRule="exact"/>
        <w:ind w:left="720" w:firstLineChars="0" w:firstLine="0"/>
        <w:rPr>
          <w:rFonts w:ascii="微软雅黑" w:eastAsia="微软雅黑" w:hAnsi="微软雅黑"/>
          <w:bCs/>
          <w:sz w:val="28"/>
          <w:szCs w:val="24"/>
        </w:rPr>
      </w:pPr>
    </w:p>
    <w:p w:rsidR="00F67F54" w:rsidRPr="006B48BA" w:rsidRDefault="00575A4B" w:rsidP="000B109A">
      <w:pPr>
        <w:pStyle w:val="a7"/>
        <w:numPr>
          <w:ilvl w:val="0"/>
          <w:numId w:val="39"/>
        </w:numPr>
        <w:spacing w:beforeLines="50" w:before="120" w:afterLines="50" w:after="120" w:line="440" w:lineRule="exact"/>
        <w:ind w:firstLineChars="0"/>
        <w:rPr>
          <w:rFonts w:ascii="微软雅黑" w:eastAsia="微软雅黑" w:hAnsi="微软雅黑"/>
          <w:bCs/>
          <w:sz w:val="28"/>
          <w:szCs w:val="24"/>
        </w:rPr>
      </w:pPr>
      <w:r w:rsidRPr="006B48BA">
        <w:rPr>
          <w:rFonts w:ascii="微软雅黑" w:eastAsia="微软雅黑" w:hAnsi="微软雅黑" w:hint="eastAsia"/>
          <w:bCs/>
          <w:sz w:val="28"/>
          <w:szCs w:val="24"/>
        </w:rPr>
        <w:t>HFO-1234ze</w:t>
      </w:r>
      <w:r w:rsidR="00F67F54" w:rsidRPr="006B48BA">
        <w:rPr>
          <w:rFonts w:ascii="微软雅黑" w:eastAsia="微软雅黑" w:hAnsi="微软雅黑" w:hint="eastAsia"/>
          <w:bCs/>
          <w:sz w:val="28"/>
          <w:szCs w:val="24"/>
        </w:rPr>
        <w:t>最早申请中国制备专利的是北美埃尔夫爱托化学股份有限公司，其于1998年申请的以1,1,3,3-四氯丙烯为原料的工艺路线。</w:t>
      </w:r>
      <w:r w:rsidR="009D66B3" w:rsidRPr="006B48BA">
        <w:rPr>
          <w:rFonts w:ascii="微软雅黑" w:eastAsia="微软雅黑" w:hAnsi="微软雅黑" w:hint="eastAsia"/>
          <w:bCs/>
          <w:sz w:val="28"/>
          <w:szCs w:val="24"/>
        </w:rPr>
        <w:t>从制备路线统计，共有13种，其中1,1,1,3,3-五氯丙烷,1,1,3,3-五氟丙烷，1,1,2,3-四氯丙烯，四氯化碳和氯乙烯，1,1,3,3-四氯丙烯，1-氯-3,3,3-三氟丙烯的制备路线居前列，见图3.4。</w:t>
      </w:r>
      <w:r w:rsidR="00F67F54" w:rsidRPr="006B48BA">
        <w:rPr>
          <w:rFonts w:ascii="微软雅黑" w:eastAsia="微软雅黑" w:hAnsi="微软雅黑" w:hint="eastAsia"/>
          <w:bCs/>
          <w:sz w:val="28"/>
          <w:szCs w:val="24"/>
        </w:rPr>
        <w:t>以霍尼韦尔为代表的跨国公司在制备与</w:t>
      </w:r>
      <w:r w:rsidR="00932D96">
        <w:rPr>
          <w:rFonts w:ascii="微软雅黑" w:eastAsia="微软雅黑" w:hAnsi="微软雅黑" w:hint="eastAsia"/>
          <w:bCs/>
          <w:sz w:val="28"/>
          <w:szCs w:val="24"/>
        </w:rPr>
        <w:t>专利</w:t>
      </w:r>
      <w:r w:rsidR="00F67F54" w:rsidRPr="006B48BA">
        <w:rPr>
          <w:rFonts w:ascii="微软雅黑" w:eastAsia="微软雅黑" w:hAnsi="微软雅黑" w:hint="eastAsia"/>
          <w:bCs/>
          <w:sz w:val="28"/>
          <w:szCs w:val="24"/>
        </w:rPr>
        <w:t>上重点布局HCC-</w:t>
      </w:r>
      <w:r w:rsidR="000B109A" w:rsidRPr="006B48BA">
        <w:rPr>
          <w:rFonts w:ascii="微软雅黑" w:eastAsia="微软雅黑" w:hAnsi="微软雅黑" w:hint="eastAsia"/>
          <w:bCs/>
          <w:sz w:val="28"/>
          <w:szCs w:val="24"/>
        </w:rPr>
        <w:t>240fa工艺。HFO-1234ze制冷应用与</w:t>
      </w:r>
      <w:r w:rsidR="00932D96">
        <w:rPr>
          <w:rFonts w:ascii="微软雅黑" w:eastAsia="微软雅黑" w:hAnsi="微软雅黑" w:hint="eastAsia"/>
          <w:bCs/>
          <w:sz w:val="28"/>
          <w:szCs w:val="24"/>
        </w:rPr>
        <w:t>专利布局从制冷剂（包括组合物）和制冷系统两个层面进行，非常严</w:t>
      </w:r>
      <w:r w:rsidR="00932D96">
        <w:rPr>
          <w:rFonts w:ascii="微软雅黑" w:eastAsia="微软雅黑" w:hAnsi="微软雅黑" w:hint="eastAsia"/>
          <w:bCs/>
          <w:sz w:val="28"/>
          <w:szCs w:val="24"/>
        </w:rPr>
        <w:lastRenderedPageBreak/>
        <w:t>密，</w:t>
      </w:r>
      <w:r w:rsidR="000B109A" w:rsidRPr="006B48BA">
        <w:rPr>
          <w:rFonts w:ascii="微软雅黑" w:eastAsia="微软雅黑" w:hAnsi="微软雅黑" w:hint="eastAsia"/>
          <w:bCs/>
          <w:sz w:val="28"/>
          <w:szCs w:val="24"/>
        </w:rPr>
        <w:t>霍尼韦尔和杜邦拥有基础制冷应用专利。以中化蓝天和西安近代研究所为代表的国内企业，仅在中国也有一定量的制备与利布局，缺少核心应用与利布局；</w:t>
      </w:r>
    </w:p>
    <w:p w:rsidR="009D66B3" w:rsidRPr="006B48BA" w:rsidRDefault="00F67F54" w:rsidP="009D66B3">
      <w:pPr>
        <w:spacing w:beforeLines="50" w:before="120" w:afterLines="50" w:after="120" w:line="440" w:lineRule="exact"/>
        <w:rPr>
          <w:rFonts w:ascii="微软雅黑" w:eastAsia="微软雅黑" w:hAnsi="微软雅黑"/>
          <w:bCs/>
          <w:sz w:val="28"/>
          <w:szCs w:val="24"/>
        </w:rPr>
      </w:pPr>
      <w:r w:rsidRPr="006B48BA">
        <w:rPr>
          <w:rFonts w:ascii="微软雅黑" w:eastAsia="微软雅黑" w:hAnsi="微软雅黑"/>
          <w:bCs/>
          <w:noProof/>
          <w:sz w:val="28"/>
          <w:szCs w:val="24"/>
        </w:rPr>
        <w:drawing>
          <wp:anchor distT="0" distB="0" distL="114300" distR="114300" simplePos="0" relativeHeight="251716096" behindDoc="0" locked="0" layoutInCell="1" allowOverlap="1" wp14:anchorId="57A65501" wp14:editId="2317E314">
            <wp:simplePos x="0" y="0"/>
            <wp:positionH relativeFrom="column">
              <wp:posOffset>100330</wp:posOffset>
            </wp:positionH>
            <wp:positionV relativeFrom="paragraph">
              <wp:posOffset>82550</wp:posOffset>
            </wp:positionV>
            <wp:extent cx="4879975" cy="2253615"/>
            <wp:effectExtent l="0" t="0" r="0" b="0"/>
            <wp:wrapNone/>
            <wp:docPr id="2048" name="图表 20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rsidR="000B109A" w:rsidRPr="006B48BA" w:rsidRDefault="000B109A" w:rsidP="009D66B3">
      <w:pPr>
        <w:spacing w:beforeLines="50" w:before="120" w:afterLines="50" w:after="120" w:line="440" w:lineRule="exact"/>
        <w:rPr>
          <w:rFonts w:ascii="微软雅黑" w:eastAsia="微软雅黑" w:hAnsi="微软雅黑"/>
          <w:bCs/>
          <w:sz w:val="28"/>
          <w:szCs w:val="24"/>
        </w:rPr>
      </w:pPr>
    </w:p>
    <w:p w:rsidR="00F67F54" w:rsidRPr="006B48BA" w:rsidRDefault="00F67F54" w:rsidP="009D66B3">
      <w:pPr>
        <w:spacing w:beforeLines="50" w:before="120" w:afterLines="50" w:after="120" w:line="440" w:lineRule="exact"/>
        <w:rPr>
          <w:rFonts w:ascii="微软雅黑" w:eastAsia="微软雅黑" w:hAnsi="微软雅黑"/>
          <w:bCs/>
          <w:sz w:val="28"/>
          <w:szCs w:val="24"/>
        </w:rPr>
      </w:pPr>
    </w:p>
    <w:p w:rsidR="00F67F54" w:rsidRPr="006B48BA" w:rsidRDefault="00F67F54" w:rsidP="009D66B3">
      <w:pPr>
        <w:spacing w:beforeLines="50" w:before="120" w:afterLines="50" w:after="120" w:line="440" w:lineRule="exact"/>
        <w:rPr>
          <w:rFonts w:ascii="微软雅黑" w:eastAsia="微软雅黑" w:hAnsi="微软雅黑"/>
          <w:bCs/>
          <w:sz w:val="28"/>
          <w:szCs w:val="24"/>
        </w:rPr>
      </w:pPr>
    </w:p>
    <w:p w:rsidR="00F67F54" w:rsidRPr="006B48BA" w:rsidRDefault="00F67F54" w:rsidP="009D66B3">
      <w:pPr>
        <w:spacing w:beforeLines="50" w:before="120" w:afterLines="50" w:after="120" w:line="440" w:lineRule="exact"/>
        <w:rPr>
          <w:rFonts w:ascii="微软雅黑" w:eastAsia="微软雅黑" w:hAnsi="微软雅黑"/>
          <w:bCs/>
          <w:sz w:val="28"/>
          <w:szCs w:val="24"/>
        </w:rPr>
      </w:pPr>
    </w:p>
    <w:p w:rsidR="00F67F54" w:rsidRPr="006B48BA" w:rsidRDefault="00F67F54" w:rsidP="009D66B3">
      <w:pPr>
        <w:spacing w:beforeLines="50" w:before="120" w:afterLines="50" w:after="120" w:line="440" w:lineRule="exact"/>
        <w:rPr>
          <w:rFonts w:ascii="微软雅黑" w:eastAsia="微软雅黑" w:hAnsi="微软雅黑"/>
          <w:bCs/>
          <w:sz w:val="28"/>
          <w:szCs w:val="24"/>
        </w:rPr>
      </w:pPr>
    </w:p>
    <w:p w:rsidR="00F67F54" w:rsidRPr="006B48BA" w:rsidRDefault="00F67F54" w:rsidP="009D66B3">
      <w:pPr>
        <w:spacing w:beforeLines="50" w:before="120" w:afterLines="50" w:after="120" w:line="440" w:lineRule="exact"/>
        <w:rPr>
          <w:rFonts w:ascii="微软雅黑" w:eastAsia="微软雅黑" w:hAnsi="微软雅黑"/>
          <w:bCs/>
          <w:sz w:val="28"/>
          <w:szCs w:val="24"/>
        </w:rPr>
      </w:pPr>
    </w:p>
    <w:p w:rsidR="00FB608C" w:rsidRPr="006B48BA" w:rsidRDefault="00575A4B" w:rsidP="00F67F54">
      <w:pPr>
        <w:pStyle w:val="a7"/>
        <w:numPr>
          <w:ilvl w:val="0"/>
          <w:numId w:val="39"/>
        </w:numPr>
        <w:spacing w:beforeLines="50" w:before="120" w:afterLines="50" w:after="120" w:line="440" w:lineRule="exact"/>
        <w:ind w:firstLineChars="0"/>
        <w:rPr>
          <w:rFonts w:ascii="微软雅黑" w:eastAsia="微软雅黑" w:hAnsi="微软雅黑"/>
          <w:bCs/>
          <w:sz w:val="28"/>
          <w:szCs w:val="24"/>
        </w:rPr>
      </w:pPr>
      <w:r w:rsidRPr="006B48BA">
        <w:rPr>
          <w:rFonts w:ascii="微软雅黑" w:eastAsia="微软雅黑" w:hAnsi="微软雅黑" w:hint="eastAsia"/>
          <w:bCs/>
          <w:sz w:val="28"/>
          <w:szCs w:val="24"/>
        </w:rPr>
        <w:t>H</w:t>
      </w:r>
      <w:r w:rsidR="00F67F54" w:rsidRPr="006B48BA">
        <w:rPr>
          <w:rFonts w:ascii="微软雅黑" w:eastAsia="微软雅黑" w:hAnsi="微软雅黑" w:hint="eastAsia"/>
          <w:bCs/>
          <w:sz w:val="28"/>
          <w:szCs w:val="24"/>
        </w:rPr>
        <w:t>C</w:t>
      </w:r>
      <w:r w:rsidRPr="006B48BA">
        <w:rPr>
          <w:rFonts w:ascii="微软雅黑" w:eastAsia="微软雅黑" w:hAnsi="微软雅黑" w:hint="eastAsia"/>
          <w:bCs/>
          <w:sz w:val="28"/>
          <w:szCs w:val="24"/>
        </w:rPr>
        <w:t>FO-1233zd</w:t>
      </w:r>
      <w:r w:rsidR="00F67F54" w:rsidRPr="006B48BA">
        <w:rPr>
          <w:rFonts w:ascii="微软雅黑" w:eastAsia="微软雅黑" w:hAnsi="微软雅黑" w:hint="eastAsia"/>
          <w:bCs/>
          <w:sz w:val="28"/>
          <w:szCs w:val="24"/>
        </w:rPr>
        <w:t>最早申请中国制备专利的是北美埃尔夫爱托化学股份有限公司，其于1997年申请的用1,1,1,3,3-五氯丙烷(HCC-240fa)气相氟化工艺，目前该专利已经无效。从制备路线统计，共有7条合成路线，其中1,1,1,3,3-五氯丙烷, 1,1,3,3-四氯丙烯，1,3,3,3-四氯丙烯的制备路线居前列，见图3.</w:t>
      </w:r>
      <w:r w:rsidR="00F67F54" w:rsidRPr="006B48BA">
        <w:rPr>
          <w:rFonts w:hint="eastAsia"/>
        </w:rPr>
        <w:t xml:space="preserve"> </w:t>
      </w:r>
      <w:r w:rsidR="00F67F54" w:rsidRPr="006B48BA">
        <w:rPr>
          <w:rFonts w:ascii="微软雅黑" w:eastAsia="微软雅黑" w:hAnsi="微软雅黑" w:hint="eastAsia"/>
          <w:bCs/>
          <w:sz w:val="28"/>
          <w:szCs w:val="24"/>
        </w:rPr>
        <w:t>5。霍尼韦尔就其中的4条原料路线申请了10件与利，阿科玛就其中的2条路线申请了3件与利，国内重点开发的是 HCC-240fa路线</w:t>
      </w:r>
      <w:r w:rsidR="000B109A" w:rsidRPr="006B48BA">
        <w:rPr>
          <w:rFonts w:ascii="微软雅黑" w:eastAsia="微软雅黑" w:hAnsi="微软雅黑" w:hint="eastAsia"/>
          <w:bCs/>
          <w:sz w:val="28"/>
          <w:szCs w:val="24"/>
        </w:rPr>
        <w:t>。HCFO-1233zd的应用专利主要为组合物专利，其次为发泡剂，泡沫等用途；</w:t>
      </w:r>
    </w:p>
    <w:p w:rsidR="009D66B3" w:rsidRPr="006B48BA" w:rsidRDefault="009D66B3" w:rsidP="009D66B3">
      <w:pPr>
        <w:spacing w:beforeLines="50" w:before="120" w:afterLines="50" w:after="120" w:line="440" w:lineRule="exact"/>
        <w:rPr>
          <w:rFonts w:ascii="微软雅黑" w:eastAsia="微软雅黑" w:hAnsi="微软雅黑"/>
          <w:bCs/>
          <w:sz w:val="28"/>
          <w:szCs w:val="24"/>
        </w:rPr>
      </w:pPr>
      <w:r w:rsidRPr="006B48BA">
        <w:rPr>
          <w:rFonts w:ascii="微软雅黑" w:eastAsia="微软雅黑" w:hAnsi="微软雅黑"/>
          <w:bCs/>
          <w:noProof/>
          <w:sz w:val="28"/>
          <w:szCs w:val="24"/>
        </w:rPr>
        <w:drawing>
          <wp:anchor distT="0" distB="0" distL="114300" distR="114300" simplePos="0" relativeHeight="251719168" behindDoc="0" locked="0" layoutInCell="1" allowOverlap="1" wp14:anchorId="666F3654" wp14:editId="538419F8">
            <wp:simplePos x="0" y="0"/>
            <wp:positionH relativeFrom="column">
              <wp:posOffset>103299</wp:posOffset>
            </wp:positionH>
            <wp:positionV relativeFrom="paragraph">
              <wp:posOffset>122910</wp:posOffset>
            </wp:positionV>
            <wp:extent cx="5278120" cy="2544445"/>
            <wp:effectExtent l="0" t="0" r="0" b="0"/>
            <wp:wrapNone/>
            <wp:docPr id="2049" name="图表 20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rsidR="009D66B3" w:rsidRPr="006B48BA" w:rsidRDefault="009D66B3" w:rsidP="009D66B3">
      <w:pPr>
        <w:spacing w:beforeLines="50" w:before="120" w:afterLines="50" w:after="120" w:line="440" w:lineRule="exact"/>
        <w:rPr>
          <w:rFonts w:ascii="微软雅黑" w:eastAsia="微软雅黑" w:hAnsi="微软雅黑"/>
          <w:bCs/>
          <w:sz w:val="28"/>
          <w:szCs w:val="24"/>
        </w:rPr>
      </w:pPr>
    </w:p>
    <w:p w:rsidR="009D66B3" w:rsidRPr="006B48BA" w:rsidRDefault="009D66B3" w:rsidP="009D66B3">
      <w:pPr>
        <w:spacing w:beforeLines="50" w:before="120" w:afterLines="50" w:after="120" w:line="440" w:lineRule="exact"/>
        <w:rPr>
          <w:rFonts w:ascii="微软雅黑" w:eastAsia="微软雅黑" w:hAnsi="微软雅黑"/>
          <w:bCs/>
          <w:sz w:val="28"/>
          <w:szCs w:val="24"/>
        </w:rPr>
      </w:pPr>
    </w:p>
    <w:p w:rsidR="009D66B3" w:rsidRPr="006B48BA" w:rsidRDefault="009D66B3" w:rsidP="009D66B3">
      <w:pPr>
        <w:spacing w:beforeLines="50" w:before="120" w:afterLines="50" w:after="120" w:line="440" w:lineRule="exact"/>
        <w:rPr>
          <w:rFonts w:ascii="微软雅黑" w:eastAsia="微软雅黑" w:hAnsi="微软雅黑"/>
          <w:bCs/>
          <w:sz w:val="28"/>
          <w:szCs w:val="24"/>
        </w:rPr>
      </w:pPr>
    </w:p>
    <w:p w:rsidR="009D66B3" w:rsidRPr="006B48BA" w:rsidRDefault="009D66B3" w:rsidP="009D66B3">
      <w:pPr>
        <w:spacing w:beforeLines="50" w:before="120" w:afterLines="50" w:after="120" w:line="440" w:lineRule="exact"/>
        <w:rPr>
          <w:rFonts w:ascii="微软雅黑" w:eastAsia="微软雅黑" w:hAnsi="微软雅黑"/>
          <w:bCs/>
          <w:sz w:val="28"/>
          <w:szCs w:val="24"/>
        </w:rPr>
      </w:pPr>
    </w:p>
    <w:p w:rsidR="009D66B3" w:rsidRPr="006B48BA" w:rsidRDefault="009D66B3" w:rsidP="009D66B3">
      <w:pPr>
        <w:spacing w:beforeLines="50" w:before="120" w:afterLines="50" w:after="120" w:line="440" w:lineRule="exact"/>
        <w:rPr>
          <w:rFonts w:ascii="微软雅黑" w:eastAsia="微软雅黑" w:hAnsi="微软雅黑"/>
          <w:bCs/>
          <w:sz w:val="28"/>
          <w:szCs w:val="24"/>
        </w:rPr>
      </w:pPr>
    </w:p>
    <w:p w:rsidR="009D66B3" w:rsidRPr="006B48BA" w:rsidRDefault="009D66B3" w:rsidP="009D66B3">
      <w:pPr>
        <w:spacing w:beforeLines="50" w:before="120" w:afterLines="50" w:after="120" w:line="440" w:lineRule="exact"/>
        <w:rPr>
          <w:rFonts w:ascii="微软雅黑" w:eastAsia="微软雅黑" w:hAnsi="微软雅黑"/>
          <w:bCs/>
          <w:sz w:val="28"/>
          <w:szCs w:val="24"/>
        </w:rPr>
      </w:pPr>
    </w:p>
    <w:p w:rsidR="009D66B3" w:rsidRPr="006B48BA" w:rsidRDefault="009D66B3" w:rsidP="009D66B3">
      <w:pPr>
        <w:spacing w:beforeLines="50" w:before="120" w:afterLines="50" w:after="120" w:line="440" w:lineRule="exact"/>
        <w:rPr>
          <w:rFonts w:ascii="微软雅黑" w:eastAsia="微软雅黑" w:hAnsi="微软雅黑"/>
          <w:bCs/>
          <w:sz w:val="28"/>
          <w:szCs w:val="24"/>
        </w:rPr>
      </w:pPr>
    </w:p>
    <w:p w:rsidR="00575A4B" w:rsidRPr="006B48BA" w:rsidRDefault="00575A4B" w:rsidP="000B109A">
      <w:pPr>
        <w:pStyle w:val="a7"/>
        <w:numPr>
          <w:ilvl w:val="0"/>
          <w:numId w:val="39"/>
        </w:numPr>
        <w:spacing w:beforeLines="50" w:before="120" w:afterLines="50" w:after="120" w:line="440" w:lineRule="exact"/>
        <w:ind w:firstLineChars="0"/>
        <w:rPr>
          <w:rFonts w:ascii="微软雅黑" w:eastAsia="微软雅黑" w:hAnsi="微软雅黑"/>
          <w:bCs/>
          <w:sz w:val="28"/>
          <w:szCs w:val="24"/>
        </w:rPr>
      </w:pPr>
      <w:r w:rsidRPr="006B48BA">
        <w:rPr>
          <w:rFonts w:ascii="微软雅黑" w:eastAsia="微软雅黑" w:hAnsi="微软雅黑" w:hint="eastAsia"/>
          <w:bCs/>
          <w:sz w:val="28"/>
          <w:szCs w:val="24"/>
        </w:rPr>
        <w:lastRenderedPageBreak/>
        <w:t>HFO-1336mzz</w:t>
      </w:r>
      <w:r w:rsidR="000B109A" w:rsidRPr="006B48BA">
        <w:rPr>
          <w:rFonts w:ascii="微软雅黑" w:eastAsia="微软雅黑" w:hAnsi="微软雅黑" w:hint="eastAsia"/>
          <w:bCs/>
          <w:sz w:val="28"/>
          <w:szCs w:val="24"/>
        </w:rPr>
        <w:t>的反应路线虽然</w:t>
      </w:r>
      <w:r w:rsidR="00F67F54" w:rsidRPr="006B48BA">
        <w:rPr>
          <w:rFonts w:ascii="微软雅黑" w:eastAsia="微软雅黑" w:hAnsi="微软雅黑" w:hint="eastAsia"/>
          <w:bCs/>
          <w:sz w:val="28"/>
        </w:rPr>
        <w:t>共有8种，</w:t>
      </w:r>
      <w:r w:rsidR="000B109A" w:rsidRPr="006B48BA">
        <w:rPr>
          <w:rFonts w:ascii="微软雅黑" w:eastAsia="微软雅黑" w:hAnsi="微软雅黑" w:hint="eastAsia"/>
          <w:bCs/>
          <w:sz w:val="28"/>
        </w:rPr>
        <w:t>但以</w:t>
      </w:r>
      <w:r w:rsidR="00F67F54" w:rsidRPr="006B48BA">
        <w:rPr>
          <w:rFonts w:ascii="微软雅黑" w:eastAsia="微软雅黑" w:hAnsi="微软雅黑" w:hint="eastAsia"/>
          <w:bCs/>
          <w:sz w:val="28"/>
        </w:rPr>
        <w:t>四氯化碳</w:t>
      </w:r>
      <w:r w:rsidR="000B109A" w:rsidRPr="006B48BA">
        <w:rPr>
          <w:rFonts w:ascii="微软雅黑" w:eastAsia="微软雅黑" w:hAnsi="微软雅黑" w:hint="eastAsia"/>
          <w:bCs/>
          <w:sz w:val="28"/>
        </w:rPr>
        <w:t>和</w:t>
      </w:r>
      <w:r w:rsidR="00F67F54" w:rsidRPr="006B48BA">
        <w:rPr>
          <w:rFonts w:ascii="微软雅黑" w:eastAsia="微软雅黑" w:hAnsi="微软雅黑" w:hint="eastAsia"/>
          <w:bCs/>
          <w:sz w:val="28"/>
        </w:rPr>
        <w:t>2,2-二氯-1,1,1-三氟乙烷的制备路线</w:t>
      </w:r>
      <w:r w:rsidR="000B109A" w:rsidRPr="006B48BA">
        <w:rPr>
          <w:rFonts w:ascii="微软雅黑" w:eastAsia="微软雅黑" w:hAnsi="微软雅黑" w:hint="eastAsia"/>
          <w:bCs/>
          <w:sz w:val="28"/>
        </w:rPr>
        <w:t>为主，</w:t>
      </w:r>
      <w:r w:rsidRPr="006B48BA">
        <w:rPr>
          <w:rFonts w:ascii="微软雅黑" w:eastAsia="微软雅黑" w:hAnsi="微软雅黑" w:hint="eastAsia"/>
          <w:bCs/>
          <w:sz w:val="28"/>
          <w:szCs w:val="24"/>
        </w:rPr>
        <w:t>见</w:t>
      </w:r>
      <w:r w:rsidR="000B109A" w:rsidRPr="006B48BA">
        <w:rPr>
          <w:rFonts w:ascii="微软雅黑" w:eastAsia="微软雅黑" w:hAnsi="微软雅黑" w:hint="eastAsia"/>
          <w:bCs/>
          <w:sz w:val="28"/>
          <w:szCs w:val="24"/>
        </w:rPr>
        <w:t>图</w:t>
      </w:r>
      <w:r w:rsidRPr="006B48BA">
        <w:rPr>
          <w:rFonts w:ascii="微软雅黑" w:eastAsia="微软雅黑" w:hAnsi="微软雅黑" w:hint="eastAsia"/>
          <w:bCs/>
          <w:sz w:val="28"/>
          <w:szCs w:val="24"/>
        </w:rPr>
        <w:t>3</w:t>
      </w:r>
      <w:r w:rsidR="000B109A" w:rsidRPr="006B48BA">
        <w:rPr>
          <w:rFonts w:ascii="微软雅黑" w:eastAsia="微软雅黑" w:hAnsi="微软雅黑" w:hint="eastAsia"/>
          <w:bCs/>
          <w:sz w:val="28"/>
          <w:szCs w:val="24"/>
        </w:rPr>
        <w:t>.6</w:t>
      </w:r>
      <w:r w:rsidRPr="006B48BA">
        <w:rPr>
          <w:rFonts w:ascii="微软雅黑" w:eastAsia="微软雅黑" w:hAnsi="微软雅黑" w:hint="eastAsia"/>
          <w:bCs/>
          <w:sz w:val="28"/>
          <w:szCs w:val="24"/>
        </w:rPr>
        <w:t>。</w:t>
      </w:r>
      <w:r w:rsidR="000B109A" w:rsidRPr="006B48BA">
        <w:rPr>
          <w:rFonts w:ascii="微软雅黑" w:eastAsia="微软雅黑" w:hAnsi="微软雅黑" w:hint="eastAsia"/>
          <w:bCs/>
          <w:sz w:val="28"/>
          <w:szCs w:val="24"/>
        </w:rPr>
        <w:t>杜邦制备与利重点布局HCFC-123工艺，霍尼韦尔制备与利重点布局CFC-113a工艺。制冷应用与利布局从组合物、制冷组合物、制冷系统和制冷设备四个方面进行，极其严密。除阿科玛和中央硝子各申请</w:t>
      </w:r>
      <w:r w:rsidR="000B109A" w:rsidRPr="006B48BA">
        <w:rPr>
          <w:rFonts w:ascii="微软雅黑" w:eastAsia="微软雅黑" w:hAnsi="微软雅黑"/>
          <w:bCs/>
          <w:sz w:val="28"/>
          <w:szCs w:val="24"/>
        </w:rPr>
        <w:t>1</w:t>
      </w:r>
      <w:r w:rsidR="000B109A" w:rsidRPr="006B48BA">
        <w:rPr>
          <w:rFonts w:ascii="微软雅黑" w:eastAsia="微软雅黑" w:hAnsi="微软雅黑" w:hint="eastAsia"/>
          <w:bCs/>
          <w:sz w:val="28"/>
          <w:szCs w:val="24"/>
        </w:rPr>
        <w:t>件制冷组合物与利外，其余22件制冷应用与利均由杜邦申请。</w:t>
      </w:r>
    </w:p>
    <w:p w:rsidR="000B109A" w:rsidRPr="006B48BA" w:rsidRDefault="000B109A" w:rsidP="00575A4B">
      <w:pPr>
        <w:spacing w:beforeLines="50" w:before="120" w:afterLines="50" w:after="120" w:line="440" w:lineRule="exact"/>
        <w:rPr>
          <w:rFonts w:ascii="微软雅黑" w:eastAsia="微软雅黑" w:hAnsi="微软雅黑"/>
          <w:bCs/>
          <w:sz w:val="28"/>
          <w:szCs w:val="24"/>
        </w:rPr>
      </w:pPr>
      <w:r w:rsidRPr="006B48BA">
        <w:rPr>
          <w:rFonts w:ascii="微软雅黑" w:eastAsia="微软雅黑" w:hAnsi="微软雅黑"/>
          <w:bCs/>
          <w:noProof/>
          <w:sz w:val="28"/>
          <w:szCs w:val="24"/>
        </w:rPr>
        <w:drawing>
          <wp:anchor distT="0" distB="0" distL="114300" distR="114300" simplePos="0" relativeHeight="251722240" behindDoc="0" locked="0" layoutInCell="1" allowOverlap="1" wp14:anchorId="0DE516B0" wp14:editId="28A41E61">
            <wp:simplePos x="0" y="0"/>
            <wp:positionH relativeFrom="column">
              <wp:posOffset>-14605</wp:posOffset>
            </wp:positionH>
            <wp:positionV relativeFrom="paragraph">
              <wp:posOffset>281305</wp:posOffset>
            </wp:positionV>
            <wp:extent cx="5278120" cy="2544445"/>
            <wp:effectExtent l="0" t="0" r="0" b="0"/>
            <wp:wrapNone/>
            <wp:docPr id="2053" name="图表 20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rsidR="000B109A" w:rsidRPr="006B48BA" w:rsidRDefault="000B109A" w:rsidP="00575A4B">
      <w:pPr>
        <w:spacing w:beforeLines="50" w:before="120" w:afterLines="50" w:after="120" w:line="440" w:lineRule="exact"/>
        <w:rPr>
          <w:rFonts w:ascii="微软雅黑" w:eastAsia="微软雅黑" w:hAnsi="微软雅黑"/>
          <w:bCs/>
          <w:sz w:val="28"/>
          <w:szCs w:val="24"/>
        </w:rPr>
      </w:pPr>
    </w:p>
    <w:p w:rsidR="000B109A" w:rsidRPr="006B48BA" w:rsidRDefault="000B109A" w:rsidP="00575A4B">
      <w:pPr>
        <w:spacing w:beforeLines="50" w:before="120" w:afterLines="50" w:after="120" w:line="440" w:lineRule="exact"/>
        <w:rPr>
          <w:rFonts w:ascii="微软雅黑" w:eastAsia="微软雅黑" w:hAnsi="微软雅黑"/>
          <w:bCs/>
          <w:sz w:val="28"/>
          <w:szCs w:val="24"/>
        </w:rPr>
      </w:pPr>
    </w:p>
    <w:p w:rsidR="000B109A" w:rsidRPr="006B48BA" w:rsidRDefault="000B109A" w:rsidP="00575A4B">
      <w:pPr>
        <w:spacing w:beforeLines="50" w:before="120" w:afterLines="50" w:after="120" w:line="440" w:lineRule="exact"/>
        <w:rPr>
          <w:rFonts w:ascii="微软雅黑" w:eastAsia="微软雅黑" w:hAnsi="微软雅黑"/>
          <w:bCs/>
          <w:sz w:val="28"/>
          <w:szCs w:val="24"/>
        </w:rPr>
      </w:pPr>
    </w:p>
    <w:p w:rsidR="000B109A" w:rsidRPr="006B48BA" w:rsidRDefault="000B109A" w:rsidP="00575A4B">
      <w:pPr>
        <w:spacing w:beforeLines="50" w:before="120" w:afterLines="50" w:after="120" w:line="440" w:lineRule="exact"/>
        <w:rPr>
          <w:rFonts w:ascii="微软雅黑" w:eastAsia="微软雅黑" w:hAnsi="微软雅黑"/>
          <w:bCs/>
          <w:sz w:val="28"/>
          <w:szCs w:val="24"/>
        </w:rPr>
      </w:pPr>
    </w:p>
    <w:p w:rsidR="000B109A" w:rsidRPr="006B48BA" w:rsidRDefault="000B109A" w:rsidP="00575A4B">
      <w:pPr>
        <w:spacing w:beforeLines="50" w:before="120" w:afterLines="50" w:after="120" w:line="440" w:lineRule="exact"/>
        <w:rPr>
          <w:rFonts w:ascii="微软雅黑" w:eastAsia="微软雅黑" w:hAnsi="微软雅黑"/>
          <w:bCs/>
          <w:sz w:val="28"/>
          <w:szCs w:val="24"/>
        </w:rPr>
      </w:pPr>
    </w:p>
    <w:p w:rsidR="000B109A" w:rsidRPr="006B48BA" w:rsidRDefault="000B109A" w:rsidP="00575A4B">
      <w:pPr>
        <w:spacing w:beforeLines="50" w:before="120" w:afterLines="50" w:after="120" w:line="440" w:lineRule="exact"/>
        <w:rPr>
          <w:rFonts w:ascii="微软雅黑" w:eastAsia="微软雅黑" w:hAnsi="微软雅黑"/>
          <w:bCs/>
          <w:sz w:val="28"/>
          <w:szCs w:val="24"/>
        </w:rPr>
      </w:pPr>
    </w:p>
    <w:p w:rsidR="000B109A" w:rsidRPr="006B48BA" w:rsidRDefault="000B109A" w:rsidP="00575A4B">
      <w:pPr>
        <w:spacing w:beforeLines="50" w:before="120" w:afterLines="50" w:after="120" w:line="440" w:lineRule="exact"/>
        <w:rPr>
          <w:rFonts w:ascii="微软雅黑" w:eastAsia="微软雅黑" w:hAnsi="微软雅黑"/>
          <w:bCs/>
          <w:sz w:val="28"/>
          <w:szCs w:val="24"/>
        </w:rPr>
      </w:pPr>
    </w:p>
    <w:p w:rsidR="000B109A" w:rsidRPr="006B48BA" w:rsidRDefault="00FE6BBB" w:rsidP="00FE6BBB">
      <w:pPr>
        <w:spacing w:beforeLines="50" w:before="120" w:afterLines="50" w:after="120"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总之，从专利申请量的统计，在全球范围内，HFO-1234yf霍尼韦尔最多，杜邦次之，但中国专利，阿科玛申请量最多；HFO-1234ze霍尼韦尔最多，杜邦次之；HCFO-1233zd霍尼韦尔最多，阿科玛次之；HFO-1336mzz杜邦最多，霍尼韦尔次之。四个产品的中国专利均被高度垄断，国内企业的专利数占比很低，且仅有西安近代化学研究所一家企业在上述四个产品的中国专利数量均挤进前十。从专利的工艺技术路线和应用专利来看，也基本被杜邦、霍尼韦尔、阿科玛等跨国公司所覆盖，从而</w:t>
      </w:r>
      <w:r w:rsidR="000B109A" w:rsidRPr="006B48BA">
        <w:rPr>
          <w:rFonts w:ascii="微软雅黑" w:eastAsia="微软雅黑" w:hAnsi="微软雅黑" w:hint="eastAsia"/>
          <w:bCs/>
          <w:sz w:val="28"/>
          <w:szCs w:val="24"/>
        </w:rPr>
        <w:t>处于</w:t>
      </w:r>
      <w:r w:rsidRPr="006B48BA">
        <w:rPr>
          <w:rFonts w:ascii="微软雅黑" w:eastAsia="微软雅黑" w:hAnsi="微软雅黑" w:hint="eastAsia"/>
          <w:bCs/>
          <w:sz w:val="28"/>
          <w:szCs w:val="24"/>
        </w:rPr>
        <w:t>绝对领先地位，</w:t>
      </w:r>
      <w:r w:rsidR="00E86143" w:rsidRPr="006B48BA">
        <w:rPr>
          <w:rFonts w:ascii="微软雅黑" w:eastAsia="微软雅黑" w:hAnsi="微软雅黑" w:hint="eastAsia"/>
          <w:bCs/>
          <w:sz w:val="28"/>
          <w:szCs w:val="24"/>
        </w:rPr>
        <w:t>重点技术路线均被申请，（见表3.8-3.11）</w:t>
      </w:r>
      <w:r w:rsidRPr="006B48BA">
        <w:rPr>
          <w:rFonts w:ascii="微软雅黑" w:eastAsia="微软雅黑" w:hAnsi="微软雅黑" w:hint="eastAsia"/>
          <w:bCs/>
          <w:sz w:val="28"/>
          <w:szCs w:val="24"/>
        </w:rPr>
        <w:t>而国内企业在应用专利方面的申请比例更低</w:t>
      </w:r>
      <w:r w:rsidR="000B109A" w:rsidRPr="006B48BA">
        <w:rPr>
          <w:rFonts w:ascii="微软雅黑" w:eastAsia="微软雅黑" w:hAnsi="微软雅黑" w:hint="eastAsia"/>
          <w:bCs/>
          <w:sz w:val="28"/>
          <w:szCs w:val="24"/>
        </w:rPr>
        <w:t>，</w:t>
      </w:r>
      <w:r w:rsidRPr="006B48BA">
        <w:rPr>
          <w:rFonts w:ascii="微软雅黑" w:eastAsia="微软雅黑" w:hAnsi="微软雅黑" w:hint="eastAsia"/>
          <w:bCs/>
          <w:sz w:val="28"/>
          <w:szCs w:val="24"/>
        </w:rPr>
        <w:t>因此面临着激励的</w:t>
      </w:r>
      <w:r w:rsidR="000B109A" w:rsidRPr="006B48BA">
        <w:rPr>
          <w:rFonts w:ascii="微软雅黑" w:eastAsia="微软雅黑" w:hAnsi="微软雅黑" w:hint="eastAsia"/>
          <w:bCs/>
          <w:sz w:val="28"/>
          <w:szCs w:val="24"/>
        </w:rPr>
        <w:t>竞争壁垒，</w:t>
      </w:r>
      <w:r w:rsidRPr="006B48BA">
        <w:rPr>
          <w:rFonts w:ascii="微软雅黑" w:eastAsia="微软雅黑" w:hAnsi="微软雅黑" w:hint="eastAsia"/>
          <w:bCs/>
          <w:sz w:val="28"/>
          <w:szCs w:val="24"/>
        </w:rPr>
        <w:t>这</w:t>
      </w:r>
      <w:r w:rsidR="000B109A" w:rsidRPr="006B48BA">
        <w:rPr>
          <w:rFonts w:ascii="微软雅黑" w:eastAsia="微软雅黑" w:hAnsi="微软雅黑" w:hint="eastAsia"/>
          <w:bCs/>
          <w:sz w:val="28"/>
          <w:szCs w:val="24"/>
        </w:rPr>
        <w:t>让国内企业发展低GWP值替代品的道路更加</w:t>
      </w:r>
      <w:r w:rsidRPr="006B48BA">
        <w:rPr>
          <w:rFonts w:ascii="微软雅黑" w:eastAsia="微软雅黑" w:hAnsi="微软雅黑" w:hint="eastAsia"/>
          <w:bCs/>
          <w:sz w:val="28"/>
          <w:szCs w:val="24"/>
        </w:rPr>
        <w:t>艰难</w:t>
      </w:r>
      <w:r w:rsidR="000B109A" w:rsidRPr="006B48BA">
        <w:rPr>
          <w:rFonts w:ascii="微软雅黑" w:eastAsia="微软雅黑" w:hAnsi="微软雅黑" w:hint="eastAsia"/>
          <w:bCs/>
          <w:sz w:val="28"/>
          <w:szCs w:val="24"/>
        </w:rPr>
        <w:t>。</w:t>
      </w:r>
    </w:p>
    <w:p w:rsidR="00575A4B" w:rsidRPr="006B48BA" w:rsidRDefault="00575A4B" w:rsidP="00575A4B">
      <w:pPr>
        <w:spacing w:beforeLines="50" w:before="120" w:afterLines="50" w:after="120" w:line="440" w:lineRule="exact"/>
        <w:rPr>
          <w:rFonts w:ascii="微软雅黑" w:eastAsia="微软雅黑" w:hAnsi="微软雅黑"/>
          <w:bCs/>
          <w:sz w:val="28"/>
          <w:szCs w:val="24"/>
        </w:rPr>
        <w:sectPr w:rsidR="00575A4B" w:rsidRPr="006B48BA" w:rsidSect="007E6BD7">
          <w:pgSz w:w="11906" w:h="16838"/>
          <w:pgMar w:top="1440" w:right="1797" w:bottom="1440" w:left="1797" w:header="851" w:footer="992" w:gutter="0"/>
          <w:cols w:space="425"/>
          <w:docGrid w:linePitch="312"/>
        </w:sectPr>
      </w:pPr>
    </w:p>
    <w:p w:rsidR="000005F2" w:rsidRPr="006B48BA" w:rsidRDefault="000005F2" w:rsidP="000005F2">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lastRenderedPageBreak/>
        <w:t xml:space="preserve">表3.8　</w:t>
      </w:r>
      <w:r w:rsidRPr="006B48BA">
        <w:rPr>
          <w:rFonts w:ascii="微软雅黑" w:eastAsia="微软雅黑" w:hAnsi="微软雅黑" w:cs="Times New Roman"/>
          <w:szCs w:val="28"/>
        </w:rPr>
        <w:t>HFO-12</w:t>
      </w:r>
      <w:r w:rsidRPr="006B48BA">
        <w:rPr>
          <w:rFonts w:ascii="微软雅黑" w:eastAsia="微软雅黑" w:hAnsi="微软雅黑" w:cs="Times New Roman" w:hint="eastAsia"/>
          <w:szCs w:val="28"/>
        </w:rPr>
        <w:t>34yf重点专利技术路线</w:t>
      </w:r>
    </w:p>
    <w:tbl>
      <w:tblPr>
        <w:tblStyle w:val="a8"/>
        <w:tblW w:w="13500" w:type="dxa"/>
        <w:tblLayout w:type="fixed"/>
        <w:tblLook w:val="0420" w:firstRow="1" w:lastRow="0" w:firstColumn="0" w:lastColumn="0" w:noHBand="0" w:noVBand="1"/>
      </w:tblPr>
      <w:tblGrid>
        <w:gridCol w:w="1417"/>
        <w:gridCol w:w="2944"/>
        <w:gridCol w:w="3118"/>
        <w:gridCol w:w="2552"/>
        <w:gridCol w:w="3469"/>
      </w:tblGrid>
      <w:tr w:rsidR="006B48BA" w:rsidRPr="006B48BA" w:rsidTr="00F555AA">
        <w:trPr>
          <w:trHeight w:val="584"/>
        </w:trPr>
        <w:tc>
          <w:tcPr>
            <w:tcW w:w="1417" w:type="dxa"/>
            <w:vAlign w:val="center"/>
            <w:hideMark/>
          </w:tcPr>
          <w:p w:rsidR="00883A3F" w:rsidRPr="006B48BA" w:rsidRDefault="0093427C" w:rsidP="00F555AA">
            <w:pPr>
              <w:adjustRightInd w:val="0"/>
              <w:snapToGrid w:val="0"/>
              <w:spacing w:line="280" w:lineRule="exact"/>
              <w:jc w:val="center"/>
              <w:rPr>
                <w:rFonts w:ascii="微软雅黑" w:eastAsia="微软雅黑" w:hAnsi="微软雅黑"/>
                <w:b/>
                <w:bCs/>
                <w:szCs w:val="24"/>
              </w:rPr>
            </w:pPr>
            <w:r w:rsidRPr="006B48BA">
              <w:rPr>
                <w:rFonts w:ascii="微软雅黑" w:eastAsia="微软雅黑" w:hAnsi="微软雅黑" w:hint="eastAsia"/>
                <w:b/>
                <w:bCs/>
                <w:szCs w:val="24"/>
              </w:rPr>
              <w:t>专利权人</w:t>
            </w:r>
          </w:p>
        </w:tc>
        <w:tc>
          <w:tcPr>
            <w:tcW w:w="6062" w:type="dxa"/>
            <w:gridSpan w:val="2"/>
            <w:vAlign w:val="center"/>
            <w:hideMark/>
          </w:tcPr>
          <w:p w:rsidR="00883A3F" w:rsidRPr="006B48BA" w:rsidRDefault="0093427C" w:rsidP="00F555AA">
            <w:pPr>
              <w:adjustRightInd w:val="0"/>
              <w:snapToGrid w:val="0"/>
              <w:spacing w:line="280" w:lineRule="exact"/>
              <w:jc w:val="center"/>
              <w:rPr>
                <w:rFonts w:ascii="微软雅黑" w:eastAsia="微软雅黑" w:hAnsi="微软雅黑"/>
                <w:b/>
                <w:bCs/>
                <w:szCs w:val="24"/>
              </w:rPr>
            </w:pPr>
            <w:r w:rsidRPr="006B48BA">
              <w:rPr>
                <w:rFonts w:ascii="微软雅黑" w:eastAsia="微软雅黑" w:hAnsi="微软雅黑" w:hint="eastAsia"/>
                <w:b/>
                <w:bCs/>
                <w:szCs w:val="24"/>
              </w:rPr>
              <w:t>阿科玛</w:t>
            </w:r>
          </w:p>
        </w:tc>
        <w:tc>
          <w:tcPr>
            <w:tcW w:w="6021" w:type="dxa"/>
            <w:gridSpan w:val="2"/>
            <w:vAlign w:val="center"/>
            <w:hideMark/>
          </w:tcPr>
          <w:p w:rsidR="00883A3F" w:rsidRPr="006B48BA" w:rsidRDefault="0093427C" w:rsidP="00F555AA">
            <w:pPr>
              <w:adjustRightInd w:val="0"/>
              <w:snapToGrid w:val="0"/>
              <w:spacing w:line="280" w:lineRule="exact"/>
              <w:jc w:val="center"/>
              <w:rPr>
                <w:rFonts w:ascii="微软雅黑" w:eastAsia="微软雅黑" w:hAnsi="微软雅黑"/>
                <w:b/>
                <w:bCs/>
                <w:szCs w:val="24"/>
              </w:rPr>
            </w:pPr>
            <w:r w:rsidRPr="006B48BA">
              <w:rPr>
                <w:rFonts w:ascii="微软雅黑" w:eastAsia="微软雅黑" w:hAnsi="微软雅黑" w:hint="eastAsia"/>
                <w:b/>
                <w:bCs/>
                <w:szCs w:val="24"/>
              </w:rPr>
              <w:t>霍尼韦尔</w:t>
            </w:r>
          </w:p>
        </w:tc>
      </w:tr>
      <w:tr w:rsidR="006B48BA" w:rsidRPr="006B48BA" w:rsidTr="00F555AA">
        <w:trPr>
          <w:trHeight w:val="584"/>
        </w:trPr>
        <w:tc>
          <w:tcPr>
            <w:tcW w:w="1417" w:type="dxa"/>
            <w:vAlign w:val="center"/>
            <w:hideMark/>
          </w:tcPr>
          <w:p w:rsidR="00883A3F" w:rsidRPr="006B48BA" w:rsidRDefault="0093427C" w:rsidP="00F555AA">
            <w:pPr>
              <w:adjustRightInd w:val="0"/>
              <w:snapToGrid w:val="0"/>
              <w:spacing w:line="280" w:lineRule="exact"/>
              <w:jc w:val="center"/>
              <w:rPr>
                <w:rFonts w:ascii="微软雅黑" w:eastAsia="微软雅黑" w:hAnsi="微软雅黑"/>
                <w:b/>
                <w:bCs/>
                <w:szCs w:val="24"/>
              </w:rPr>
            </w:pPr>
            <w:r w:rsidRPr="006B48BA">
              <w:rPr>
                <w:rFonts w:ascii="微软雅黑" w:eastAsia="微软雅黑" w:hAnsi="微软雅黑" w:hint="eastAsia"/>
                <w:b/>
                <w:bCs/>
                <w:szCs w:val="24"/>
              </w:rPr>
              <w:t>专利</w:t>
            </w:r>
          </w:p>
        </w:tc>
        <w:tc>
          <w:tcPr>
            <w:tcW w:w="2944" w:type="dxa"/>
            <w:vAlign w:val="center"/>
            <w:hideMark/>
          </w:tcPr>
          <w:p w:rsidR="00883A3F" w:rsidRPr="006B48BA" w:rsidRDefault="0093427C" w:rsidP="00F555AA">
            <w:pPr>
              <w:adjustRightInd w:val="0"/>
              <w:snapToGrid w:val="0"/>
              <w:spacing w:line="280" w:lineRule="exact"/>
              <w:jc w:val="center"/>
              <w:rPr>
                <w:rFonts w:ascii="微软雅黑" w:eastAsia="微软雅黑" w:hAnsi="微软雅黑"/>
                <w:b/>
                <w:bCs/>
                <w:szCs w:val="24"/>
              </w:rPr>
            </w:pPr>
            <w:r w:rsidRPr="006B48BA">
              <w:rPr>
                <w:rFonts w:ascii="微软雅黑" w:eastAsia="微软雅黑" w:hAnsi="微软雅黑" w:hint="eastAsia"/>
                <w:b/>
                <w:bCs/>
                <w:szCs w:val="24"/>
              </w:rPr>
              <w:t>CN102216245B（2009）</w:t>
            </w:r>
          </w:p>
        </w:tc>
        <w:tc>
          <w:tcPr>
            <w:tcW w:w="3118" w:type="dxa"/>
            <w:vAlign w:val="center"/>
            <w:hideMark/>
          </w:tcPr>
          <w:p w:rsidR="00883A3F" w:rsidRPr="006B48BA" w:rsidRDefault="0093427C" w:rsidP="00F555AA">
            <w:pPr>
              <w:adjustRightInd w:val="0"/>
              <w:snapToGrid w:val="0"/>
              <w:spacing w:line="280" w:lineRule="exact"/>
              <w:jc w:val="center"/>
              <w:rPr>
                <w:rFonts w:ascii="微软雅黑" w:eastAsia="微软雅黑" w:hAnsi="微软雅黑"/>
                <w:b/>
                <w:bCs/>
                <w:szCs w:val="24"/>
              </w:rPr>
            </w:pPr>
            <w:r w:rsidRPr="006B48BA">
              <w:rPr>
                <w:rFonts w:ascii="微软雅黑" w:eastAsia="微软雅黑" w:hAnsi="微软雅黑" w:hint="eastAsia"/>
                <w:b/>
                <w:bCs/>
                <w:szCs w:val="24"/>
              </w:rPr>
              <w:t>CN101671229A（2009）</w:t>
            </w:r>
          </w:p>
        </w:tc>
        <w:tc>
          <w:tcPr>
            <w:tcW w:w="2552" w:type="dxa"/>
            <w:vAlign w:val="center"/>
            <w:hideMark/>
          </w:tcPr>
          <w:p w:rsidR="00883A3F" w:rsidRPr="006B48BA" w:rsidRDefault="0093427C" w:rsidP="00F555AA">
            <w:pPr>
              <w:adjustRightInd w:val="0"/>
              <w:snapToGrid w:val="0"/>
              <w:spacing w:line="280" w:lineRule="exact"/>
              <w:jc w:val="center"/>
              <w:rPr>
                <w:rFonts w:ascii="微软雅黑" w:eastAsia="微软雅黑" w:hAnsi="微软雅黑"/>
                <w:b/>
                <w:bCs/>
                <w:szCs w:val="24"/>
              </w:rPr>
            </w:pPr>
            <w:r w:rsidRPr="006B48BA">
              <w:rPr>
                <w:rFonts w:ascii="微软雅黑" w:eastAsia="微软雅黑" w:hAnsi="微软雅黑" w:hint="eastAsia"/>
                <w:b/>
                <w:bCs/>
                <w:szCs w:val="24"/>
              </w:rPr>
              <w:t>CN101213162B2006）</w:t>
            </w:r>
          </w:p>
        </w:tc>
        <w:tc>
          <w:tcPr>
            <w:tcW w:w="3469" w:type="dxa"/>
            <w:vAlign w:val="center"/>
            <w:hideMark/>
          </w:tcPr>
          <w:p w:rsidR="00883A3F" w:rsidRPr="006B48BA" w:rsidRDefault="0093427C" w:rsidP="00F555AA">
            <w:pPr>
              <w:adjustRightInd w:val="0"/>
              <w:snapToGrid w:val="0"/>
              <w:spacing w:line="280" w:lineRule="exact"/>
              <w:jc w:val="center"/>
              <w:rPr>
                <w:rFonts w:ascii="微软雅黑" w:eastAsia="微软雅黑" w:hAnsi="微软雅黑"/>
                <w:b/>
                <w:bCs/>
                <w:szCs w:val="24"/>
              </w:rPr>
            </w:pPr>
            <w:r w:rsidRPr="006B48BA">
              <w:rPr>
                <w:rFonts w:ascii="微软雅黑" w:eastAsia="微软雅黑" w:hAnsi="微软雅黑" w:hint="eastAsia"/>
                <w:b/>
                <w:bCs/>
                <w:szCs w:val="24"/>
              </w:rPr>
              <w:t>CN101772480B（2008）</w:t>
            </w:r>
          </w:p>
        </w:tc>
      </w:tr>
      <w:tr w:rsidR="006B48BA" w:rsidRPr="006B48BA" w:rsidTr="00F555AA">
        <w:trPr>
          <w:trHeight w:val="584"/>
        </w:trPr>
        <w:tc>
          <w:tcPr>
            <w:tcW w:w="1417" w:type="dxa"/>
            <w:vAlign w:val="center"/>
            <w:hideMark/>
          </w:tcPr>
          <w:p w:rsidR="00883A3F" w:rsidRPr="006B48BA" w:rsidRDefault="0093427C" w:rsidP="00F555AA">
            <w:pPr>
              <w:adjustRightInd w:val="0"/>
              <w:snapToGrid w:val="0"/>
              <w:spacing w:line="280" w:lineRule="exact"/>
              <w:jc w:val="center"/>
              <w:rPr>
                <w:rFonts w:ascii="微软雅黑" w:eastAsia="微软雅黑" w:hAnsi="微软雅黑"/>
                <w:b/>
                <w:bCs/>
                <w:szCs w:val="24"/>
              </w:rPr>
            </w:pPr>
            <w:r w:rsidRPr="006B48BA">
              <w:rPr>
                <w:rFonts w:ascii="微软雅黑" w:eastAsia="微软雅黑" w:hAnsi="微软雅黑" w:hint="eastAsia"/>
                <w:b/>
                <w:bCs/>
                <w:szCs w:val="24"/>
              </w:rPr>
              <w:t>工艺路线</w:t>
            </w:r>
          </w:p>
        </w:tc>
        <w:tc>
          <w:tcPr>
            <w:tcW w:w="2944" w:type="dxa"/>
            <w:hideMark/>
          </w:tcPr>
          <w:p w:rsidR="00883A3F" w:rsidRPr="006B48BA" w:rsidRDefault="00883A3F" w:rsidP="00F555AA">
            <w:pPr>
              <w:pStyle w:val="a7"/>
              <w:numPr>
                <w:ilvl w:val="0"/>
                <w:numId w:val="13"/>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从1-氯-3,3,3三氟-丙烯（1233zd）异构化成2-氯-3,3,3-三氟丙烯 （1233xf</w:t>
            </w:r>
            <w:r w:rsidR="005F517A" w:rsidRPr="006B48BA">
              <w:rPr>
                <w:rFonts w:ascii="微软雅黑" w:eastAsia="微软雅黑" w:hAnsi="微软雅黑" w:hint="eastAsia"/>
                <w:bCs/>
                <w:szCs w:val="24"/>
              </w:rPr>
              <w:t>）</w:t>
            </w:r>
          </w:p>
          <w:p w:rsidR="00883A3F" w:rsidRPr="006B48BA" w:rsidRDefault="00883A3F" w:rsidP="00F555AA">
            <w:pPr>
              <w:pStyle w:val="a7"/>
              <w:numPr>
                <w:ilvl w:val="0"/>
                <w:numId w:val="13"/>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 xml:space="preserve">异构化是在液相中在一种均相催化剂 </w:t>
            </w:r>
            <w:r w:rsidR="005F517A" w:rsidRPr="006B48BA">
              <w:rPr>
                <w:rFonts w:ascii="微软雅黑" w:eastAsia="微软雅黑" w:hAnsi="微软雅黑" w:hint="eastAsia"/>
                <w:bCs/>
                <w:szCs w:val="24"/>
              </w:rPr>
              <w:t>的存在下或在气相中在一种非均相催化剂的存在下进行的</w:t>
            </w:r>
          </w:p>
          <w:p w:rsidR="00883A3F" w:rsidRPr="006B48BA" w:rsidRDefault="00883A3F" w:rsidP="00F555AA">
            <w:pPr>
              <w:pStyle w:val="a7"/>
              <w:numPr>
                <w:ilvl w:val="0"/>
                <w:numId w:val="13"/>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1233xf直接地和/或通过一 种共产物被氟化成1234yf</w:t>
            </w:r>
          </w:p>
        </w:tc>
        <w:tc>
          <w:tcPr>
            <w:tcW w:w="3118" w:type="dxa"/>
            <w:hideMark/>
          </w:tcPr>
          <w:p w:rsidR="00883A3F" w:rsidRPr="006B48BA" w:rsidRDefault="00883A3F" w:rsidP="00F555AA">
            <w:pPr>
              <w:pStyle w:val="a7"/>
              <w:numPr>
                <w:ilvl w:val="0"/>
                <w:numId w:val="14"/>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使六氟丙烯氢化以产生1,1,1,2,3,3-六氟丙烷；</w:t>
            </w:r>
          </w:p>
          <w:p w:rsidR="00883A3F" w:rsidRPr="006B48BA" w:rsidRDefault="00883A3F" w:rsidP="00F555AA">
            <w:pPr>
              <w:pStyle w:val="a7"/>
              <w:numPr>
                <w:ilvl w:val="0"/>
                <w:numId w:val="14"/>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使用水和氢氧化钾的混合物使1,1,1,2,3,3-六氟丙烷脱氟化氢以产生1,2,3,3,3-五氟-1-</w:t>
            </w:r>
            <w:r w:rsidR="005F517A" w:rsidRPr="006B48BA">
              <w:rPr>
                <w:rFonts w:ascii="微软雅黑" w:eastAsia="微软雅黑" w:hAnsi="微软雅黑" w:hint="eastAsia"/>
                <w:bCs/>
                <w:szCs w:val="24"/>
              </w:rPr>
              <w:t>丙烯</w:t>
            </w:r>
          </w:p>
          <w:p w:rsidR="00883A3F" w:rsidRPr="006B48BA" w:rsidRDefault="00883A3F" w:rsidP="00F555AA">
            <w:pPr>
              <w:pStyle w:val="a7"/>
              <w:numPr>
                <w:ilvl w:val="0"/>
                <w:numId w:val="14"/>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使1,2,3,3,3-五氟-1-丙烯氢化以产生1,1,1,2,3-</w:t>
            </w:r>
            <w:r w:rsidR="005F517A" w:rsidRPr="006B48BA">
              <w:rPr>
                <w:rFonts w:ascii="微软雅黑" w:eastAsia="微软雅黑" w:hAnsi="微软雅黑" w:hint="eastAsia"/>
                <w:bCs/>
                <w:szCs w:val="24"/>
              </w:rPr>
              <w:t>五氟丙烷</w:t>
            </w:r>
          </w:p>
          <w:p w:rsidR="00883A3F" w:rsidRPr="006B48BA" w:rsidRDefault="00883A3F" w:rsidP="00F555AA">
            <w:pPr>
              <w:pStyle w:val="a7"/>
              <w:numPr>
                <w:ilvl w:val="0"/>
                <w:numId w:val="14"/>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使用水和氢氧化钾的混合物使1,1,1,2,3-五氟丙烷脱氟化氢以产生1234yf</w:t>
            </w:r>
          </w:p>
        </w:tc>
        <w:tc>
          <w:tcPr>
            <w:tcW w:w="2552" w:type="dxa"/>
            <w:hideMark/>
          </w:tcPr>
          <w:p w:rsidR="00883A3F" w:rsidRPr="006B48BA" w:rsidRDefault="00883A3F" w:rsidP="00F555AA">
            <w:pPr>
              <w:pStyle w:val="a7"/>
              <w:numPr>
                <w:ilvl w:val="0"/>
                <w:numId w:val="15"/>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将氟代甲烷与至少一种具有以下结构的氟化烯烃反应，其中R为F、Cl、C1</w:t>
            </w:r>
            <w:r w:rsidRPr="006B48BA">
              <w:rPr>
                <w:rFonts w:ascii="微软雅黑" w:eastAsia="微软雅黑" w:hAnsi="微软雅黑" w:hint="eastAsia"/>
                <w:bCs/>
                <w:szCs w:val="24"/>
              </w:rPr>
              <w:noBreakHyphen/>
              <w:t>C2氟化烷基或2</w:t>
            </w:r>
            <w:r w:rsidR="005F517A" w:rsidRPr="006B48BA">
              <w:rPr>
                <w:rFonts w:ascii="微软雅黑" w:eastAsia="微软雅黑" w:hAnsi="微软雅黑" w:hint="eastAsia"/>
                <w:bCs/>
                <w:szCs w:val="24"/>
              </w:rPr>
              <w:t>个碳原子的氟化烯基</w:t>
            </w:r>
          </w:p>
          <w:p w:rsidR="00883A3F" w:rsidRPr="006B48BA" w:rsidRDefault="00883A3F" w:rsidP="00F555AA">
            <w:pPr>
              <w:pStyle w:val="a7"/>
              <w:numPr>
                <w:ilvl w:val="0"/>
                <w:numId w:val="15"/>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 xml:space="preserve">反应完全 </w:t>
            </w:r>
            <w:r w:rsidR="005F517A" w:rsidRPr="006B48BA">
              <w:rPr>
                <w:rFonts w:ascii="微软雅黑" w:eastAsia="微软雅黑" w:hAnsi="微软雅黑" w:hint="eastAsia"/>
                <w:bCs/>
                <w:szCs w:val="24"/>
              </w:rPr>
              <w:t>在气相中和在浸渍在活性炭上的路易斯酸催化剂存在下进行</w:t>
            </w:r>
          </w:p>
        </w:tc>
        <w:tc>
          <w:tcPr>
            <w:tcW w:w="3469" w:type="dxa"/>
            <w:hideMark/>
          </w:tcPr>
          <w:p w:rsidR="00883A3F" w:rsidRPr="006B48BA" w:rsidRDefault="005F517A" w:rsidP="00F555AA">
            <w:pPr>
              <w:pStyle w:val="a7"/>
              <w:numPr>
                <w:ilvl w:val="0"/>
                <w:numId w:val="20"/>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在稳定的去矿化的活性碳催化剂存在下使氢氟氯烷烃脱氯化氢</w:t>
            </w:r>
          </w:p>
          <w:p w:rsidR="00883A3F" w:rsidRPr="006B48BA" w:rsidRDefault="00883A3F" w:rsidP="00F555AA">
            <w:pPr>
              <w:pStyle w:val="a7"/>
              <w:numPr>
                <w:ilvl w:val="0"/>
                <w:numId w:val="20"/>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氢氟氯烷烃选自1,1,1,2-四氟-2-氯丙烷、1,1,1,2-四氟-3-氯丙烷、 1,1,1,3-四氟-3-氯丙烷、1,1,1,3-四氟-2-氯丙烷、1,1,1,2,3-五氟-2-氯丙烷、1,1,1,2,3- 五氟-3-氯丙烷、1,1,1,3,3-五氟-3-氯丙烷、1,1,1,3,3-五氟-2-氯丙烷、1,1,1,2,3,3-六氟-2-氯丙烷和1,1,1,2,3,3-六氟-3-氯丙烷</w:t>
            </w:r>
          </w:p>
        </w:tc>
      </w:tr>
      <w:tr w:rsidR="005F517A" w:rsidRPr="006B48BA" w:rsidTr="00F555AA">
        <w:trPr>
          <w:trHeight w:val="584"/>
        </w:trPr>
        <w:tc>
          <w:tcPr>
            <w:tcW w:w="1417" w:type="dxa"/>
            <w:vAlign w:val="center"/>
            <w:hideMark/>
          </w:tcPr>
          <w:p w:rsidR="00883A3F" w:rsidRPr="006B48BA" w:rsidRDefault="0093427C" w:rsidP="00F555AA">
            <w:pPr>
              <w:adjustRightInd w:val="0"/>
              <w:snapToGrid w:val="0"/>
              <w:spacing w:line="280" w:lineRule="exact"/>
              <w:jc w:val="center"/>
              <w:rPr>
                <w:rFonts w:ascii="微软雅黑" w:eastAsia="微软雅黑" w:hAnsi="微软雅黑"/>
                <w:b/>
                <w:bCs/>
                <w:szCs w:val="24"/>
              </w:rPr>
            </w:pPr>
            <w:r w:rsidRPr="006B48BA">
              <w:rPr>
                <w:rFonts w:ascii="微软雅黑" w:eastAsia="微软雅黑" w:hAnsi="微软雅黑" w:hint="eastAsia"/>
                <w:b/>
                <w:bCs/>
                <w:szCs w:val="24"/>
              </w:rPr>
              <w:t>其他</w:t>
            </w:r>
          </w:p>
        </w:tc>
        <w:tc>
          <w:tcPr>
            <w:tcW w:w="2944" w:type="dxa"/>
            <w:hideMark/>
          </w:tcPr>
          <w:p w:rsidR="00883A3F" w:rsidRPr="006B48BA" w:rsidRDefault="00883A3F" w:rsidP="00F555AA">
            <w:pPr>
              <w:pStyle w:val="a7"/>
              <w:numPr>
                <w:ilvl w:val="0"/>
                <w:numId w:val="16"/>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非均相催化剂选自：SbV、TiIV、SnIV、MoVI、Nbv和Tav的可 溶性路易斯酸，锑的卤化物类，酸性分子筛类，Cr</w:t>
            </w:r>
            <w:r w:rsidR="005F517A" w:rsidRPr="006B48BA">
              <w:rPr>
                <w:rFonts w:ascii="微软雅黑" w:eastAsia="微软雅黑" w:hAnsi="微软雅黑" w:hint="eastAsia"/>
                <w:bCs/>
                <w:szCs w:val="24"/>
              </w:rPr>
              <w:t>以及沸石类</w:t>
            </w:r>
          </w:p>
          <w:p w:rsidR="00883A3F" w:rsidRPr="006B48BA" w:rsidRDefault="00883A3F" w:rsidP="00F555AA">
            <w:pPr>
              <w:pStyle w:val="a7"/>
              <w:numPr>
                <w:ilvl w:val="0"/>
                <w:numId w:val="16"/>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 xml:space="preserve">均相催化剂选自：铝、钛、钽、钼、硼、锡、锑和 </w:t>
            </w:r>
            <w:r w:rsidR="005F517A" w:rsidRPr="006B48BA">
              <w:rPr>
                <w:rFonts w:ascii="微软雅黑" w:eastAsia="微软雅黑" w:hAnsi="微软雅黑" w:hint="eastAsia"/>
                <w:bCs/>
                <w:szCs w:val="24"/>
              </w:rPr>
              <w:t>它们的盐类以及布朗斯台德酸</w:t>
            </w:r>
          </w:p>
        </w:tc>
        <w:tc>
          <w:tcPr>
            <w:tcW w:w="3118" w:type="dxa"/>
            <w:hideMark/>
          </w:tcPr>
          <w:p w:rsidR="00883A3F" w:rsidRPr="006B48BA" w:rsidRDefault="00883A3F" w:rsidP="00F555AA">
            <w:pPr>
              <w:pStyle w:val="a7"/>
              <w:numPr>
                <w:ilvl w:val="0"/>
                <w:numId w:val="17"/>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在110～180℃的温度下</w:t>
            </w:r>
          </w:p>
          <w:p w:rsidR="00883A3F" w:rsidRPr="006B48BA" w:rsidRDefault="00883A3F" w:rsidP="00F555AA">
            <w:pPr>
              <w:pStyle w:val="a7"/>
              <w:numPr>
                <w:ilvl w:val="0"/>
                <w:numId w:val="17"/>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在水和氢氧 化钾的混合物中，氢氧化钾占所述混合物的58～86</w:t>
            </w:r>
            <w:r w:rsidR="005F517A" w:rsidRPr="006B48BA">
              <w:rPr>
                <w:rFonts w:ascii="微软雅黑" w:eastAsia="微软雅黑" w:hAnsi="微软雅黑" w:hint="eastAsia"/>
                <w:bCs/>
                <w:szCs w:val="24"/>
              </w:rPr>
              <w:t>重量％</w:t>
            </w:r>
          </w:p>
        </w:tc>
        <w:tc>
          <w:tcPr>
            <w:tcW w:w="2552" w:type="dxa"/>
            <w:hideMark/>
          </w:tcPr>
          <w:p w:rsidR="00883A3F" w:rsidRPr="006B48BA" w:rsidRDefault="005F517A" w:rsidP="00F555AA">
            <w:pPr>
              <w:pStyle w:val="a7"/>
              <w:numPr>
                <w:ilvl w:val="0"/>
                <w:numId w:val="18"/>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氟化烯烃选自四氟乙烯、三氟氯乙烯及其组</w:t>
            </w:r>
          </w:p>
          <w:p w:rsidR="00883A3F" w:rsidRPr="006B48BA" w:rsidRDefault="00883A3F" w:rsidP="00F555AA">
            <w:pPr>
              <w:pStyle w:val="a7"/>
              <w:numPr>
                <w:ilvl w:val="0"/>
                <w:numId w:val="18"/>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反应在基本不含溶剂化剂下进</w:t>
            </w:r>
            <w:r w:rsidR="005F517A" w:rsidRPr="006B48BA">
              <w:rPr>
                <w:rFonts w:ascii="微软雅黑" w:eastAsia="微软雅黑" w:hAnsi="微软雅黑" w:hint="eastAsia"/>
                <w:bCs/>
                <w:szCs w:val="24"/>
              </w:rPr>
              <w:t>行</w:t>
            </w:r>
          </w:p>
        </w:tc>
        <w:tc>
          <w:tcPr>
            <w:tcW w:w="3469" w:type="dxa"/>
            <w:hideMark/>
          </w:tcPr>
          <w:p w:rsidR="00883A3F" w:rsidRPr="006B48BA" w:rsidRDefault="00883A3F" w:rsidP="00F555AA">
            <w:pPr>
              <w:pStyle w:val="a7"/>
              <w:numPr>
                <w:ilvl w:val="0"/>
                <w:numId w:val="19"/>
              </w:numPr>
              <w:adjustRightInd w:val="0"/>
              <w:snapToGrid w:val="0"/>
              <w:spacing w:line="280" w:lineRule="exact"/>
              <w:ind w:firstLineChars="0"/>
              <w:rPr>
                <w:rFonts w:ascii="微软雅黑" w:eastAsia="微软雅黑" w:hAnsi="微软雅黑"/>
                <w:bCs/>
                <w:szCs w:val="24"/>
              </w:rPr>
            </w:pPr>
            <w:r w:rsidRPr="006B48BA">
              <w:rPr>
                <w:rFonts w:ascii="微软雅黑" w:eastAsia="微软雅黑" w:hAnsi="微软雅黑" w:hint="eastAsia"/>
                <w:bCs/>
                <w:szCs w:val="24"/>
              </w:rPr>
              <w:t>去矿化的活性碳选自由硝酸、过氧化氢、和O2</w:t>
            </w:r>
            <w:r w:rsidR="005F517A" w:rsidRPr="006B48BA">
              <w:rPr>
                <w:rFonts w:ascii="微软雅黑" w:eastAsia="微软雅黑" w:hAnsi="微软雅黑" w:hint="eastAsia"/>
                <w:bCs/>
                <w:szCs w:val="24"/>
              </w:rPr>
              <w:t>组成的组中的至少一种氧化剂存在下被进一步氧化</w:t>
            </w:r>
          </w:p>
        </w:tc>
      </w:tr>
    </w:tbl>
    <w:p w:rsidR="000005F2" w:rsidRPr="006B48BA" w:rsidRDefault="000005F2" w:rsidP="000005F2">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lastRenderedPageBreak/>
        <w:t xml:space="preserve">表3.9　</w:t>
      </w:r>
      <w:r w:rsidRPr="006B48BA">
        <w:rPr>
          <w:rFonts w:ascii="微软雅黑" w:eastAsia="微软雅黑" w:hAnsi="微软雅黑" w:cs="Times New Roman"/>
          <w:szCs w:val="28"/>
        </w:rPr>
        <w:t>HFO-12</w:t>
      </w:r>
      <w:r w:rsidRPr="006B48BA">
        <w:rPr>
          <w:rFonts w:ascii="微软雅黑" w:eastAsia="微软雅黑" w:hAnsi="微软雅黑" w:cs="Times New Roman" w:hint="eastAsia"/>
          <w:szCs w:val="28"/>
        </w:rPr>
        <w:t>34ze重点专利技术路线</w:t>
      </w:r>
    </w:p>
    <w:tbl>
      <w:tblPr>
        <w:tblStyle w:val="a8"/>
        <w:tblW w:w="13500" w:type="dxa"/>
        <w:tblLayout w:type="fixed"/>
        <w:tblLook w:val="0420" w:firstRow="1" w:lastRow="0" w:firstColumn="0" w:lastColumn="0" w:noHBand="0" w:noVBand="1"/>
      </w:tblPr>
      <w:tblGrid>
        <w:gridCol w:w="1417"/>
        <w:gridCol w:w="2660"/>
        <w:gridCol w:w="2835"/>
        <w:gridCol w:w="3119"/>
        <w:gridCol w:w="3469"/>
      </w:tblGrid>
      <w:tr w:rsidR="006B48BA" w:rsidRPr="006B48BA" w:rsidTr="00EE3CFE">
        <w:trPr>
          <w:trHeight w:val="584"/>
        </w:trPr>
        <w:tc>
          <w:tcPr>
            <w:tcW w:w="1417" w:type="dxa"/>
            <w:vAlign w:val="center"/>
            <w:hideMark/>
          </w:tcPr>
          <w:p w:rsidR="00EE3CFE" w:rsidRPr="006B48BA" w:rsidRDefault="00EE3CFE"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专利权人</w:t>
            </w:r>
          </w:p>
        </w:tc>
        <w:tc>
          <w:tcPr>
            <w:tcW w:w="5495" w:type="dxa"/>
            <w:gridSpan w:val="2"/>
            <w:vAlign w:val="center"/>
            <w:hideMark/>
          </w:tcPr>
          <w:p w:rsidR="00EE3CFE" w:rsidRPr="006B48BA" w:rsidRDefault="00EE3CFE"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霍尼韦尔</w:t>
            </w:r>
          </w:p>
        </w:tc>
        <w:tc>
          <w:tcPr>
            <w:tcW w:w="3119" w:type="dxa"/>
            <w:vAlign w:val="center"/>
            <w:hideMark/>
          </w:tcPr>
          <w:p w:rsidR="00EE3CFE" w:rsidRPr="006B48BA" w:rsidRDefault="00EE3CFE" w:rsidP="00EE3CFE">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杜邦</w:t>
            </w:r>
          </w:p>
        </w:tc>
        <w:tc>
          <w:tcPr>
            <w:tcW w:w="3469" w:type="dxa"/>
            <w:vAlign w:val="center"/>
          </w:tcPr>
          <w:p w:rsidR="00EE3CFE" w:rsidRPr="006B48BA" w:rsidRDefault="00EE3CFE" w:rsidP="00EE3CFE">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大金</w:t>
            </w:r>
          </w:p>
        </w:tc>
      </w:tr>
      <w:tr w:rsidR="006B48BA" w:rsidRPr="006B48BA" w:rsidTr="00EE3CFE">
        <w:trPr>
          <w:trHeight w:val="584"/>
        </w:trPr>
        <w:tc>
          <w:tcPr>
            <w:tcW w:w="1417" w:type="dxa"/>
            <w:vAlign w:val="center"/>
            <w:hideMark/>
          </w:tcPr>
          <w:p w:rsidR="00EE3CFE" w:rsidRPr="006B48BA" w:rsidRDefault="00EE3CFE"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专利</w:t>
            </w:r>
          </w:p>
        </w:tc>
        <w:tc>
          <w:tcPr>
            <w:tcW w:w="2660" w:type="dxa"/>
            <w:vAlign w:val="center"/>
            <w:hideMark/>
          </w:tcPr>
          <w:p w:rsidR="00EE3CFE" w:rsidRPr="006B48BA" w:rsidRDefault="00EE3CFE" w:rsidP="00EE3CFE">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CN103189338A（2011）</w:t>
            </w:r>
          </w:p>
        </w:tc>
        <w:tc>
          <w:tcPr>
            <w:tcW w:w="2835" w:type="dxa"/>
            <w:vAlign w:val="center"/>
            <w:hideMark/>
          </w:tcPr>
          <w:p w:rsidR="00EE3CFE" w:rsidRPr="006B48BA" w:rsidRDefault="00EE3CFE" w:rsidP="00EE3CFE">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CN104159878A（2013）</w:t>
            </w:r>
          </w:p>
        </w:tc>
        <w:tc>
          <w:tcPr>
            <w:tcW w:w="3119" w:type="dxa"/>
            <w:vAlign w:val="center"/>
            <w:hideMark/>
          </w:tcPr>
          <w:p w:rsidR="00EE3CFE" w:rsidRPr="006B48BA" w:rsidRDefault="00EE3CFE"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CN101213162B(2006）</w:t>
            </w:r>
          </w:p>
        </w:tc>
        <w:tc>
          <w:tcPr>
            <w:tcW w:w="3469" w:type="dxa"/>
            <w:vAlign w:val="center"/>
          </w:tcPr>
          <w:p w:rsidR="00EE3CFE" w:rsidRPr="006B48BA" w:rsidRDefault="00EE3CFE" w:rsidP="00EE3CFE">
            <w:pPr>
              <w:adjustRightInd w:val="0"/>
              <w:snapToGrid w:val="0"/>
              <w:jc w:val="center"/>
              <w:rPr>
                <w:rFonts w:ascii="微软雅黑" w:eastAsia="微软雅黑" w:hAnsi="微软雅黑"/>
                <w:b/>
                <w:bCs/>
                <w:szCs w:val="24"/>
              </w:rPr>
            </w:pPr>
            <w:r w:rsidRPr="006B48BA">
              <w:rPr>
                <w:rFonts w:ascii="微软雅黑" w:eastAsia="微软雅黑" w:hAnsi="微软雅黑"/>
                <w:b/>
                <w:bCs/>
                <w:szCs w:val="24"/>
              </w:rPr>
              <w:t>CN104105681A</w:t>
            </w:r>
            <w:r w:rsidRPr="006B48BA">
              <w:rPr>
                <w:rFonts w:ascii="微软雅黑" w:eastAsia="微软雅黑" w:hAnsi="微软雅黑" w:hint="eastAsia"/>
                <w:b/>
                <w:bCs/>
                <w:szCs w:val="24"/>
              </w:rPr>
              <w:t>（2013）</w:t>
            </w:r>
          </w:p>
        </w:tc>
      </w:tr>
      <w:tr w:rsidR="006B48BA" w:rsidRPr="006B48BA" w:rsidTr="00EE3CFE">
        <w:trPr>
          <w:trHeight w:val="584"/>
        </w:trPr>
        <w:tc>
          <w:tcPr>
            <w:tcW w:w="1417" w:type="dxa"/>
            <w:vAlign w:val="center"/>
            <w:hideMark/>
          </w:tcPr>
          <w:p w:rsidR="005F517A" w:rsidRPr="006B48BA" w:rsidRDefault="005F517A"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工艺路线</w:t>
            </w:r>
          </w:p>
        </w:tc>
        <w:tc>
          <w:tcPr>
            <w:tcW w:w="2660" w:type="dxa"/>
          </w:tcPr>
          <w:p w:rsidR="00EE3CFE" w:rsidRPr="006B48BA" w:rsidRDefault="00EE3CFE" w:rsidP="00EE3CFE">
            <w:pPr>
              <w:pStyle w:val="a7"/>
              <w:numPr>
                <w:ilvl w:val="0"/>
                <w:numId w:val="21"/>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在第一反应器中，HCC 240fa氟化产生1233zd(E)</w:t>
            </w:r>
          </w:p>
          <w:p w:rsidR="00EE3CFE" w:rsidRPr="006B48BA" w:rsidRDefault="00EE3CFE" w:rsidP="00EE3CFE">
            <w:pPr>
              <w:pStyle w:val="a7"/>
              <w:numPr>
                <w:ilvl w:val="0"/>
                <w:numId w:val="21"/>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在第二反应器中，1233zd(E)的氟化产生245fa</w:t>
            </w:r>
          </w:p>
          <w:p w:rsidR="005F517A" w:rsidRPr="006B48BA" w:rsidRDefault="00EE3CFE" w:rsidP="00EE3CFE">
            <w:pPr>
              <w:pStyle w:val="a7"/>
              <w:numPr>
                <w:ilvl w:val="0"/>
                <w:numId w:val="21"/>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在第三反应器中，进行245fa的脱氟化氢以产生1234ze(E)</w:t>
            </w:r>
          </w:p>
        </w:tc>
        <w:tc>
          <w:tcPr>
            <w:tcW w:w="2835" w:type="dxa"/>
          </w:tcPr>
          <w:p w:rsidR="00EE3CFE" w:rsidRPr="006B48BA" w:rsidRDefault="00EE3CFE" w:rsidP="00EE3CFE">
            <w:pPr>
              <w:pStyle w:val="a7"/>
              <w:numPr>
                <w:ilvl w:val="0"/>
                <w:numId w:val="22"/>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使四氯化碳和氟乙烯进行反应，得到HCFC-241fb</w:t>
            </w:r>
          </w:p>
          <w:p w:rsidR="00EE3CFE" w:rsidRPr="006B48BA" w:rsidRDefault="00EE3CFE" w:rsidP="00EE3CFE">
            <w:pPr>
              <w:pStyle w:val="a7"/>
              <w:numPr>
                <w:ilvl w:val="0"/>
                <w:numId w:val="22"/>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将HCFC-241fb用HF氟化得到HCFC-244fa</w:t>
            </w:r>
          </w:p>
          <w:p w:rsidR="005F517A" w:rsidRPr="006B48BA" w:rsidRDefault="00EE3CFE" w:rsidP="00EE3CFE">
            <w:pPr>
              <w:pStyle w:val="a7"/>
              <w:numPr>
                <w:ilvl w:val="0"/>
                <w:numId w:val="22"/>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HCFC-244fa脱氯化氢，以产生HFO-1234ze</w:t>
            </w:r>
          </w:p>
        </w:tc>
        <w:tc>
          <w:tcPr>
            <w:tcW w:w="3119" w:type="dxa"/>
            <w:hideMark/>
          </w:tcPr>
          <w:p w:rsidR="00EE3CFE" w:rsidRPr="006B48BA" w:rsidRDefault="00EE3CFE" w:rsidP="00EE3CFE">
            <w:pPr>
              <w:pStyle w:val="a7"/>
              <w:numPr>
                <w:ilvl w:val="0"/>
                <w:numId w:val="24"/>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在无催化剂的情况下，在反应容器的气相中热解式CF3CXYCX2Y的氢氟氯丙烷，其中每个X为F或H，至少一个X为H，并且至少一个X为F，并且一个Y为Cl，而另一个Y为H;</w:t>
            </w:r>
          </w:p>
          <w:p w:rsidR="005F517A" w:rsidRPr="006B48BA" w:rsidRDefault="00EE3CFE" w:rsidP="00EE3CFE">
            <w:pPr>
              <w:pStyle w:val="a7"/>
              <w:numPr>
                <w:ilvl w:val="0"/>
                <w:numId w:val="24"/>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反应容器保持足够高的温度</w:t>
            </w:r>
          </w:p>
        </w:tc>
        <w:tc>
          <w:tcPr>
            <w:tcW w:w="3469" w:type="dxa"/>
          </w:tcPr>
          <w:p w:rsidR="00EE3CFE" w:rsidRPr="006B48BA" w:rsidRDefault="00EE3CFE" w:rsidP="00EE3CFE">
            <w:pPr>
              <w:pStyle w:val="a7"/>
              <w:numPr>
                <w:ilvl w:val="0"/>
                <w:numId w:val="25"/>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在至少一种催化剂的存在下，在蒸汽相中，使氟化剂与至少一种含氯化合物反应</w:t>
            </w:r>
          </w:p>
          <w:p w:rsidR="00EE3CFE" w:rsidRPr="006B48BA" w:rsidRDefault="00EE3CFE" w:rsidP="00EE3CFE">
            <w:pPr>
              <w:pStyle w:val="a7"/>
              <w:numPr>
                <w:ilvl w:val="0"/>
                <w:numId w:val="25"/>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催化剂选自含有5族元素的氧化铬和含有5族 元素的氟化氧化铬</w:t>
            </w:r>
          </w:p>
          <w:p w:rsidR="005F517A" w:rsidRPr="006B48BA" w:rsidRDefault="00EE3CFE" w:rsidP="00EE3CFE">
            <w:pPr>
              <w:pStyle w:val="a7"/>
              <w:numPr>
                <w:ilvl w:val="0"/>
                <w:numId w:val="25"/>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含氯化合物选自HCO-1230zd和 HCFO-1233zd中的至少一者</w:t>
            </w:r>
          </w:p>
        </w:tc>
      </w:tr>
      <w:tr w:rsidR="00EE3CFE" w:rsidRPr="006B48BA" w:rsidTr="00EE3CFE">
        <w:trPr>
          <w:trHeight w:val="584"/>
        </w:trPr>
        <w:tc>
          <w:tcPr>
            <w:tcW w:w="1417" w:type="dxa"/>
            <w:vAlign w:val="center"/>
            <w:hideMark/>
          </w:tcPr>
          <w:p w:rsidR="005F517A" w:rsidRPr="006B48BA" w:rsidRDefault="005F517A"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其他</w:t>
            </w:r>
          </w:p>
        </w:tc>
        <w:tc>
          <w:tcPr>
            <w:tcW w:w="2660" w:type="dxa"/>
          </w:tcPr>
          <w:p w:rsidR="005F517A" w:rsidRPr="006B48BA" w:rsidRDefault="005F517A" w:rsidP="00EE3CFE">
            <w:pPr>
              <w:pStyle w:val="a7"/>
              <w:adjustRightInd w:val="0"/>
              <w:snapToGrid w:val="0"/>
              <w:ind w:left="420" w:firstLineChars="0" w:firstLine="0"/>
              <w:rPr>
                <w:rFonts w:ascii="微软雅黑" w:eastAsia="微软雅黑" w:hAnsi="微软雅黑"/>
                <w:bCs/>
                <w:szCs w:val="24"/>
              </w:rPr>
            </w:pPr>
          </w:p>
        </w:tc>
        <w:tc>
          <w:tcPr>
            <w:tcW w:w="2835" w:type="dxa"/>
          </w:tcPr>
          <w:p w:rsidR="005F517A" w:rsidRPr="006B48BA" w:rsidRDefault="00EE3CFE" w:rsidP="00EE3CFE">
            <w:pPr>
              <w:adjustRightInd w:val="0"/>
              <w:snapToGrid w:val="0"/>
              <w:rPr>
                <w:rFonts w:ascii="微软雅黑" w:eastAsia="微软雅黑" w:hAnsi="微软雅黑"/>
                <w:bCs/>
                <w:szCs w:val="24"/>
              </w:rPr>
            </w:pPr>
            <w:r w:rsidRPr="006B48BA">
              <w:rPr>
                <w:rFonts w:ascii="微软雅黑" w:eastAsia="微软雅黑" w:hAnsi="微软雅黑" w:hint="eastAsia"/>
                <w:bCs/>
                <w:szCs w:val="24"/>
              </w:rPr>
              <w:t>反应在磷酸三乙酯和选自负载或非负载的铁粉末，铁纳米粉末和 铁纳米颗粒的铁材料的存在下进行</w:t>
            </w:r>
          </w:p>
        </w:tc>
        <w:tc>
          <w:tcPr>
            <w:tcW w:w="3119" w:type="dxa"/>
          </w:tcPr>
          <w:p w:rsidR="00EE3CFE" w:rsidRPr="006B48BA" w:rsidRDefault="00EE3CFE" w:rsidP="00EE3CFE">
            <w:pPr>
              <w:pStyle w:val="a7"/>
              <w:numPr>
                <w:ilvl w:val="0"/>
                <w:numId w:val="26"/>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氢氟氯丙烷为1，1，1，2-四氟-2-氯丙烷</w:t>
            </w:r>
          </w:p>
          <w:p w:rsidR="005F517A" w:rsidRPr="006B48BA" w:rsidRDefault="00EE3CFE" w:rsidP="00EE3CFE">
            <w:pPr>
              <w:pStyle w:val="a7"/>
              <w:numPr>
                <w:ilvl w:val="0"/>
                <w:numId w:val="26"/>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四氟丙烯的选择性在连续操作约4小时后为至少80％</w:t>
            </w:r>
          </w:p>
        </w:tc>
        <w:tc>
          <w:tcPr>
            <w:tcW w:w="3469" w:type="dxa"/>
          </w:tcPr>
          <w:p w:rsidR="005F517A" w:rsidRPr="006B48BA" w:rsidRDefault="00EE3CFE" w:rsidP="00EE3CFE">
            <w:pPr>
              <w:adjustRightInd w:val="0"/>
              <w:snapToGrid w:val="0"/>
              <w:rPr>
                <w:rFonts w:ascii="微软雅黑" w:eastAsia="微软雅黑" w:hAnsi="微软雅黑"/>
                <w:bCs/>
                <w:szCs w:val="24"/>
              </w:rPr>
            </w:pPr>
            <w:r w:rsidRPr="006B48BA">
              <w:rPr>
                <w:rFonts w:ascii="微软雅黑" w:eastAsia="微软雅黑" w:hAnsi="微软雅黑" w:hint="eastAsia"/>
                <w:bCs/>
                <w:szCs w:val="24"/>
              </w:rPr>
              <w:t>氟化剂是无水氟化氢</w:t>
            </w:r>
          </w:p>
        </w:tc>
      </w:tr>
    </w:tbl>
    <w:p w:rsidR="005F517A" w:rsidRDefault="005F517A" w:rsidP="00E911DA">
      <w:pPr>
        <w:spacing w:beforeLines="50" w:before="120" w:afterLines="50" w:after="120" w:line="440" w:lineRule="exact"/>
        <w:rPr>
          <w:rFonts w:ascii="微软雅黑" w:eastAsia="微软雅黑" w:hAnsi="微软雅黑"/>
          <w:b/>
          <w:bCs/>
          <w:sz w:val="28"/>
          <w:szCs w:val="24"/>
        </w:rPr>
      </w:pPr>
    </w:p>
    <w:p w:rsidR="001334D2" w:rsidRPr="006B48BA" w:rsidRDefault="001334D2" w:rsidP="00E911DA">
      <w:pPr>
        <w:spacing w:beforeLines="50" w:before="120" w:afterLines="50" w:after="120" w:line="440" w:lineRule="exact"/>
        <w:rPr>
          <w:rFonts w:ascii="微软雅黑" w:eastAsia="微软雅黑" w:hAnsi="微软雅黑"/>
          <w:b/>
          <w:bCs/>
          <w:sz w:val="28"/>
          <w:szCs w:val="24"/>
        </w:rPr>
      </w:pPr>
    </w:p>
    <w:p w:rsidR="000005F2" w:rsidRPr="006B48BA" w:rsidRDefault="000005F2" w:rsidP="000005F2">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lastRenderedPageBreak/>
        <w:t xml:space="preserve">表3.10　</w:t>
      </w:r>
      <w:r w:rsidRPr="006B48BA">
        <w:rPr>
          <w:rFonts w:ascii="微软雅黑" w:eastAsia="微软雅黑" w:hAnsi="微软雅黑" w:cs="Times New Roman"/>
          <w:szCs w:val="28"/>
        </w:rPr>
        <w:t>HFO-12</w:t>
      </w:r>
      <w:r w:rsidRPr="006B48BA">
        <w:rPr>
          <w:rFonts w:ascii="微软雅黑" w:eastAsia="微软雅黑" w:hAnsi="微软雅黑" w:cs="Times New Roman" w:hint="eastAsia"/>
          <w:szCs w:val="28"/>
        </w:rPr>
        <w:t>33zd重点专利技术路线</w:t>
      </w:r>
    </w:p>
    <w:tbl>
      <w:tblPr>
        <w:tblStyle w:val="a8"/>
        <w:tblW w:w="13848" w:type="dxa"/>
        <w:tblLayout w:type="fixed"/>
        <w:tblLook w:val="0420" w:firstRow="1" w:lastRow="0" w:firstColumn="0" w:lastColumn="0" w:noHBand="0" w:noVBand="1"/>
      </w:tblPr>
      <w:tblGrid>
        <w:gridCol w:w="1956"/>
        <w:gridCol w:w="3822"/>
        <w:gridCol w:w="3119"/>
        <w:gridCol w:w="4951"/>
      </w:tblGrid>
      <w:tr w:rsidR="006B48BA" w:rsidRPr="006B48BA" w:rsidTr="00C86E4B">
        <w:trPr>
          <w:trHeight w:val="526"/>
        </w:trPr>
        <w:tc>
          <w:tcPr>
            <w:tcW w:w="1956" w:type="dxa"/>
            <w:vAlign w:val="center"/>
            <w:hideMark/>
          </w:tcPr>
          <w:p w:rsidR="00C86E4B" w:rsidRPr="006B48BA" w:rsidRDefault="00C86E4B"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专利权人</w:t>
            </w:r>
          </w:p>
        </w:tc>
        <w:tc>
          <w:tcPr>
            <w:tcW w:w="6941" w:type="dxa"/>
            <w:gridSpan w:val="2"/>
            <w:vAlign w:val="center"/>
            <w:hideMark/>
          </w:tcPr>
          <w:p w:rsidR="00C86E4B" w:rsidRPr="006B48BA" w:rsidRDefault="00C86E4B"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霍尼韦尔</w:t>
            </w:r>
          </w:p>
        </w:tc>
        <w:tc>
          <w:tcPr>
            <w:tcW w:w="4951" w:type="dxa"/>
            <w:vAlign w:val="center"/>
            <w:hideMark/>
          </w:tcPr>
          <w:p w:rsidR="00C86E4B" w:rsidRPr="006B48BA" w:rsidRDefault="00C86E4B"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阿科</w:t>
            </w:r>
          </w:p>
        </w:tc>
      </w:tr>
      <w:tr w:rsidR="006B48BA" w:rsidRPr="006B48BA" w:rsidTr="00C86E4B">
        <w:trPr>
          <w:trHeight w:val="526"/>
        </w:trPr>
        <w:tc>
          <w:tcPr>
            <w:tcW w:w="1956" w:type="dxa"/>
            <w:vAlign w:val="center"/>
            <w:hideMark/>
          </w:tcPr>
          <w:p w:rsidR="00C86E4B" w:rsidRPr="006B48BA" w:rsidRDefault="00C86E4B"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专利</w:t>
            </w:r>
          </w:p>
        </w:tc>
        <w:tc>
          <w:tcPr>
            <w:tcW w:w="3822" w:type="dxa"/>
            <w:vAlign w:val="center"/>
            <w:hideMark/>
          </w:tcPr>
          <w:p w:rsidR="00C86E4B" w:rsidRPr="006B48BA" w:rsidRDefault="00C86E4B" w:rsidP="00B71187">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CN103189338A（2011）</w:t>
            </w:r>
          </w:p>
        </w:tc>
        <w:tc>
          <w:tcPr>
            <w:tcW w:w="3119" w:type="dxa"/>
            <w:vAlign w:val="center"/>
            <w:hideMark/>
          </w:tcPr>
          <w:p w:rsidR="00C86E4B" w:rsidRPr="006B48BA" w:rsidRDefault="00C86E4B" w:rsidP="00B71187">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CN103534227B（2012）</w:t>
            </w:r>
          </w:p>
        </w:tc>
        <w:tc>
          <w:tcPr>
            <w:tcW w:w="4951" w:type="dxa"/>
            <w:vAlign w:val="center"/>
            <w:hideMark/>
          </w:tcPr>
          <w:p w:rsidR="00C86E4B" w:rsidRPr="006B48BA" w:rsidRDefault="00C86E4B" w:rsidP="00C86E4B">
            <w:pPr>
              <w:adjustRightInd w:val="0"/>
              <w:snapToGrid w:val="0"/>
              <w:jc w:val="center"/>
              <w:rPr>
                <w:rFonts w:ascii="微软雅黑" w:eastAsia="微软雅黑" w:hAnsi="微软雅黑"/>
                <w:b/>
                <w:bCs/>
                <w:szCs w:val="24"/>
              </w:rPr>
            </w:pPr>
            <w:r w:rsidRPr="006B48BA">
              <w:rPr>
                <w:rFonts w:ascii="微软雅黑" w:eastAsia="微软雅黑" w:hAnsi="微软雅黑"/>
                <w:b/>
                <w:bCs/>
                <w:szCs w:val="24"/>
              </w:rPr>
              <w:t>CN102216247A</w:t>
            </w:r>
            <w:r w:rsidRPr="006B48BA">
              <w:rPr>
                <w:rFonts w:ascii="微软雅黑" w:eastAsia="微软雅黑" w:hAnsi="微软雅黑" w:hint="eastAsia"/>
                <w:b/>
                <w:bCs/>
                <w:szCs w:val="24"/>
              </w:rPr>
              <w:t>（2009）</w:t>
            </w:r>
          </w:p>
        </w:tc>
      </w:tr>
      <w:tr w:rsidR="006B48BA" w:rsidRPr="006B48BA" w:rsidTr="00C86E4B">
        <w:trPr>
          <w:trHeight w:val="526"/>
        </w:trPr>
        <w:tc>
          <w:tcPr>
            <w:tcW w:w="1956" w:type="dxa"/>
            <w:vAlign w:val="center"/>
            <w:hideMark/>
          </w:tcPr>
          <w:p w:rsidR="00C86E4B" w:rsidRPr="006B48BA" w:rsidRDefault="00C86E4B"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工艺路线</w:t>
            </w:r>
          </w:p>
        </w:tc>
        <w:tc>
          <w:tcPr>
            <w:tcW w:w="3822" w:type="dxa"/>
          </w:tcPr>
          <w:p w:rsidR="00C86E4B" w:rsidRPr="006B48BA" w:rsidRDefault="00C86E4B" w:rsidP="00B71187">
            <w:pPr>
              <w:pStyle w:val="a7"/>
              <w:numPr>
                <w:ilvl w:val="0"/>
                <w:numId w:val="29"/>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240fa的氟化反应（以连续或半间歇方式）并同时取出副产物HCl和产物1233zd(E)</w:t>
            </w:r>
          </w:p>
          <w:p w:rsidR="00C86E4B" w:rsidRPr="006B48BA" w:rsidRDefault="00C86E4B" w:rsidP="00B71187">
            <w:pPr>
              <w:pStyle w:val="a7"/>
              <w:numPr>
                <w:ilvl w:val="0"/>
                <w:numId w:val="29"/>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将未反应的240fa和HF与欠氟化副产物一起循环返回（1）</w:t>
            </w:r>
          </w:p>
          <w:p w:rsidR="00C86E4B" w:rsidRPr="006B48BA" w:rsidRDefault="00C86E4B" w:rsidP="00B71187">
            <w:pPr>
              <w:pStyle w:val="a7"/>
              <w:numPr>
                <w:ilvl w:val="0"/>
                <w:numId w:val="29"/>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分离提纯副产物HCl；</w:t>
            </w:r>
          </w:p>
          <w:p w:rsidR="00C86E4B" w:rsidRPr="006B48BA" w:rsidRDefault="00C86E4B" w:rsidP="00B71187">
            <w:pPr>
              <w:pStyle w:val="a7"/>
              <w:numPr>
                <w:ilvl w:val="0"/>
                <w:numId w:val="29"/>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将过量的HF分离并返回（1）</w:t>
            </w:r>
          </w:p>
          <w:p w:rsidR="00C86E4B" w:rsidRPr="006B48BA" w:rsidRDefault="00C86E4B" w:rsidP="00B71187">
            <w:pPr>
              <w:pStyle w:val="a7"/>
              <w:numPr>
                <w:ilvl w:val="0"/>
                <w:numId w:val="29"/>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提纯1233zd(E)；</w:t>
            </w:r>
          </w:p>
          <w:p w:rsidR="00C86E4B" w:rsidRPr="006B48BA" w:rsidRDefault="00C86E4B" w:rsidP="00B71187">
            <w:pPr>
              <w:pStyle w:val="a7"/>
              <w:numPr>
                <w:ilvl w:val="0"/>
                <w:numId w:val="29"/>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将1233zd(Z)异构化为1233zd(E)</w:t>
            </w:r>
          </w:p>
        </w:tc>
        <w:tc>
          <w:tcPr>
            <w:tcW w:w="3119" w:type="dxa"/>
          </w:tcPr>
          <w:p w:rsidR="00C86E4B" w:rsidRPr="006B48BA" w:rsidRDefault="00C86E4B" w:rsidP="00C86E4B">
            <w:pPr>
              <w:pStyle w:val="a7"/>
              <w:numPr>
                <w:ilvl w:val="0"/>
                <w:numId w:val="30"/>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243fa催化脱氯化氢生成反式/顺式-1233zd</w:t>
            </w:r>
          </w:p>
          <w:p w:rsidR="00C86E4B" w:rsidRPr="006B48BA" w:rsidRDefault="00C86E4B" w:rsidP="00C86E4B">
            <w:pPr>
              <w:pStyle w:val="a7"/>
              <w:numPr>
                <w:ilvl w:val="0"/>
                <w:numId w:val="30"/>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HCl回收</w:t>
            </w:r>
          </w:p>
          <w:p w:rsidR="00C86E4B" w:rsidRPr="006B48BA" w:rsidRDefault="00C86E4B" w:rsidP="00C86E4B">
            <w:pPr>
              <w:pStyle w:val="a7"/>
              <w:numPr>
                <w:ilvl w:val="0"/>
                <w:numId w:val="30"/>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顺式-1233zd催化异构化生成反式-1233zd</w:t>
            </w:r>
          </w:p>
          <w:p w:rsidR="00C86E4B" w:rsidRPr="006B48BA" w:rsidRDefault="00C86E4B" w:rsidP="00C86E4B">
            <w:pPr>
              <w:pStyle w:val="a7"/>
              <w:numPr>
                <w:ilvl w:val="0"/>
                <w:numId w:val="30"/>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反式-1233zd的分离</w:t>
            </w:r>
          </w:p>
        </w:tc>
        <w:tc>
          <w:tcPr>
            <w:tcW w:w="4951" w:type="dxa"/>
            <w:hideMark/>
          </w:tcPr>
          <w:p w:rsidR="00C86E4B" w:rsidRPr="006B48BA" w:rsidRDefault="00C86E4B" w:rsidP="00C86E4B">
            <w:pPr>
              <w:pStyle w:val="a7"/>
              <w:numPr>
                <w:ilvl w:val="0"/>
                <w:numId w:val="31"/>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将1230za和/或240fa氟化成一种包括顺式1233zd和反式1233zd的混合物；</w:t>
            </w:r>
          </w:p>
          <w:p w:rsidR="00C86E4B" w:rsidRPr="006B48BA" w:rsidRDefault="00C86E4B" w:rsidP="00C86E4B">
            <w:pPr>
              <w:pStyle w:val="a7"/>
              <w:numPr>
                <w:ilvl w:val="0"/>
                <w:numId w:val="31"/>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分离出顺式1233zd</w:t>
            </w:r>
          </w:p>
          <w:p w:rsidR="00C86E4B" w:rsidRPr="006B48BA" w:rsidRDefault="00C86E4B" w:rsidP="00C86E4B">
            <w:pPr>
              <w:pStyle w:val="a7"/>
              <w:numPr>
                <w:ilvl w:val="0"/>
                <w:numId w:val="31"/>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将顺式1233zd异构化成反式1233zd</w:t>
            </w:r>
          </w:p>
          <w:p w:rsidR="00C86E4B" w:rsidRPr="006B48BA" w:rsidRDefault="00C86E4B" w:rsidP="00C86E4B">
            <w:pPr>
              <w:pStyle w:val="a7"/>
              <w:numPr>
                <w:ilvl w:val="0"/>
                <w:numId w:val="31"/>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异构化是在液相中在一种均相催化剂的存下或在气相中在一种非均相催化剂的存在下进行</w:t>
            </w:r>
          </w:p>
        </w:tc>
      </w:tr>
      <w:tr w:rsidR="00C86E4B" w:rsidRPr="006B48BA" w:rsidTr="00C86E4B">
        <w:trPr>
          <w:trHeight w:val="526"/>
        </w:trPr>
        <w:tc>
          <w:tcPr>
            <w:tcW w:w="1956" w:type="dxa"/>
            <w:vAlign w:val="center"/>
            <w:hideMark/>
          </w:tcPr>
          <w:p w:rsidR="00C86E4B" w:rsidRPr="006B48BA" w:rsidRDefault="00C86E4B"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其他</w:t>
            </w:r>
          </w:p>
        </w:tc>
        <w:tc>
          <w:tcPr>
            <w:tcW w:w="3822" w:type="dxa"/>
          </w:tcPr>
          <w:p w:rsidR="00C86E4B" w:rsidRPr="006B48BA" w:rsidRDefault="00C86E4B" w:rsidP="00883A3F">
            <w:pPr>
              <w:pStyle w:val="a7"/>
              <w:adjustRightInd w:val="0"/>
              <w:snapToGrid w:val="0"/>
              <w:ind w:left="420" w:firstLineChars="0" w:firstLine="0"/>
              <w:rPr>
                <w:rFonts w:ascii="微软雅黑" w:eastAsia="微软雅黑" w:hAnsi="微软雅黑"/>
                <w:bCs/>
                <w:szCs w:val="24"/>
              </w:rPr>
            </w:pPr>
          </w:p>
        </w:tc>
        <w:tc>
          <w:tcPr>
            <w:tcW w:w="3119" w:type="dxa"/>
          </w:tcPr>
          <w:p w:rsidR="00C86E4B" w:rsidRPr="006B48BA" w:rsidRDefault="00C86E4B" w:rsidP="00C86E4B">
            <w:pPr>
              <w:adjustRightInd w:val="0"/>
              <w:snapToGrid w:val="0"/>
              <w:rPr>
                <w:rFonts w:ascii="微软雅黑" w:eastAsia="微软雅黑" w:hAnsi="微软雅黑"/>
                <w:bCs/>
                <w:szCs w:val="24"/>
              </w:rPr>
            </w:pPr>
            <w:r w:rsidRPr="006B48BA">
              <w:rPr>
                <w:rFonts w:ascii="微软雅黑" w:eastAsia="微软雅黑" w:hAnsi="微软雅黑" w:hint="eastAsia"/>
                <w:bCs/>
                <w:szCs w:val="24"/>
              </w:rPr>
              <w:t>异构化借助催化剂在气相中进行，催化剂选自卤化的金属氧化物、金属卤化物和负载型金属催化</w:t>
            </w:r>
          </w:p>
        </w:tc>
        <w:tc>
          <w:tcPr>
            <w:tcW w:w="4951" w:type="dxa"/>
          </w:tcPr>
          <w:p w:rsidR="00C86E4B" w:rsidRPr="006B48BA" w:rsidRDefault="00C86E4B" w:rsidP="00C86E4B">
            <w:pPr>
              <w:pStyle w:val="a7"/>
              <w:numPr>
                <w:ilvl w:val="0"/>
                <w:numId w:val="32"/>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非均相催化剂选自：SbV、TiIV、SnIV、MoVI、NbV和TaV的可溶性路易斯酸，锑的卤化物类，酸性分子筛类，Cr以及沸石类；</w:t>
            </w:r>
          </w:p>
          <w:p w:rsidR="00C86E4B" w:rsidRPr="006B48BA" w:rsidRDefault="00C86E4B" w:rsidP="00C86E4B">
            <w:pPr>
              <w:pStyle w:val="a7"/>
              <w:numPr>
                <w:ilvl w:val="0"/>
                <w:numId w:val="32"/>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均相催化剂是选自：铝、钛、钽、钼、硼、锡、锑和它们的盐类以及路易斯酸</w:t>
            </w:r>
          </w:p>
        </w:tc>
      </w:tr>
    </w:tbl>
    <w:p w:rsidR="000005F2" w:rsidRDefault="000005F2" w:rsidP="000005F2">
      <w:pPr>
        <w:spacing w:beforeLines="50" w:before="120" w:afterLines="50" w:after="120" w:line="440" w:lineRule="exact"/>
        <w:jc w:val="center"/>
        <w:rPr>
          <w:rFonts w:ascii="微软雅黑" w:eastAsia="微软雅黑" w:hAnsi="微软雅黑" w:cs="Times New Roman"/>
          <w:szCs w:val="28"/>
        </w:rPr>
      </w:pPr>
    </w:p>
    <w:p w:rsidR="001334D2" w:rsidRPr="006B48BA" w:rsidRDefault="001334D2" w:rsidP="000005F2">
      <w:pPr>
        <w:spacing w:beforeLines="50" w:before="120" w:afterLines="50" w:after="120" w:line="440" w:lineRule="exact"/>
        <w:jc w:val="center"/>
        <w:rPr>
          <w:rFonts w:ascii="微软雅黑" w:eastAsia="微软雅黑" w:hAnsi="微软雅黑" w:cs="Times New Roman"/>
          <w:szCs w:val="28"/>
        </w:rPr>
      </w:pPr>
    </w:p>
    <w:p w:rsidR="000005F2" w:rsidRPr="006B48BA" w:rsidRDefault="000005F2" w:rsidP="000005F2">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lastRenderedPageBreak/>
        <w:t xml:space="preserve">表3.11　</w:t>
      </w:r>
      <w:r w:rsidRPr="006B48BA">
        <w:rPr>
          <w:rFonts w:ascii="微软雅黑" w:eastAsia="微软雅黑" w:hAnsi="微软雅黑" w:cs="Times New Roman"/>
          <w:szCs w:val="28"/>
        </w:rPr>
        <w:t>HFO-1</w:t>
      </w:r>
      <w:r w:rsidRPr="006B48BA">
        <w:rPr>
          <w:rFonts w:ascii="微软雅黑" w:eastAsia="微软雅黑" w:hAnsi="微软雅黑" w:cs="Times New Roman" w:hint="eastAsia"/>
          <w:szCs w:val="28"/>
        </w:rPr>
        <w:t>336mzz重点专利技术路线</w:t>
      </w:r>
    </w:p>
    <w:tbl>
      <w:tblPr>
        <w:tblStyle w:val="a8"/>
        <w:tblW w:w="13456" w:type="dxa"/>
        <w:tblLayout w:type="fixed"/>
        <w:tblLook w:val="0420" w:firstRow="1" w:lastRow="0" w:firstColumn="0" w:lastColumn="0" w:noHBand="0" w:noVBand="1"/>
      </w:tblPr>
      <w:tblGrid>
        <w:gridCol w:w="1901"/>
        <w:gridCol w:w="6996"/>
        <w:gridCol w:w="4559"/>
      </w:tblGrid>
      <w:tr w:rsidR="006B48BA" w:rsidRPr="006B48BA" w:rsidTr="00B71187">
        <w:trPr>
          <w:trHeight w:val="558"/>
        </w:trPr>
        <w:tc>
          <w:tcPr>
            <w:tcW w:w="1901" w:type="dxa"/>
            <w:vAlign w:val="center"/>
            <w:hideMark/>
          </w:tcPr>
          <w:p w:rsidR="00B71187" w:rsidRPr="006B48BA" w:rsidRDefault="00B71187"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专利权人</w:t>
            </w:r>
          </w:p>
        </w:tc>
        <w:tc>
          <w:tcPr>
            <w:tcW w:w="6996" w:type="dxa"/>
            <w:vAlign w:val="center"/>
            <w:hideMark/>
          </w:tcPr>
          <w:p w:rsidR="00B71187" w:rsidRPr="006B48BA" w:rsidRDefault="00B71187"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霍尼韦尔</w:t>
            </w:r>
          </w:p>
        </w:tc>
        <w:tc>
          <w:tcPr>
            <w:tcW w:w="4559" w:type="dxa"/>
            <w:vAlign w:val="center"/>
            <w:hideMark/>
          </w:tcPr>
          <w:p w:rsidR="00B71187" w:rsidRPr="006B48BA" w:rsidRDefault="00B71187"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杜邦</w:t>
            </w:r>
          </w:p>
        </w:tc>
      </w:tr>
      <w:tr w:rsidR="006B48BA" w:rsidRPr="006B48BA" w:rsidTr="00B71187">
        <w:trPr>
          <w:trHeight w:val="558"/>
        </w:trPr>
        <w:tc>
          <w:tcPr>
            <w:tcW w:w="1901" w:type="dxa"/>
            <w:vAlign w:val="center"/>
            <w:hideMark/>
          </w:tcPr>
          <w:p w:rsidR="00B71187" w:rsidRPr="006B48BA" w:rsidRDefault="00B71187"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专利</w:t>
            </w:r>
          </w:p>
        </w:tc>
        <w:tc>
          <w:tcPr>
            <w:tcW w:w="6996" w:type="dxa"/>
            <w:vAlign w:val="center"/>
            <w:hideMark/>
          </w:tcPr>
          <w:p w:rsidR="00B71187" w:rsidRPr="006B48BA" w:rsidRDefault="00B71187" w:rsidP="00B71187">
            <w:pPr>
              <w:adjustRightInd w:val="0"/>
              <w:snapToGrid w:val="0"/>
              <w:jc w:val="center"/>
              <w:rPr>
                <w:rFonts w:ascii="微软雅黑" w:eastAsia="微软雅黑" w:hAnsi="微软雅黑"/>
                <w:b/>
                <w:bCs/>
                <w:szCs w:val="24"/>
              </w:rPr>
            </w:pPr>
            <w:r w:rsidRPr="006B48BA">
              <w:rPr>
                <w:rFonts w:ascii="微软雅黑" w:eastAsia="微软雅黑" w:hAnsi="微软雅黑"/>
                <w:b/>
                <w:bCs/>
                <w:szCs w:val="24"/>
              </w:rPr>
              <w:t>CN102892739B</w:t>
            </w:r>
            <w:r w:rsidRPr="006B48BA">
              <w:rPr>
                <w:rFonts w:ascii="微软雅黑" w:eastAsia="微软雅黑" w:hAnsi="微软雅黑" w:hint="eastAsia"/>
                <w:b/>
                <w:bCs/>
                <w:szCs w:val="24"/>
              </w:rPr>
              <w:t>（2011）</w:t>
            </w:r>
          </w:p>
        </w:tc>
        <w:tc>
          <w:tcPr>
            <w:tcW w:w="4559" w:type="dxa"/>
            <w:vAlign w:val="center"/>
            <w:hideMark/>
          </w:tcPr>
          <w:p w:rsidR="00B71187" w:rsidRPr="006B48BA" w:rsidRDefault="00B71187"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CN101213162B(2006）</w:t>
            </w:r>
          </w:p>
        </w:tc>
      </w:tr>
      <w:tr w:rsidR="006B48BA" w:rsidRPr="006B48BA" w:rsidTr="00B71187">
        <w:trPr>
          <w:trHeight w:val="558"/>
        </w:trPr>
        <w:tc>
          <w:tcPr>
            <w:tcW w:w="1901" w:type="dxa"/>
            <w:vAlign w:val="center"/>
            <w:hideMark/>
          </w:tcPr>
          <w:p w:rsidR="00B71187" w:rsidRPr="006B48BA" w:rsidRDefault="00B71187"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工艺路线</w:t>
            </w:r>
          </w:p>
        </w:tc>
        <w:tc>
          <w:tcPr>
            <w:tcW w:w="6996" w:type="dxa"/>
          </w:tcPr>
          <w:p w:rsidR="00B71187" w:rsidRPr="006B48BA" w:rsidRDefault="00B71187" w:rsidP="00B71187">
            <w:pPr>
              <w:pStyle w:val="a7"/>
              <w:numPr>
                <w:ilvl w:val="0"/>
                <w:numId w:val="27"/>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使CCl4与式CF3CX=CXH的化合物反应，形成式CF3CXClCXHCCl3的化合物</w:t>
            </w:r>
          </w:p>
          <w:p w:rsidR="00B71187" w:rsidRPr="006B48BA" w:rsidRDefault="00B71187" w:rsidP="00B71187">
            <w:pPr>
              <w:pStyle w:val="a7"/>
              <w:numPr>
                <w:ilvl w:val="0"/>
                <w:numId w:val="27"/>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使步骤(a)中形成的化合物氟化以形成式CF3CXHCXHCF3的化合物</w:t>
            </w:r>
          </w:p>
          <w:p w:rsidR="00B71187" w:rsidRPr="006B48BA" w:rsidRDefault="00B71187" w:rsidP="00B71187">
            <w:pPr>
              <w:pStyle w:val="a7"/>
              <w:numPr>
                <w:ilvl w:val="0"/>
                <w:numId w:val="27"/>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通过选自脱卤化氢反应、脱卤反应和两者均有的反应使步骤(b)中形成的化合物转化以形成式CF3C≡CCF3的化合物</w:t>
            </w:r>
          </w:p>
          <w:p w:rsidR="00B71187" w:rsidRPr="006B48BA" w:rsidRDefault="00B71187" w:rsidP="00B71187">
            <w:pPr>
              <w:pStyle w:val="a7"/>
              <w:numPr>
                <w:ilvl w:val="0"/>
                <w:numId w:val="27"/>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用氢使步骤(c)中形成的化合物催化还原形成式顺式-CF3CH=CHCF3的化合物</w:t>
            </w:r>
          </w:p>
        </w:tc>
        <w:tc>
          <w:tcPr>
            <w:tcW w:w="4559" w:type="dxa"/>
          </w:tcPr>
          <w:p w:rsidR="00B71187" w:rsidRPr="006B48BA" w:rsidRDefault="00B71187" w:rsidP="00B71187">
            <w:pPr>
              <w:pStyle w:val="a7"/>
              <w:numPr>
                <w:ilvl w:val="0"/>
                <w:numId w:val="28"/>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2,2-二氯-1,1,1-三氟乙烷与铜在酰胺溶剂和2，2’-联吡啶的存在下反应</w:t>
            </w:r>
          </w:p>
          <w:p w:rsidR="00B71187" w:rsidRPr="006B48BA" w:rsidRDefault="00B71187" w:rsidP="00B71187">
            <w:pPr>
              <w:pStyle w:val="a7"/>
              <w:numPr>
                <w:ilvl w:val="0"/>
                <w:numId w:val="28"/>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在20℃至150℃的温度下进行</w:t>
            </w:r>
          </w:p>
          <w:p w:rsidR="00B71187" w:rsidRPr="006B48BA" w:rsidRDefault="00B71187" w:rsidP="00B71187">
            <w:pPr>
              <w:pStyle w:val="a7"/>
              <w:numPr>
                <w:ilvl w:val="0"/>
                <w:numId w:val="28"/>
              </w:numPr>
              <w:adjustRightInd w:val="0"/>
              <w:snapToGrid w:val="0"/>
              <w:ind w:firstLineChars="0"/>
              <w:rPr>
                <w:rFonts w:ascii="微软雅黑" w:eastAsia="微软雅黑" w:hAnsi="微软雅黑"/>
                <w:bCs/>
                <w:szCs w:val="24"/>
              </w:rPr>
            </w:pPr>
            <w:r w:rsidRPr="006B48BA">
              <w:rPr>
                <w:rFonts w:ascii="微软雅黑" w:eastAsia="微软雅黑" w:hAnsi="微软雅黑" w:hint="eastAsia"/>
                <w:bCs/>
                <w:szCs w:val="24"/>
              </w:rPr>
              <w:t>酰胺溶剂选自二甲基甲酰胺、二甲基乙酰胺和N-甲基吡咯烷酮</w:t>
            </w:r>
          </w:p>
        </w:tc>
      </w:tr>
      <w:tr w:rsidR="006B48BA" w:rsidRPr="006B48BA" w:rsidTr="00B71187">
        <w:trPr>
          <w:trHeight w:val="558"/>
        </w:trPr>
        <w:tc>
          <w:tcPr>
            <w:tcW w:w="1901" w:type="dxa"/>
            <w:vAlign w:val="center"/>
            <w:hideMark/>
          </w:tcPr>
          <w:p w:rsidR="00B71187" w:rsidRPr="006B48BA" w:rsidRDefault="00B71187" w:rsidP="00883A3F">
            <w:pPr>
              <w:adjustRightInd w:val="0"/>
              <w:snapToGrid w:val="0"/>
              <w:jc w:val="center"/>
              <w:rPr>
                <w:rFonts w:ascii="微软雅黑" w:eastAsia="微软雅黑" w:hAnsi="微软雅黑"/>
                <w:b/>
                <w:bCs/>
                <w:szCs w:val="24"/>
              </w:rPr>
            </w:pPr>
            <w:r w:rsidRPr="006B48BA">
              <w:rPr>
                <w:rFonts w:ascii="微软雅黑" w:eastAsia="微软雅黑" w:hAnsi="微软雅黑" w:hint="eastAsia"/>
                <w:b/>
                <w:bCs/>
                <w:szCs w:val="24"/>
              </w:rPr>
              <w:t>其他</w:t>
            </w:r>
          </w:p>
        </w:tc>
        <w:tc>
          <w:tcPr>
            <w:tcW w:w="6996" w:type="dxa"/>
          </w:tcPr>
          <w:p w:rsidR="00B71187" w:rsidRPr="006B48BA" w:rsidRDefault="00B71187" w:rsidP="00B71187">
            <w:pPr>
              <w:adjustRightInd w:val="0"/>
              <w:snapToGrid w:val="0"/>
              <w:rPr>
                <w:rFonts w:ascii="微软雅黑" w:eastAsia="微软雅黑" w:hAnsi="微软雅黑"/>
                <w:bCs/>
                <w:szCs w:val="24"/>
              </w:rPr>
            </w:pPr>
            <w:r w:rsidRPr="006B48BA">
              <w:rPr>
                <w:rFonts w:ascii="微软雅黑" w:eastAsia="微软雅黑" w:hAnsi="微软雅黑" w:hint="eastAsia"/>
                <w:bCs/>
                <w:szCs w:val="24"/>
              </w:rPr>
              <w:t>任何步骤均可以连续的方式进行</w:t>
            </w:r>
          </w:p>
        </w:tc>
        <w:tc>
          <w:tcPr>
            <w:tcW w:w="4559" w:type="dxa"/>
          </w:tcPr>
          <w:p w:rsidR="00B71187" w:rsidRPr="006B48BA" w:rsidRDefault="00B71187" w:rsidP="00B71187">
            <w:pPr>
              <w:adjustRightInd w:val="0"/>
              <w:snapToGrid w:val="0"/>
              <w:rPr>
                <w:rFonts w:ascii="微软雅黑" w:eastAsia="微软雅黑" w:hAnsi="微软雅黑"/>
                <w:bCs/>
                <w:szCs w:val="24"/>
              </w:rPr>
            </w:pPr>
            <w:r w:rsidRPr="006B48BA">
              <w:rPr>
                <w:rFonts w:ascii="微软雅黑" w:eastAsia="微软雅黑" w:hAnsi="微软雅黑" w:hint="eastAsia"/>
                <w:bCs/>
                <w:szCs w:val="24"/>
              </w:rPr>
              <w:t>也可在在酰胺溶剂、2，2’-联吡啶和Cu(I) 盐的存在下反应，Cu(I)盐选自CuCl、CuBr、CuI 和乙酸铜(I)</w:t>
            </w:r>
          </w:p>
        </w:tc>
      </w:tr>
    </w:tbl>
    <w:p w:rsidR="0093427C" w:rsidRPr="006B48BA" w:rsidRDefault="0093427C" w:rsidP="00E911DA">
      <w:pPr>
        <w:spacing w:beforeLines="50" w:before="120" w:afterLines="50" w:after="120" w:line="440" w:lineRule="exact"/>
        <w:rPr>
          <w:rFonts w:ascii="微软雅黑" w:eastAsia="微软雅黑" w:hAnsi="微软雅黑"/>
          <w:b/>
          <w:bCs/>
          <w:sz w:val="28"/>
          <w:szCs w:val="24"/>
        </w:rPr>
        <w:sectPr w:rsidR="0093427C" w:rsidRPr="006B48BA" w:rsidSect="0093427C">
          <w:pgSz w:w="16838" w:h="11906" w:orient="landscape"/>
          <w:pgMar w:top="1797" w:right="1440" w:bottom="1797" w:left="1440" w:header="851" w:footer="992" w:gutter="0"/>
          <w:cols w:space="425"/>
          <w:docGrid w:linePitch="312"/>
        </w:sectPr>
      </w:pPr>
    </w:p>
    <w:p w:rsidR="00E911DA" w:rsidRPr="001334D2" w:rsidRDefault="0093427C" w:rsidP="001334D2">
      <w:pPr>
        <w:pStyle w:val="3"/>
        <w:spacing w:after="0" w:line="360" w:lineRule="auto"/>
        <w:rPr>
          <w:rFonts w:ascii="微软雅黑" w:eastAsia="微软雅黑" w:hAnsi="微软雅黑"/>
          <w:bCs w:val="0"/>
          <w:sz w:val="28"/>
          <w:szCs w:val="24"/>
        </w:rPr>
      </w:pPr>
      <w:bookmarkStart w:id="31" w:name="_Toc466472961"/>
      <w:r w:rsidRPr="001334D2">
        <w:rPr>
          <w:rFonts w:ascii="微软雅黑" w:eastAsia="微软雅黑" w:hAnsi="微软雅黑" w:hint="eastAsia"/>
          <w:bCs w:val="0"/>
          <w:sz w:val="28"/>
          <w:szCs w:val="24"/>
        </w:rPr>
        <w:lastRenderedPageBreak/>
        <w:t xml:space="preserve">3.2.4 </w:t>
      </w:r>
      <w:r w:rsidR="00E911DA" w:rsidRPr="001334D2">
        <w:rPr>
          <w:rFonts w:ascii="微软雅黑" w:eastAsia="微软雅黑" w:hAnsi="微软雅黑" w:hint="eastAsia"/>
          <w:bCs w:val="0"/>
          <w:sz w:val="28"/>
          <w:szCs w:val="24"/>
        </w:rPr>
        <w:t>HFOs中国</w:t>
      </w:r>
      <w:r w:rsidR="000567FA" w:rsidRPr="001334D2">
        <w:rPr>
          <w:rFonts w:ascii="微软雅黑" w:eastAsia="微软雅黑" w:hAnsi="微软雅黑" w:hint="eastAsia"/>
          <w:bCs w:val="0"/>
          <w:sz w:val="28"/>
          <w:szCs w:val="24"/>
        </w:rPr>
        <w:t>专利</w:t>
      </w:r>
      <w:r w:rsidR="00F8249C" w:rsidRPr="001334D2">
        <w:rPr>
          <w:rFonts w:ascii="微软雅黑" w:eastAsia="微软雅黑" w:hAnsi="微软雅黑" w:hint="eastAsia"/>
          <w:bCs w:val="0"/>
          <w:sz w:val="28"/>
          <w:szCs w:val="24"/>
        </w:rPr>
        <w:t>到期分析</w:t>
      </w:r>
      <w:bookmarkEnd w:id="31"/>
    </w:p>
    <w:p w:rsidR="00605804" w:rsidRPr="006B48BA" w:rsidRDefault="00605804" w:rsidP="001334D2">
      <w:pPr>
        <w:spacing w:afterLines="50" w:after="120" w:line="44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截止到专利检索日期</w:t>
      </w:r>
      <w:r w:rsidR="003F22E8" w:rsidRPr="006B48BA">
        <w:rPr>
          <w:rFonts w:ascii="微软雅黑" w:eastAsia="微软雅黑" w:hAnsi="微软雅黑" w:cs="Times New Roman" w:hint="eastAsia"/>
          <w:sz w:val="28"/>
          <w:szCs w:val="28"/>
        </w:rPr>
        <w:t>，HFO-1234yf中国制备专利最早到期时间为2026年5月，最晚为2034年8月； HFO-1234ze最早到期时间为2018年5月，最晚为2033年12月；HFO-1233zd最早到期时间为2027年4月，最晚为2033年12月；HFO-1336mzz最早到期时间为2028年6月，最晚为2035年1月。</w:t>
      </w:r>
      <w:r w:rsidR="00B145B6" w:rsidRPr="006B48BA">
        <w:rPr>
          <w:rFonts w:ascii="微软雅黑" w:eastAsia="微软雅黑" w:hAnsi="微软雅黑" w:cs="Times New Roman" w:hint="eastAsia"/>
          <w:sz w:val="28"/>
          <w:szCs w:val="28"/>
        </w:rPr>
        <w:t>可见，专利的到期时期普遍在2025-2035年期间，对中国的HFOs生产限制期还有10-20年的时间</w:t>
      </w:r>
      <w:r w:rsidR="008140C0" w:rsidRPr="006B48BA">
        <w:rPr>
          <w:rFonts w:ascii="微软雅黑" w:eastAsia="微软雅黑" w:hAnsi="微软雅黑" w:cs="Times New Roman" w:hint="eastAsia"/>
          <w:sz w:val="28"/>
          <w:szCs w:val="28"/>
        </w:rPr>
        <w:t>，但在专利期限以后，预计中国的HFOs会迎来快速发展时期</w:t>
      </w:r>
      <w:r w:rsidR="00B145B6" w:rsidRPr="006B48BA">
        <w:rPr>
          <w:rFonts w:ascii="微软雅黑" w:eastAsia="微软雅黑" w:hAnsi="微软雅黑" w:cs="Times New Roman" w:hint="eastAsia"/>
          <w:sz w:val="28"/>
          <w:szCs w:val="28"/>
        </w:rPr>
        <w:t>。各HFOs的到期详细分析</w:t>
      </w:r>
      <w:r w:rsidRPr="006B48BA">
        <w:rPr>
          <w:rFonts w:ascii="微软雅黑" w:eastAsia="微软雅黑" w:hAnsi="微软雅黑" w:cs="Times New Roman" w:hint="eastAsia"/>
          <w:sz w:val="28"/>
          <w:szCs w:val="28"/>
        </w:rPr>
        <w:t>：</w:t>
      </w:r>
    </w:p>
    <w:p w:rsidR="00605804" w:rsidRPr="006B48BA" w:rsidRDefault="003F22E8" w:rsidP="00605804">
      <w:pPr>
        <w:pStyle w:val="a7"/>
        <w:numPr>
          <w:ilvl w:val="0"/>
          <w:numId w:val="43"/>
        </w:numPr>
        <w:spacing w:beforeLines="50" w:before="120" w:afterLines="50" w:after="120" w:line="440" w:lineRule="exact"/>
        <w:ind w:firstLineChars="0"/>
        <w:rPr>
          <w:rFonts w:ascii="微软雅黑" w:eastAsia="微软雅黑" w:hAnsi="微软雅黑" w:cs="Times New Roman"/>
          <w:sz w:val="28"/>
          <w:szCs w:val="28"/>
        </w:rPr>
      </w:pPr>
      <w:r w:rsidRPr="006B48BA">
        <w:rPr>
          <w:rFonts w:ascii="微软雅黑" w:eastAsia="微软雅黑" w:hAnsi="微软雅黑" w:cs="Times New Roman"/>
          <w:sz w:val="28"/>
          <w:szCs w:val="28"/>
        </w:rPr>
        <w:t>HFO-1234yf</w:t>
      </w:r>
      <w:r w:rsidR="009218BD" w:rsidRPr="006B48BA">
        <w:rPr>
          <w:rFonts w:ascii="微软雅黑" w:eastAsia="微软雅黑" w:hAnsi="微软雅黑" w:cs="Times New Roman" w:hint="eastAsia"/>
          <w:sz w:val="28"/>
          <w:szCs w:val="28"/>
        </w:rPr>
        <w:t>专利到期最早</w:t>
      </w:r>
      <w:r w:rsidRPr="006B48BA">
        <w:rPr>
          <w:rFonts w:ascii="微软雅黑" w:eastAsia="微软雅黑" w:hAnsi="微软雅黑" w:cs="Times New Roman" w:hint="eastAsia"/>
          <w:sz w:val="28"/>
          <w:szCs w:val="28"/>
        </w:rPr>
        <w:t>的</w:t>
      </w:r>
      <w:r w:rsidR="009218BD" w:rsidRPr="006B48BA">
        <w:rPr>
          <w:rFonts w:ascii="微软雅黑" w:eastAsia="微软雅黑" w:hAnsi="微软雅黑" w:cs="Times New Roman" w:hint="eastAsia"/>
          <w:sz w:val="28"/>
          <w:szCs w:val="28"/>
        </w:rPr>
        <w:t>是霍尼韦尔公司三氟氯乙烯与卤甲烷路线的专利</w:t>
      </w:r>
      <w:r w:rsidR="009218BD" w:rsidRPr="006B48BA">
        <w:rPr>
          <w:rFonts w:ascii="微软雅黑" w:eastAsia="微软雅黑" w:hAnsi="微软雅黑" w:cs="Times New Roman"/>
          <w:sz w:val="28"/>
          <w:szCs w:val="28"/>
        </w:rPr>
        <w:t>CN101213162B</w:t>
      </w:r>
      <w:r w:rsidR="009218BD" w:rsidRPr="006B48BA">
        <w:rPr>
          <w:rFonts w:ascii="微软雅黑" w:eastAsia="微软雅黑" w:hAnsi="微软雅黑" w:cs="Times New Roman" w:hint="eastAsia"/>
          <w:sz w:val="28"/>
          <w:szCs w:val="28"/>
        </w:rPr>
        <w:t>于2026年5月到期，最迟是杜邦公司申请的2-氯-3,3,3-三氟丙烯路线的专利</w:t>
      </w:r>
      <w:r w:rsidR="009218BD" w:rsidRPr="006B48BA">
        <w:rPr>
          <w:rFonts w:ascii="微软雅黑" w:eastAsia="微软雅黑" w:hAnsi="微软雅黑" w:cs="Times New Roman"/>
          <w:sz w:val="28"/>
          <w:szCs w:val="28"/>
        </w:rPr>
        <w:t>CN104507895A</w:t>
      </w:r>
      <w:r w:rsidR="009218BD" w:rsidRPr="006B48BA">
        <w:rPr>
          <w:rFonts w:ascii="微软雅黑" w:eastAsia="微软雅黑" w:hAnsi="微软雅黑" w:cs="Times New Roman" w:hint="eastAsia"/>
          <w:sz w:val="28"/>
          <w:szCs w:val="28"/>
        </w:rPr>
        <w:t>，于2033年6月到期，</w:t>
      </w:r>
      <w:r w:rsidR="0080747E" w:rsidRPr="006B48BA">
        <w:rPr>
          <w:rFonts w:ascii="微软雅黑" w:eastAsia="微软雅黑" w:hAnsi="微软雅黑" w:cs="Times New Roman" w:hint="eastAsia"/>
          <w:sz w:val="28"/>
          <w:szCs w:val="28"/>
        </w:rPr>
        <w:t>采用最多的技术路线</w:t>
      </w:r>
      <w:r w:rsidR="0080747E" w:rsidRPr="006B48BA">
        <w:rPr>
          <w:rFonts w:ascii="微软雅黑" w:eastAsia="微软雅黑" w:hAnsi="微软雅黑" w:cs="Times New Roman"/>
          <w:sz w:val="28"/>
          <w:szCs w:val="28"/>
        </w:rPr>
        <w:t>1,1,2,3</w:t>
      </w:r>
      <w:r w:rsidR="0080747E" w:rsidRPr="006B48BA">
        <w:rPr>
          <w:rFonts w:ascii="MS Gothic" w:eastAsia="MS Gothic" w:hAnsi="MS Gothic" w:cs="MS Gothic" w:hint="eastAsia"/>
          <w:sz w:val="28"/>
          <w:szCs w:val="28"/>
        </w:rPr>
        <w:t>‑</w:t>
      </w:r>
      <w:r w:rsidR="0080747E" w:rsidRPr="006B48BA">
        <w:rPr>
          <w:rFonts w:ascii="微软雅黑" w:eastAsia="微软雅黑" w:hAnsi="微软雅黑" w:cs="Times New Roman" w:hint="eastAsia"/>
          <w:sz w:val="28"/>
          <w:szCs w:val="28"/>
        </w:rPr>
        <w:t>四氯丙烯</w:t>
      </w:r>
      <w:r w:rsidR="00A44936" w:rsidRPr="006B48BA">
        <w:rPr>
          <w:rFonts w:ascii="微软雅黑" w:eastAsia="微软雅黑" w:hAnsi="微软雅黑" w:cs="Times New Roman" w:hint="eastAsia"/>
          <w:sz w:val="28"/>
          <w:szCs w:val="28"/>
        </w:rPr>
        <w:t>最早在2028年到期</w:t>
      </w:r>
      <w:r w:rsidR="00605804" w:rsidRPr="006B48BA">
        <w:rPr>
          <w:rFonts w:ascii="微软雅黑" w:eastAsia="微软雅黑" w:hAnsi="微软雅黑" w:cs="Times New Roman" w:hint="eastAsia"/>
          <w:sz w:val="28"/>
          <w:szCs w:val="28"/>
        </w:rPr>
        <w:t>；</w:t>
      </w:r>
    </w:p>
    <w:p w:rsidR="00605804" w:rsidRPr="006B48BA" w:rsidRDefault="00F12128" w:rsidP="00605804">
      <w:pPr>
        <w:pStyle w:val="a7"/>
        <w:numPr>
          <w:ilvl w:val="0"/>
          <w:numId w:val="43"/>
        </w:numPr>
        <w:spacing w:beforeLines="50" w:before="120" w:afterLines="50" w:after="120" w:line="440" w:lineRule="exact"/>
        <w:ind w:firstLineChars="0"/>
        <w:rPr>
          <w:rFonts w:ascii="微软雅黑" w:eastAsia="微软雅黑" w:hAnsi="微软雅黑" w:cs="Times New Roman"/>
          <w:sz w:val="28"/>
          <w:szCs w:val="28"/>
        </w:rPr>
      </w:pPr>
      <w:r w:rsidRPr="006B48BA">
        <w:rPr>
          <w:rFonts w:ascii="微软雅黑" w:eastAsia="微软雅黑" w:hAnsi="微软雅黑" w:cs="Times New Roman"/>
          <w:sz w:val="28"/>
          <w:szCs w:val="28"/>
        </w:rPr>
        <w:t>HFO-1234</w:t>
      </w:r>
      <w:r w:rsidRPr="006B48BA">
        <w:rPr>
          <w:rFonts w:ascii="微软雅黑" w:eastAsia="微软雅黑" w:hAnsi="微软雅黑" w:cs="Times New Roman" w:hint="eastAsia"/>
          <w:sz w:val="28"/>
          <w:szCs w:val="28"/>
        </w:rPr>
        <w:t>ze专利到期最早是</w:t>
      </w:r>
      <w:r w:rsidR="009E749E" w:rsidRPr="006B48BA">
        <w:rPr>
          <w:rFonts w:ascii="微软雅黑" w:eastAsia="微软雅黑" w:hAnsi="微软雅黑" w:cs="Times New Roman" w:hint="eastAsia"/>
          <w:sz w:val="28"/>
          <w:szCs w:val="28"/>
        </w:rPr>
        <w:t>北美埃尔夫爱托公司</w:t>
      </w:r>
      <w:r w:rsidRPr="006B48BA">
        <w:rPr>
          <w:rFonts w:ascii="微软雅黑" w:eastAsia="微软雅黑" w:hAnsi="微软雅黑" w:cs="Times New Roman" w:hint="eastAsia"/>
          <w:sz w:val="28"/>
          <w:szCs w:val="28"/>
        </w:rPr>
        <w:t>1,1,3,3-四氯-2-丙烯路线的专利CN1136173C</w:t>
      </w:r>
      <w:r w:rsidR="009E749E"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于2018年5月到期，最迟是</w:t>
      </w:r>
      <w:r w:rsidR="009E749E" w:rsidRPr="006B48BA">
        <w:rPr>
          <w:rFonts w:ascii="微软雅黑" w:eastAsia="微软雅黑" w:hAnsi="微软雅黑" w:cs="Times New Roman" w:hint="eastAsia"/>
          <w:sz w:val="28"/>
          <w:szCs w:val="28"/>
        </w:rPr>
        <w:t>霍尼韦尔</w:t>
      </w:r>
      <w:r w:rsidRPr="006B48BA">
        <w:rPr>
          <w:rFonts w:ascii="微软雅黑" w:eastAsia="微软雅黑" w:hAnsi="微软雅黑" w:cs="Times New Roman" w:hint="eastAsia"/>
          <w:sz w:val="28"/>
          <w:szCs w:val="28"/>
        </w:rPr>
        <w:t>公司申请的</w:t>
      </w:r>
      <w:r w:rsidR="009E749E" w:rsidRPr="006B48BA">
        <w:rPr>
          <w:rFonts w:ascii="微软雅黑" w:eastAsia="微软雅黑" w:hAnsi="微软雅黑" w:cs="Times New Roman" w:hint="eastAsia"/>
          <w:sz w:val="28"/>
          <w:szCs w:val="28"/>
        </w:rPr>
        <w:t>1,1,3,3-四氯丙烯</w:t>
      </w:r>
      <w:r w:rsidRPr="006B48BA">
        <w:rPr>
          <w:rFonts w:ascii="微软雅黑" w:eastAsia="微软雅黑" w:hAnsi="微软雅黑" w:cs="Times New Roman" w:hint="eastAsia"/>
          <w:sz w:val="28"/>
          <w:szCs w:val="28"/>
        </w:rPr>
        <w:t>路线的专利</w:t>
      </w:r>
      <w:r w:rsidR="009E749E" w:rsidRPr="006B48BA">
        <w:rPr>
          <w:rFonts w:ascii="微软雅黑" w:eastAsia="微软雅黑" w:hAnsi="微软雅黑" w:cs="Times New Roman" w:hint="eastAsia"/>
          <w:sz w:val="28"/>
          <w:szCs w:val="28"/>
        </w:rPr>
        <w:t>CN104185616A</w:t>
      </w:r>
      <w:r w:rsidRPr="006B48BA">
        <w:rPr>
          <w:rFonts w:ascii="微软雅黑" w:eastAsia="微软雅黑" w:hAnsi="微软雅黑" w:cs="Times New Roman" w:hint="eastAsia"/>
          <w:sz w:val="28"/>
          <w:szCs w:val="28"/>
        </w:rPr>
        <w:t>，于2033年</w:t>
      </w:r>
      <w:r w:rsidR="009E749E" w:rsidRPr="006B48BA">
        <w:rPr>
          <w:rFonts w:ascii="微软雅黑" w:eastAsia="微软雅黑" w:hAnsi="微软雅黑" w:cs="Times New Roman" w:hint="eastAsia"/>
          <w:sz w:val="28"/>
          <w:szCs w:val="28"/>
        </w:rPr>
        <w:t>3</w:t>
      </w:r>
      <w:r w:rsidR="00605804" w:rsidRPr="006B48BA">
        <w:rPr>
          <w:rFonts w:ascii="微软雅黑" w:eastAsia="微软雅黑" w:hAnsi="微软雅黑" w:cs="Times New Roman" w:hint="eastAsia"/>
          <w:sz w:val="28"/>
          <w:szCs w:val="28"/>
        </w:rPr>
        <w:t>月到期，</w:t>
      </w:r>
      <w:r w:rsidRPr="006B48BA">
        <w:rPr>
          <w:rFonts w:ascii="微软雅黑" w:eastAsia="微软雅黑" w:hAnsi="微软雅黑" w:cs="Times New Roman" w:hint="eastAsia"/>
          <w:sz w:val="28"/>
          <w:szCs w:val="28"/>
        </w:rPr>
        <w:t>采用最多的技术路线</w:t>
      </w:r>
      <w:r w:rsidRPr="006B48BA">
        <w:rPr>
          <w:rFonts w:ascii="微软雅黑" w:eastAsia="微软雅黑" w:hAnsi="微软雅黑" w:cs="Times New Roman"/>
          <w:sz w:val="28"/>
          <w:szCs w:val="28"/>
        </w:rPr>
        <w:t>1,1,1,3,3-</w:t>
      </w:r>
      <w:r w:rsidRPr="006B48BA">
        <w:rPr>
          <w:rFonts w:ascii="微软雅黑" w:eastAsia="微软雅黑" w:hAnsi="微软雅黑" w:cs="Times New Roman" w:hint="eastAsia"/>
          <w:sz w:val="28"/>
          <w:szCs w:val="28"/>
        </w:rPr>
        <w:t>五氯丙烷和1,1,3,3-四氯丙烯最早分别在2026年和2032</w:t>
      </w:r>
      <w:r w:rsidR="00605804" w:rsidRPr="006B48BA">
        <w:rPr>
          <w:rFonts w:ascii="微软雅黑" w:eastAsia="微软雅黑" w:hAnsi="微软雅黑" w:cs="Times New Roman" w:hint="eastAsia"/>
          <w:sz w:val="28"/>
          <w:szCs w:val="28"/>
        </w:rPr>
        <w:t>年到期；</w:t>
      </w:r>
    </w:p>
    <w:p w:rsidR="00605804" w:rsidRPr="006B48BA" w:rsidRDefault="001B4809" w:rsidP="00605804">
      <w:pPr>
        <w:pStyle w:val="a7"/>
        <w:numPr>
          <w:ilvl w:val="0"/>
          <w:numId w:val="43"/>
        </w:numPr>
        <w:spacing w:beforeLines="50" w:before="120" w:afterLines="50" w:after="120" w:line="440" w:lineRule="exact"/>
        <w:ind w:firstLineChars="0"/>
        <w:rPr>
          <w:rFonts w:ascii="微软雅黑" w:eastAsia="微软雅黑" w:hAnsi="微软雅黑" w:cs="Times New Roman"/>
          <w:sz w:val="28"/>
          <w:szCs w:val="28"/>
        </w:rPr>
      </w:pPr>
      <w:r w:rsidRPr="006B48BA">
        <w:rPr>
          <w:rFonts w:ascii="微软雅黑" w:eastAsia="微软雅黑" w:hAnsi="微软雅黑" w:cs="Times New Roman"/>
          <w:sz w:val="28"/>
          <w:szCs w:val="28"/>
        </w:rPr>
        <w:t>H</w:t>
      </w:r>
      <w:r w:rsidR="003F22E8" w:rsidRPr="006B48BA">
        <w:rPr>
          <w:rFonts w:ascii="微软雅黑" w:eastAsia="微软雅黑" w:hAnsi="微软雅黑" w:cs="Times New Roman" w:hint="eastAsia"/>
          <w:sz w:val="28"/>
          <w:szCs w:val="28"/>
        </w:rPr>
        <w:t>C</w:t>
      </w:r>
      <w:r w:rsidRPr="006B48BA">
        <w:rPr>
          <w:rFonts w:ascii="微软雅黑" w:eastAsia="微软雅黑" w:hAnsi="微软雅黑" w:cs="Times New Roman"/>
          <w:sz w:val="28"/>
          <w:szCs w:val="28"/>
        </w:rPr>
        <w:t>FO-12</w:t>
      </w:r>
      <w:r w:rsidRPr="006B48BA">
        <w:rPr>
          <w:rFonts w:ascii="微软雅黑" w:eastAsia="微软雅黑" w:hAnsi="微软雅黑" w:cs="Times New Roman" w:hint="eastAsia"/>
          <w:sz w:val="28"/>
          <w:szCs w:val="28"/>
        </w:rPr>
        <w:t>33zd专利到期最早是阿科玛公司1，1，3，3-四氟丙烯(1230za)和/或1，1，1，3，3-五氯丙烷(240fa)路线的专利CN102216247A，于2029年11月到期，最迟是霍尼韦尔公司申请的1,1,1-三氟-3,3-二氯丙烷(HCFC-243fa)路线的专利CN103534227B，于2032年4</w:t>
      </w:r>
      <w:r w:rsidR="00605804" w:rsidRPr="006B48BA">
        <w:rPr>
          <w:rFonts w:ascii="微软雅黑" w:eastAsia="微软雅黑" w:hAnsi="微软雅黑" w:cs="Times New Roman" w:hint="eastAsia"/>
          <w:sz w:val="28"/>
          <w:szCs w:val="28"/>
        </w:rPr>
        <w:t>月到期，</w:t>
      </w:r>
      <w:r w:rsidRPr="006B48BA">
        <w:rPr>
          <w:rFonts w:ascii="微软雅黑" w:eastAsia="微软雅黑" w:hAnsi="微软雅黑" w:cs="Times New Roman" w:hint="eastAsia"/>
          <w:sz w:val="28"/>
          <w:szCs w:val="28"/>
        </w:rPr>
        <w:t>采用最多的技术路线</w:t>
      </w:r>
      <w:r w:rsidRPr="006B48BA">
        <w:rPr>
          <w:rFonts w:ascii="微软雅黑" w:eastAsia="微软雅黑" w:hAnsi="微软雅黑" w:cs="Times New Roman"/>
          <w:sz w:val="28"/>
          <w:szCs w:val="28"/>
        </w:rPr>
        <w:t>1,1,1,3,3-</w:t>
      </w:r>
      <w:r w:rsidRPr="006B48BA">
        <w:rPr>
          <w:rFonts w:ascii="微软雅黑" w:eastAsia="微软雅黑" w:hAnsi="微软雅黑" w:cs="Times New Roman" w:hint="eastAsia"/>
          <w:sz w:val="28"/>
          <w:szCs w:val="28"/>
        </w:rPr>
        <w:t>五氯丙烷路线专利CN103189338A最早在2031年8</w:t>
      </w:r>
      <w:r w:rsidR="00605804" w:rsidRPr="006B48BA">
        <w:rPr>
          <w:rFonts w:ascii="微软雅黑" w:eastAsia="微软雅黑" w:hAnsi="微软雅黑" w:cs="Times New Roman" w:hint="eastAsia"/>
          <w:sz w:val="28"/>
          <w:szCs w:val="28"/>
        </w:rPr>
        <w:t>月到期；</w:t>
      </w:r>
    </w:p>
    <w:p w:rsidR="00E86143" w:rsidRPr="006B48BA" w:rsidRDefault="001B4809" w:rsidP="00605804">
      <w:pPr>
        <w:pStyle w:val="a7"/>
        <w:numPr>
          <w:ilvl w:val="0"/>
          <w:numId w:val="43"/>
        </w:numPr>
        <w:spacing w:beforeLines="50" w:before="120" w:afterLines="50" w:after="120" w:line="440" w:lineRule="exact"/>
        <w:ind w:firstLineChars="0"/>
        <w:rPr>
          <w:rFonts w:ascii="微软雅黑" w:eastAsia="微软雅黑" w:hAnsi="微软雅黑" w:cs="Times New Roman"/>
          <w:sz w:val="28"/>
          <w:szCs w:val="28"/>
        </w:rPr>
      </w:pPr>
      <w:r w:rsidRPr="006B48BA">
        <w:rPr>
          <w:rFonts w:ascii="微软雅黑" w:eastAsia="微软雅黑" w:hAnsi="微软雅黑" w:cs="Times New Roman"/>
          <w:sz w:val="28"/>
          <w:szCs w:val="28"/>
        </w:rPr>
        <w:t>HFO-</w:t>
      </w:r>
      <w:r w:rsidR="005D6617" w:rsidRPr="006B48BA">
        <w:t xml:space="preserve"> </w:t>
      </w:r>
      <w:r w:rsidR="005D6617" w:rsidRPr="006B48BA">
        <w:rPr>
          <w:rFonts w:ascii="微软雅黑" w:eastAsia="微软雅黑" w:hAnsi="微软雅黑" w:cs="Times New Roman"/>
          <w:sz w:val="28"/>
          <w:szCs w:val="28"/>
        </w:rPr>
        <w:t>1336mzz</w:t>
      </w:r>
      <w:r w:rsidRPr="006B48BA">
        <w:rPr>
          <w:rFonts w:ascii="微软雅黑" w:eastAsia="微软雅黑" w:hAnsi="微软雅黑" w:cs="Times New Roman" w:hint="eastAsia"/>
          <w:sz w:val="28"/>
          <w:szCs w:val="28"/>
        </w:rPr>
        <w:t>专利到期最早是</w:t>
      </w:r>
      <w:r w:rsidR="005D6617" w:rsidRPr="006B48BA">
        <w:rPr>
          <w:rFonts w:ascii="微软雅黑" w:eastAsia="微软雅黑" w:hAnsi="微软雅黑" w:cs="Times New Roman" w:hint="eastAsia"/>
          <w:sz w:val="28"/>
          <w:szCs w:val="28"/>
        </w:rPr>
        <w:t>杜邦</w:t>
      </w:r>
      <w:r w:rsidRPr="006B48BA">
        <w:rPr>
          <w:rFonts w:ascii="微软雅黑" w:eastAsia="微软雅黑" w:hAnsi="微软雅黑" w:cs="Times New Roman" w:hint="eastAsia"/>
          <w:sz w:val="28"/>
          <w:szCs w:val="28"/>
        </w:rPr>
        <w:t>公司</w:t>
      </w:r>
      <w:r w:rsidR="005D6617" w:rsidRPr="006B48BA">
        <w:rPr>
          <w:rFonts w:ascii="微软雅黑" w:eastAsia="微软雅黑" w:hAnsi="微软雅黑" w:cs="Times New Roman" w:hint="eastAsia"/>
          <w:sz w:val="28"/>
          <w:szCs w:val="28"/>
        </w:rPr>
        <w:t>1,1,1,4,4,4-六氟-2,3-二氯-2-丁烯</w:t>
      </w:r>
      <w:r w:rsidRPr="006B48BA">
        <w:rPr>
          <w:rFonts w:ascii="微软雅黑" w:eastAsia="微软雅黑" w:hAnsi="微软雅黑" w:cs="Times New Roman" w:hint="eastAsia"/>
          <w:sz w:val="28"/>
          <w:szCs w:val="28"/>
        </w:rPr>
        <w:t>路线的专利</w:t>
      </w:r>
      <w:r w:rsidR="005D6617" w:rsidRPr="006B48BA">
        <w:rPr>
          <w:rFonts w:ascii="微软雅黑" w:eastAsia="微软雅黑" w:hAnsi="微软雅黑" w:cs="Times New Roman" w:hint="eastAsia"/>
          <w:sz w:val="28"/>
          <w:szCs w:val="28"/>
        </w:rPr>
        <w:t>CN103524297A</w:t>
      </w:r>
      <w:r w:rsidRPr="006B48BA">
        <w:rPr>
          <w:rFonts w:ascii="微软雅黑" w:eastAsia="微软雅黑" w:hAnsi="微软雅黑" w:cs="Times New Roman" w:hint="eastAsia"/>
          <w:sz w:val="28"/>
          <w:szCs w:val="28"/>
        </w:rPr>
        <w:t>，于202</w:t>
      </w:r>
      <w:r w:rsidR="005D6617" w:rsidRPr="006B48BA">
        <w:rPr>
          <w:rFonts w:ascii="微软雅黑" w:eastAsia="微软雅黑" w:hAnsi="微软雅黑" w:cs="Times New Roman" w:hint="eastAsia"/>
          <w:sz w:val="28"/>
          <w:szCs w:val="28"/>
        </w:rPr>
        <w:t>8</w:t>
      </w:r>
      <w:r w:rsidRPr="006B48BA">
        <w:rPr>
          <w:rFonts w:ascii="微软雅黑" w:eastAsia="微软雅黑" w:hAnsi="微软雅黑" w:cs="Times New Roman" w:hint="eastAsia"/>
          <w:sz w:val="28"/>
          <w:szCs w:val="28"/>
        </w:rPr>
        <w:t>年</w:t>
      </w:r>
      <w:r w:rsidR="005D6617" w:rsidRPr="006B48BA">
        <w:rPr>
          <w:rFonts w:ascii="微软雅黑" w:eastAsia="微软雅黑" w:hAnsi="微软雅黑" w:cs="Times New Roman" w:hint="eastAsia"/>
          <w:sz w:val="28"/>
          <w:szCs w:val="28"/>
        </w:rPr>
        <w:t>6</w:t>
      </w:r>
      <w:r w:rsidRPr="006B48BA">
        <w:rPr>
          <w:rFonts w:ascii="微软雅黑" w:eastAsia="微软雅黑" w:hAnsi="微软雅黑" w:cs="Times New Roman" w:hint="eastAsia"/>
          <w:sz w:val="28"/>
          <w:szCs w:val="28"/>
        </w:rPr>
        <w:t>月到期，</w:t>
      </w:r>
      <w:r w:rsidRPr="006B48BA">
        <w:rPr>
          <w:rFonts w:ascii="微软雅黑" w:eastAsia="微软雅黑" w:hAnsi="微软雅黑" w:cs="Times New Roman" w:hint="eastAsia"/>
          <w:sz w:val="28"/>
          <w:szCs w:val="28"/>
        </w:rPr>
        <w:lastRenderedPageBreak/>
        <w:t>最迟是霍尼韦尔公司申请的</w:t>
      </w:r>
      <w:r w:rsidR="005D6617" w:rsidRPr="006B48BA">
        <w:rPr>
          <w:rFonts w:ascii="微软雅黑" w:eastAsia="微软雅黑" w:hAnsi="微软雅黑" w:cs="Times New Roman" w:hint="eastAsia"/>
          <w:sz w:val="28"/>
          <w:szCs w:val="28"/>
        </w:rPr>
        <w:t>四氯化碳与3,3,3</w:t>
      </w:r>
      <w:r w:rsidR="005D6617" w:rsidRPr="006B48BA">
        <w:rPr>
          <w:rFonts w:ascii="微软雅黑" w:eastAsia="微软雅黑" w:hAnsi="微软雅黑" w:cs="Times New Roman" w:hint="eastAsia"/>
          <w:sz w:val="28"/>
          <w:szCs w:val="28"/>
        </w:rPr>
        <w:noBreakHyphen/>
        <w:t>三氟丙烯</w:t>
      </w:r>
      <w:r w:rsidRPr="006B48BA">
        <w:rPr>
          <w:rFonts w:ascii="微软雅黑" w:eastAsia="微软雅黑" w:hAnsi="微软雅黑" w:cs="Times New Roman" w:hint="eastAsia"/>
          <w:sz w:val="28"/>
          <w:szCs w:val="28"/>
        </w:rPr>
        <w:t>路线的专利</w:t>
      </w:r>
      <w:r w:rsidR="005D6617" w:rsidRPr="006B48BA">
        <w:rPr>
          <w:rFonts w:ascii="微软雅黑" w:eastAsia="微软雅黑" w:hAnsi="微软雅黑" w:cs="Times New Roman" w:hint="eastAsia"/>
          <w:sz w:val="28"/>
          <w:szCs w:val="28"/>
        </w:rPr>
        <w:t>CN102892739B，</w:t>
      </w:r>
      <w:r w:rsidRPr="006B48BA">
        <w:rPr>
          <w:rFonts w:ascii="微软雅黑" w:eastAsia="微软雅黑" w:hAnsi="微软雅黑" w:cs="Times New Roman" w:hint="eastAsia"/>
          <w:sz w:val="28"/>
          <w:szCs w:val="28"/>
        </w:rPr>
        <w:t>于203</w:t>
      </w:r>
      <w:r w:rsidR="005D6617" w:rsidRPr="006B48BA">
        <w:rPr>
          <w:rFonts w:ascii="微软雅黑" w:eastAsia="微软雅黑" w:hAnsi="微软雅黑" w:cs="Times New Roman" w:hint="eastAsia"/>
          <w:sz w:val="28"/>
          <w:szCs w:val="28"/>
        </w:rPr>
        <w:t>1</w:t>
      </w:r>
      <w:r w:rsidRPr="006B48BA">
        <w:rPr>
          <w:rFonts w:ascii="微软雅黑" w:eastAsia="微软雅黑" w:hAnsi="微软雅黑" w:cs="Times New Roman" w:hint="eastAsia"/>
          <w:sz w:val="28"/>
          <w:szCs w:val="28"/>
        </w:rPr>
        <w:t>年</w:t>
      </w:r>
      <w:r w:rsidR="005D6617" w:rsidRPr="006B48BA">
        <w:rPr>
          <w:rFonts w:ascii="微软雅黑" w:eastAsia="微软雅黑" w:hAnsi="微软雅黑" w:cs="Times New Roman" w:hint="eastAsia"/>
          <w:sz w:val="28"/>
          <w:szCs w:val="28"/>
        </w:rPr>
        <w:t>5</w:t>
      </w:r>
      <w:r w:rsidR="00605804" w:rsidRPr="006B48BA">
        <w:rPr>
          <w:rFonts w:ascii="微软雅黑" w:eastAsia="微软雅黑" w:hAnsi="微软雅黑" w:cs="Times New Roman" w:hint="eastAsia"/>
          <w:sz w:val="28"/>
          <w:szCs w:val="28"/>
        </w:rPr>
        <w:t>月到期，</w:t>
      </w:r>
      <w:r w:rsidRPr="006B48BA">
        <w:rPr>
          <w:rFonts w:ascii="微软雅黑" w:eastAsia="微软雅黑" w:hAnsi="微软雅黑" w:cs="Times New Roman" w:hint="eastAsia"/>
          <w:sz w:val="28"/>
          <w:szCs w:val="28"/>
        </w:rPr>
        <w:t>采用最多的技术路线</w:t>
      </w:r>
      <w:r w:rsidR="005D6617" w:rsidRPr="006B48BA">
        <w:rPr>
          <w:rFonts w:ascii="微软雅黑" w:eastAsia="微软雅黑" w:hAnsi="微软雅黑" w:cs="Times New Roman" w:hint="eastAsia"/>
          <w:sz w:val="28"/>
          <w:szCs w:val="28"/>
        </w:rPr>
        <w:t>2,2-二氯-1,1,1-三氟乙烷</w:t>
      </w:r>
      <w:r w:rsidRPr="006B48BA">
        <w:rPr>
          <w:rFonts w:ascii="微软雅黑" w:eastAsia="微软雅黑" w:hAnsi="微软雅黑" w:cs="Times New Roman" w:hint="eastAsia"/>
          <w:sz w:val="28"/>
          <w:szCs w:val="28"/>
        </w:rPr>
        <w:t>路线专利</w:t>
      </w:r>
      <w:r w:rsidR="005D6617" w:rsidRPr="006B48BA">
        <w:rPr>
          <w:rFonts w:ascii="微软雅黑" w:eastAsia="微软雅黑" w:hAnsi="微软雅黑" w:cs="Times New Roman" w:hint="eastAsia"/>
          <w:sz w:val="28"/>
          <w:szCs w:val="28"/>
        </w:rPr>
        <w:t>CN102015592B</w:t>
      </w:r>
      <w:r w:rsidRPr="006B48BA">
        <w:rPr>
          <w:rFonts w:ascii="微软雅黑" w:eastAsia="微软雅黑" w:hAnsi="微软雅黑" w:cs="Times New Roman" w:hint="eastAsia"/>
          <w:sz w:val="28"/>
          <w:szCs w:val="28"/>
        </w:rPr>
        <w:t>最早在20</w:t>
      </w:r>
      <w:r w:rsidR="005D6617" w:rsidRPr="006B48BA">
        <w:rPr>
          <w:rFonts w:ascii="微软雅黑" w:eastAsia="微软雅黑" w:hAnsi="微软雅黑" w:cs="Times New Roman" w:hint="eastAsia"/>
          <w:sz w:val="28"/>
          <w:szCs w:val="28"/>
        </w:rPr>
        <w:t>29</w:t>
      </w:r>
      <w:r w:rsidRPr="006B48BA">
        <w:rPr>
          <w:rFonts w:ascii="微软雅黑" w:eastAsia="微软雅黑" w:hAnsi="微软雅黑" w:cs="Times New Roman" w:hint="eastAsia"/>
          <w:sz w:val="28"/>
          <w:szCs w:val="28"/>
        </w:rPr>
        <w:t>年</w:t>
      </w:r>
      <w:r w:rsidR="005D6617" w:rsidRPr="006B48BA">
        <w:rPr>
          <w:rFonts w:ascii="微软雅黑" w:eastAsia="微软雅黑" w:hAnsi="微软雅黑" w:cs="Times New Roman" w:hint="eastAsia"/>
          <w:sz w:val="28"/>
          <w:szCs w:val="28"/>
        </w:rPr>
        <w:t>3</w:t>
      </w:r>
      <w:r w:rsidRPr="006B48BA">
        <w:rPr>
          <w:rFonts w:ascii="微软雅黑" w:eastAsia="微软雅黑" w:hAnsi="微软雅黑" w:cs="Times New Roman" w:hint="eastAsia"/>
          <w:sz w:val="28"/>
          <w:szCs w:val="28"/>
        </w:rPr>
        <w:t>月到期，详见表</w:t>
      </w:r>
      <w:r w:rsidR="003F22E8" w:rsidRPr="006B48BA">
        <w:rPr>
          <w:rFonts w:ascii="微软雅黑" w:eastAsia="微软雅黑" w:hAnsi="微软雅黑" w:cs="Times New Roman" w:hint="eastAsia"/>
          <w:sz w:val="28"/>
          <w:szCs w:val="28"/>
        </w:rPr>
        <w:t>3.12-</w:t>
      </w:r>
      <w:r w:rsidRPr="006B48BA">
        <w:rPr>
          <w:rFonts w:ascii="微软雅黑" w:eastAsia="微软雅黑" w:hAnsi="微软雅黑" w:cs="Times New Roman" w:hint="eastAsia"/>
          <w:sz w:val="28"/>
          <w:szCs w:val="28"/>
        </w:rPr>
        <w:t>3.1</w:t>
      </w:r>
      <w:r w:rsidR="000005F2" w:rsidRPr="006B48BA">
        <w:rPr>
          <w:rFonts w:ascii="微软雅黑" w:eastAsia="微软雅黑" w:hAnsi="微软雅黑" w:cs="Times New Roman" w:hint="eastAsia"/>
          <w:sz w:val="28"/>
          <w:szCs w:val="28"/>
        </w:rPr>
        <w:t>5</w:t>
      </w:r>
      <w:r w:rsidRPr="006B48BA">
        <w:rPr>
          <w:rFonts w:ascii="微软雅黑" w:eastAsia="微软雅黑" w:hAnsi="微软雅黑" w:cs="Times New Roman" w:hint="eastAsia"/>
          <w:sz w:val="28"/>
          <w:szCs w:val="28"/>
        </w:rPr>
        <w:t>。</w:t>
      </w:r>
    </w:p>
    <w:p w:rsidR="0093427C" w:rsidRPr="006B48BA" w:rsidRDefault="0093427C" w:rsidP="00F12128">
      <w:pPr>
        <w:spacing w:beforeLines="50" w:before="120" w:afterLines="50" w:after="120" w:line="440" w:lineRule="exact"/>
        <w:ind w:firstLineChars="200" w:firstLine="560"/>
        <w:rPr>
          <w:rFonts w:ascii="微软雅黑" w:eastAsia="微软雅黑" w:hAnsi="微软雅黑" w:cs="Times New Roman"/>
          <w:sz w:val="28"/>
          <w:szCs w:val="28"/>
        </w:rPr>
        <w:sectPr w:rsidR="0093427C" w:rsidRPr="006B48BA" w:rsidSect="0093427C">
          <w:pgSz w:w="11906" w:h="16838"/>
          <w:pgMar w:top="1440" w:right="1797" w:bottom="1440" w:left="1797" w:header="851" w:footer="992" w:gutter="0"/>
          <w:cols w:space="425"/>
          <w:docGrid w:linePitch="312"/>
        </w:sectPr>
      </w:pPr>
    </w:p>
    <w:p w:rsidR="009218BD" w:rsidRPr="006B48BA" w:rsidRDefault="009218BD" w:rsidP="009218BD">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lastRenderedPageBreak/>
        <w:t>表3.</w:t>
      </w:r>
      <w:r w:rsidR="000005F2" w:rsidRPr="006B48BA">
        <w:rPr>
          <w:rFonts w:ascii="微软雅黑" w:eastAsia="微软雅黑" w:hAnsi="微软雅黑" w:cs="Times New Roman" w:hint="eastAsia"/>
          <w:szCs w:val="28"/>
        </w:rPr>
        <w:t>12</w:t>
      </w:r>
      <w:r w:rsidRPr="006B48BA">
        <w:rPr>
          <w:rFonts w:ascii="微软雅黑" w:eastAsia="微软雅黑" w:hAnsi="微软雅黑" w:cs="Times New Roman" w:hint="eastAsia"/>
          <w:szCs w:val="28"/>
        </w:rPr>
        <w:t xml:space="preserve">　</w:t>
      </w:r>
      <w:r w:rsidRPr="006B48BA">
        <w:rPr>
          <w:rFonts w:ascii="微软雅黑" w:eastAsia="微软雅黑" w:hAnsi="微软雅黑" w:cs="Times New Roman"/>
          <w:szCs w:val="28"/>
        </w:rPr>
        <w:t>HFO-1234yf</w:t>
      </w:r>
      <w:r w:rsidRPr="006B48BA">
        <w:rPr>
          <w:rFonts w:ascii="微软雅黑" w:eastAsia="微软雅黑" w:hAnsi="微软雅黑" w:cs="Times New Roman" w:hint="eastAsia"/>
          <w:szCs w:val="28"/>
        </w:rPr>
        <w:t>主要中国专利的到期时间及工艺路线</w:t>
      </w:r>
    </w:p>
    <w:tbl>
      <w:tblPr>
        <w:tblStyle w:val="a8"/>
        <w:tblW w:w="12948" w:type="dxa"/>
        <w:jc w:val="center"/>
        <w:tblLook w:val="0420" w:firstRow="1" w:lastRow="0" w:firstColumn="0" w:lastColumn="0" w:noHBand="0" w:noVBand="1"/>
      </w:tblPr>
      <w:tblGrid>
        <w:gridCol w:w="816"/>
        <w:gridCol w:w="1964"/>
        <w:gridCol w:w="1226"/>
        <w:gridCol w:w="2020"/>
        <w:gridCol w:w="1226"/>
        <w:gridCol w:w="1236"/>
        <w:gridCol w:w="4460"/>
      </w:tblGrid>
      <w:tr w:rsidR="006B48BA" w:rsidRPr="006B48BA" w:rsidTr="00E86143">
        <w:trPr>
          <w:trHeight w:val="473"/>
          <w:jc w:val="center"/>
        </w:trPr>
        <w:tc>
          <w:tcPr>
            <w:tcW w:w="816" w:type="dxa"/>
            <w:vMerge w:val="restart"/>
            <w:vAlign w:val="center"/>
            <w:hideMark/>
          </w:tcPr>
          <w:p w:rsidR="009673F4" w:rsidRPr="006B48BA" w:rsidRDefault="009673F4" w:rsidP="00E86143">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序号</w:t>
            </w:r>
          </w:p>
        </w:tc>
        <w:tc>
          <w:tcPr>
            <w:tcW w:w="6436" w:type="dxa"/>
            <w:gridSpan w:val="4"/>
            <w:vAlign w:val="center"/>
            <w:hideMark/>
          </w:tcPr>
          <w:p w:rsidR="009673F4" w:rsidRPr="006B48BA" w:rsidRDefault="009673F4" w:rsidP="00E86143">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到期时间</w:t>
            </w:r>
          </w:p>
        </w:tc>
        <w:tc>
          <w:tcPr>
            <w:tcW w:w="1236" w:type="dxa"/>
            <w:vMerge w:val="restart"/>
            <w:vAlign w:val="center"/>
            <w:hideMark/>
          </w:tcPr>
          <w:p w:rsidR="009673F4" w:rsidRPr="006B48BA" w:rsidRDefault="009673F4" w:rsidP="00E86143">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专利权人</w:t>
            </w:r>
          </w:p>
        </w:tc>
        <w:tc>
          <w:tcPr>
            <w:tcW w:w="4460" w:type="dxa"/>
            <w:vMerge w:val="restart"/>
            <w:vAlign w:val="center"/>
            <w:hideMark/>
          </w:tcPr>
          <w:p w:rsidR="009673F4" w:rsidRPr="006B48BA" w:rsidRDefault="009673F4" w:rsidP="00E86143">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制备路线</w:t>
            </w:r>
          </w:p>
        </w:tc>
      </w:tr>
      <w:tr w:rsidR="006B48BA" w:rsidRPr="006B48BA" w:rsidTr="00E86143">
        <w:trPr>
          <w:trHeight w:val="436"/>
          <w:jc w:val="center"/>
        </w:trPr>
        <w:tc>
          <w:tcPr>
            <w:tcW w:w="816" w:type="dxa"/>
            <w:vMerge/>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p>
        </w:tc>
        <w:tc>
          <w:tcPr>
            <w:tcW w:w="1964" w:type="dxa"/>
            <w:vAlign w:val="center"/>
            <w:hideMark/>
          </w:tcPr>
          <w:p w:rsidR="009673F4" w:rsidRPr="006B48BA" w:rsidRDefault="009673F4" w:rsidP="00E86143">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专利号</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最早</w:t>
            </w:r>
          </w:p>
        </w:tc>
        <w:tc>
          <w:tcPr>
            <w:tcW w:w="2020" w:type="dxa"/>
            <w:vAlign w:val="center"/>
            <w:hideMark/>
          </w:tcPr>
          <w:p w:rsidR="009673F4" w:rsidRPr="006B48BA" w:rsidRDefault="009673F4" w:rsidP="00E86143">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专利号</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最晚</w:t>
            </w:r>
          </w:p>
        </w:tc>
        <w:tc>
          <w:tcPr>
            <w:tcW w:w="1236" w:type="dxa"/>
            <w:vMerge/>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p>
        </w:tc>
        <w:tc>
          <w:tcPr>
            <w:tcW w:w="0" w:type="auto"/>
            <w:vMerge/>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p>
        </w:tc>
      </w:tr>
      <w:tr w:rsidR="006B48BA" w:rsidRPr="006B48BA" w:rsidTr="00E86143">
        <w:trPr>
          <w:trHeight w:val="600"/>
          <w:jc w:val="center"/>
        </w:trPr>
        <w:tc>
          <w:tcPr>
            <w:tcW w:w="81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w:t>
            </w:r>
          </w:p>
        </w:tc>
        <w:tc>
          <w:tcPr>
            <w:tcW w:w="1964"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CN101980994A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2029-03</w:t>
            </w:r>
          </w:p>
        </w:tc>
        <w:tc>
          <w:tcPr>
            <w:tcW w:w="202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CN101962313B</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2030-07</w:t>
            </w:r>
          </w:p>
        </w:tc>
        <w:tc>
          <w:tcPr>
            <w:tcW w:w="1236" w:type="dxa"/>
            <w:vMerge w:val="restart"/>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阿科玛</w:t>
            </w:r>
          </w:p>
        </w:tc>
        <w:tc>
          <w:tcPr>
            <w:tcW w:w="446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六氟丙烯HFP（四步法）</w:t>
            </w:r>
          </w:p>
        </w:tc>
      </w:tr>
      <w:tr w:rsidR="006B48BA" w:rsidRPr="006B48BA" w:rsidTr="00E86143">
        <w:trPr>
          <w:trHeight w:val="600"/>
          <w:jc w:val="center"/>
        </w:trPr>
        <w:tc>
          <w:tcPr>
            <w:tcW w:w="81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w:t>
            </w:r>
          </w:p>
        </w:tc>
        <w:tc>
          <w:tcPr>
            <w:tcW w:w="1964"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CN102076643B</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2029-06</w:t>
            </w:r>
          </w:p>
        </w:tc>
        <w:tc>
          <w:tcPr>
            <w:tcW w:w="202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CN104093685A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2033-01</w:t>
            </w:r>
          </w:p>
        </w:tc>
        <w:tc>
          <w:tcPr>
            <w:tcW w:w="1236" w:type="dxa"/>
            <w:vMerge/>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p>
        </w:tc>
        <w:tc>
          <w:tcPr>
            <w:tcW w:w="446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1,1,2,3-四氯丙烯（1230xa）</w:t>
            </w:r>
          </w:p>
        </w:tc>
      </w:tr>
      <w:tr w:rsidR="006B48BA" w:rsidRPr="006B48BA" w:rsidTr="00E86143">
        <w:trPr>
          <w:trHeight w:val="600"/>
          <w:jc w:val="center"/>
        </w:trPr>
        <w:tc>
          <w:tcPr>
            <w:tcW w:w="81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3</w:t>
            </w:r>
          </w:p>
        </w:tc>
        <w:tc>
          <w:tcPr>
            <w:tcW w:w="1964"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CN102686542A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2029-12</w:t>
            </w:r>
          </w:p>
        </w:tc>
        <w:tc>
          <w:tcPr>
            <w:tcW w:w="202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CN104010999A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2032-11</w:t>
            </w:r>
          </w:p>
        </w:tc>
        <w:tc>
          <w:tcPr>
            <w:tcW w:w="1236" w:type="dxa"/>
            <w:vMerge/>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p>
        </w:tc>
        <w:tc>
          <w:tcPr>
            <w:tcW w:w="446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2-氯-3,3,3-三氟丙烯（HCFC-1233xf）</w:t>
            </w:r>
          </w:p>
        </w:tc>
      </w:tr>
      <w:tr w:rsidR="006B48BA" w:rsidRPr="006B48BA" w:rsidTr="00E86143">
        <w:trPr>
          <w:trHeight w:val="600"/>
          <w:jc w:val="center"/>
        </w:trPr>
        <w:tc>
          <w:tcPr>
            <w:tcW w:w="81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4</w:t>
            </w:r>
          </w:p>
        </w:tc>
        <w:tc>
          <w:tcPr>
            <w:tcW w:w="1964"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CN102282113A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2030-01</w:t>
            </w:r>
          </w:p>
        </w:tc>
        <w:tc>
          <w:tcPr>
            <w:tcW w:w="202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CN101962312A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2030-07</w:t>
            </w:r>
          </w:p>
        </w:tc>
        <w:tc>
          <w:tcPr>
            <w:tcW w:w="1236" w:type="dxa"/>
            <w:vMerge/>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p>
        </w:tc>
        <w:tc>
          <w:tcPr>
            <w:tcW w:w="446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1,1,1,2,3</w:t>
            </w:r>
            <w:r w:rsidRPr="006B48BA">
              <w:rPr>
                <w:rFonts w:ascii="微软雅黑" w:eastAsia="微软雅黑" w:hAnsi="微软雅黑" w:cs="Times New Roman" w:hint="eastAsia"/>
                <w:szCs w:val="21"/>
              </w:rPr>
              <w:noBreakHyphen/>
              <w:t>五氟丙烷（HFC</w:t>
            </w:r>
            <w:r w:rsidRPr="006B48BA">
              <w:rPr>
                <w:rFonts w:ascii="微软雅黑" w:eastAsia="微软雅黑" w:hAnsi="微软雅黑" w:cs="Times New Roman" w:hint="eastAsia"/>
                <w:szCs w:val="21"/>
              </w:rPr>
              <w:noBreakHyphen/>
              <w:t>245eb）</w:t>
            </w:r>
          </w:p>
        </w:tc>
      </w:tr>
      <w:tr w:rsidR="006B48BA" w:rsidRPr="006B48BA" w:rsidTr="00E86143">
        <w:trPr>
          <w:trHeight w:val="600"/>
          <w:jc w:val="center"/>
        </w:trPr>
        <w:tc>
          <w:tcPr>
            <w:tcW w:w="81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5</w:t>
            </w:r>
          </w:p>
        </w:tc>
        <w:tc>
          <w:tcPr>
            <w:tcW w:w="1964"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CN103180275A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2030-10</w:t>
            </w:r>
          </w:p>
        </w:tc>
        <w:tc>
          <w:tcPr>
            <w:tcW w:w="202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CN104093685A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2033-01</w:t>
            </w:r>
          </w:p>
        </w:tc>
        <w:tc>
          <w:tcPr>
            <w:tcW w:w="1236" w:type="dxa"/>
            <w:vMerge/>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p>
        </w:tc>
        <w:tc>
          <w:tcPr>
            <w:tcW w:w="446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1,1,1,2,3</w:t>
            </w:r>
            <w:r w:rsidRPr="006B48BA">
              <w:rPr>
                <w:rFonts w:ascii="微软雅黑" w:eastAsia="微软雅黑" w:hAnsi="微软雅黑" w:cs="Times New Roman" w:hint="eastAsia"/>
                <w:szCs w:val="21"/>
              </w:rPr>
              <w:noBreakHyphen/>
              <w:t>五氯丙烷(HCC240db)和/或1,1,2,2,3</w:t>
            </w:r>
            <w:r w:rsidRPr="006B48BA">
              <w:rPr>
                <w:rFonts w:ascii="微软雅黑" w:eastAsia="微软雅黑" w:hAnsi="微软雅黑" w:cs="Times New Roman" w:hint="eastAsia"/>
                <w:szCs w:val="21"/>
              </w:rPr>
              <w:noBreakHyphen/>
              <w:t>五 氯丙烷(HCC240aa)</w:t>
            </w:r>
          </w:p>
        </w:tc>
      </w:tr>
      <w:tr w:rsidR="006B48BA" w:rsidRPr="006B48BA" w:rsidTr="00E86143">
        <w:trPr>
          <w:trHeight w:val="600"/>
          <w:jc w:val="center"/>
        </w:trPr>
        <w:tc>
          <w:tcPr>
            <w:tcW w:w="81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6</w:t>
            </w:r>
          </w:p>
        </w:tc>
        <w:tc>
          <w:tcPr>
            <w:tcW w:w="1964"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CN103328421A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2031-01</w:t>
            </w:r>
          </w:p>
        </w:tc>
        <w:tc>
          <w:tcPr>
            <w:tcW w:w="202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CN104093685A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2033-01</w:t>
            </w:r>
          </w:p>
        </w:tc>
        <w:tc>
          <w:tcPr>
            <w:tcW w:w="1236" w:type="dxa"/>
            <w:vMerge/>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p>
        </w:tc>
        <w:tc>
          <w:tcPr>
            <w:tcW w:w="446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2,3</w:t>
            </w:r>
            <w:r w:rsidRPr="006B48BA">
              <w:rPr>
                <w:rFonts w:ascii="微软雅黑" w:eastAsia="微软雅黑" w:hAnsi="微软雅黑" w:cs="Times New Roman" w:hint="eastAsia"/>
                <w:szCs w:val="21"/>
              </w:rPr>
              <w:noBreakHyphen/>
              <w:t>二氯</w:t>
            </w:r>
            <w:r w:rsidRPr="006B48BA">
              <w:rPr>
                <w:rFonts w:ascii="微软雅黑" w:eastAsia="微软雅黑" w:hAnsi="微软雅黑" w:cs="Times New Roman" w:hint="eastAsia"/>
                <w:szCs w:val="21"/>
              </w:rPr>
              <w:noBreakHyphen/>
              <w:t>1,1,1</w:t>
            </w:r>
            <w:r w:rsidRPr="006B48BA">
              <w:rPr>
                <w:rFonts w:ascii="微软雅黑" w:eastAsia="微软雅黑" w:hAnsi="微软雅黑" w:cs="Times New Roman" w:hint="eastAsia"/>
                <w:szCs w:val="21"/>
              </w:rPr>
              <w:noBreakHyphen/>
              <w:t>三氟丙烷</w:t>
            </w:r>
          </w:p>
        </w:tc>
      </w:tr>
      <w:tr w:rsidR="006B48BA" w:rsidRPr="006B48BA" w:rsidTr="00E86143">
        <w:trPr>
          <w:trHeight w:val="600"/>
          <w:jc w:val="center"/>
        </w:trPr>
        <w:tc>
          <w:tcPr>
            <w:tcW w:w="81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7</w:t>
            </w:r>
          </w:p>
        </w:tc>
        <w:tc>
          <w:tcPr>
            <w:tcW w:w="1964"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CN101213162B</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2026-05</w:t>
            </w:r>
          </w:p>
        </w:tc>
        <w:tc>
          <w:tcPr>
            <w:tcW w:w="202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CN101550062B</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2029-04</w:t>
            </w:r>
          </w:p>
        </w:tc>
        <w:tc>
          <w:tcPr>
            <w:tcW w:w="1236" w:type="dxa"/>
            <w:vMerge w:val="restart"/>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霍尼韦尔</w:t>
            </w:r>
          </w:p>
        </w:tc>
        <w:tc>
          <w:tcPr>
            <w:tcW w:w="446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三氟氯乙烯与卤甲烷</w:t>
            </w:r>
          </w:p>
        </w:tc>
      </w:tr>
      <w:tr w:rsidR="006B48BA" w:rsidRPr="006B48BA" w:rsidTr="00E86143">
        <w:trPr>
          <w:trHeight w:val="600"/>
          <w:jc w:val="center"/>
        </w:trPr>
        <w:tc>
          <w:tcPr>
            <w:tcW w:w="81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8</w:t>
            </w:r>
          </w:p>
        </w:tc>
        <w:tc>
          <w:tcPr>
            <w:tcW w:w="1964"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CN101772480B</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2028-08</w:t>
            </w:r>
          </w:p>
        </w:tc>
        <w:tc>
          <w:tcPr>
            <w:tcW w:w="202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CN104781219A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2033-02</w:t>
            </w:r>
          </w:p>
        </w:tc>
        <w:tc>
          <w:tcPr>
            <w:tcW w:w="1236" w:type="dxa"/>
            <w:vMerge/>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p>
        </w:tc>
        <w:tc>
          <w:tcPr>
            <w:tcW w:w="446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2-氯-1,1,1,2-四氟丙烷</w:t>
            </w:r>
          </w:p>
        </w:tc>
      </w:tr>
      <w:tr w:rsidR="006B48BA" w:rsidRPr="006B48BA" w:rsidTr="00E86143">
        <w:trPr>
          <w:trHeight w:val="600"/>
          <w:jc w:val="center"/>
        </w:trPr>
        <w:tc>
          <w:tcPr>
            <w:tcW w:w="81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9</w:t>
            </w:r>
          </w:p>
        </w:tc>
        <w:tc>
          <w:tcPr>
            <w:tcW w:w="1964"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CN103992205A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2028-10</w:t>
            </w:r>
          </w:p>
        </w:tc>
        <w:tc>
          <w:tcPr>
            <w:tcW w:w="202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CN103249701A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2031-10</w:t>
            </w:r>
          </w:p>
        </w:tc>
        <w:tc>
          <w:tcPr>
            <w:tcW w:w="1236" w:type="dxa"/>
            <w:vMerge/>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p>
        </w:tc>
        <w:tc>
          <w:tcPr>
            <w:tcW w:w="446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1,1,1,2,3</w:t>
            </w:r>
            <w:r w:rsidRPr="006B48BA">
              <w:rPr>
                <w:rFonts w:ascii="微软雅黑" w:eastAsia="微软雅黑" w:hAnsi="微软雅黑" w:cs="Times New Roman" w:hint="eastAsia"/>
                <w:szCs w:val="21"/>
              </w:rPr>
              <w:noBreakHyphen/>
              <w:t>五氟丙烷（HFC</w:t>
            </w:r>
            <w:r w:rsidRPr="006B48BA">
              <w:rPr>
                <w:rFonts w:ascii="微软雅黑" w:eastAsia="微软雅黑" w:hAnsi="微软雅黑" w:cs="Times New Roman" w:hint="eastAsia"/>
                <w:szCs w:val="21"/>
              </w:rPr>
              <w:noBreakHyphen/>
              <w:t>245eb）</w:t>
            </w:r>
          </w:p>
        </w:tc>
      </w:tr>
      <w:tr w:rsidR="006B48BA" w:rsidRPr="006B48BA" w:rsidTr="00E86143">
        <w:trPr>
          <w:trHeight w:val="600"/>
          <w:jc w:val="center"/>
        </w:trPr>
        <w:tc>
          <w:tcPr>
            <w:tcW w:w="81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10</w:t>
            </w:r>
          </w:p>
        </w:tc>
        <w:tc>
          <w:tcPr>
            <w:tcW w:w="1964"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CN103992205A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2028-10</w:t>
            </w:r>
          </w:p>
        </w:tc>
        <w:tc>
          <w:tcPr>
            <w:tcW w:w="202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CN104284874A</w:t>
            </w:r>
          </w:p>
        </w:tc>
        <w:tc>
          <w:tcPr>
            <w:tcW w:w="1226"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2032-11</w:t>
            </w:r>
          </w:p>
        </w:tc>
        <w:tc>
          <w:tcPr>
            <w:tcW w:w="1236" w:type="dxa"/>
            <w:vMerge/>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p>
        </w:tc>
        <w:tc>
          <w:tcPr>
            <w:tcW w:w="4460" w:type="dxa"/>
            <w:vAlign w:val="center"/>
            <w:hideMark/>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1,1,2,3-四氯丙烯（1230xa）</w:t>
            </w:r>
          </w:p>
        </w:tc>
      </w:tr>
      <w:tr w:rsidR="006B48BA" w:rsidRPr="006B48BA" w:rsidTr="00E86143">
        <w:trPr>
          <w:trHeight w:val="600"/>
          <w:jc w:val="center"/>
        </w:trPr>
        <w:tc>
          <w:tcPr>
            <w:tcW w:w="81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lastRenderedPageBreak/>
              <w:t>11</w:t>
            </w:r>
          </w:p>
        </w:tc>
        <w:tc>
          <w:tcPr>
            <w:tcW w:w="1964"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CN101684060B</w:t>
            </w:r>
          </w:p>
        </w:tc>
        <w:tc>
          <w:tcPr>
            <w:tcW w:w="122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2029-05</w:t>
            </w:r>
          </w:p>
        </w:tc>
        <w:tc>
          <w:tcPr>
            <w:tcW w:w="2020"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CN104136404A</w:t>
            </w:r>
          </w:p>
        </w:tc>
        <w:tc>
          <w:tcPr>
            <w:tcW w:w="122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2033-02</w:t>
            </w:r>
          </w:p>
        </w:tc>
        <w:tc>
          <w:tcPr>
            <w:tcW w:w="123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p>
        </w:tc>
        <w:tc>
          <w:tcPr>
            <w:tcW w:w="4460"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2-氯-3,3,3-三氟丙烯（HCFC-1233xf）</w:t>
            </w:r>
          </w:p>
        </w:tc>
      </w:tr>
      <w:tr w:rsidR="006B48BA" w:rsidRPr="006B48BA" w:rsidTr="00E86143">
        <w:trPr>
          <w:trHeight w:val="600"/>
          <w:jc w:val="center"/>
        </w:trPr>
        <w:tc>
          <w:tcPr>
            <w:tcW w:w="81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12</w:t>
            </w:r>
          </w:p>
        </w:tc>
        <w:tc>
          <w:tcPr>
            <w:tcW w:w="1964"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CN102603462B</w:t>
            </w:r>
          </w:p>
        </w:tc>
        <w:tc>
          <w:tcPr>
            <w:tcW w:w="122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2026-11</w:t>
            </w:r>
          </w:p>
        </w:tc>
        <w:tc>
          <w:tcPr>
            <w:tcW w:w="2020"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CN101535227B</w:t>
            </w:r>
          </w:p>
        </w:tc>
        <w:tc>
          <w:tcPr>
            <w:tcW w:w="122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2027-09</w:t>
            </w:r>
          </w:p>
        </w:tc>
        <w:tc>
          <w:tcPr>
            <w:tcW w:w="1236" w:type="dxa"/>
            <w:vMerge w:val="restart"/>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杜邦</w:t>
            </w:r>
          </w:p>
        </w:tc>
        <w:tc>
          <w:tcPr>
            <w:tcW w:w="4460"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1,1,1,2,2-五氟丙烷</w:t>
            </w:r>
          </w:p>
        </w:tc>
      </w:tr>
      <w:tr w:rsidR="006B48BA" w:rsidRPr="006B48BA" w:rsidTr="00E86143">
        <w:trPr>
          <w:trHeight w:val="600"/>
          <w:jc w:val="center"/>
        </w:trPr>
        <w:tc>
          <w:tcPr>
            <w:tcW w:w="81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13</w:t>
            </w:r>
          </w:p>
        </w:tc>
        <w:tc>
          <w:tcPr>
            <w:tcW w:w="1964"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CN101415664B</w:t>
            </w:r>
          </w:p>
        </w:tc>
        <w:tc>
          <w:tcPr>
            <w:tcW w:w="122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2027-03</w:t>
            </w:r>
          </w:p>
        </w:tc>
        <w:tc>
          <w:tcPr>
            <w:tcW w:w="2020"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CN102448921B</w:t>
            </w:r>
          </w:p>
        </w:tc>
        <w:tc>
          <w:tcPr>
            <w:tcW w:w="122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2030-06</w:t>
            </w:r>
          </w:p>
        </w:tc>
        <w:tc>
          <w:tcPr>
            <w:tcW w:w="1236" w:type="dxa"/>
            <w:vMerge/>
            <w:vAlign w:val="center"/>
          </w:tcPr>
          <w:p w:rsidR="009673F4" w:rsidRPr="006B48BA" w:rsidRDefault="009673F4" w:rsidP="00E86143">
            <w:pPr>
              <w:adjustRightInd w:val="0"/>
              <w:snapToGrid w:val="0"/>
              <w:jc w:val="center"/>
              <w:rPr>
                <w:rFonts w:ascii="微软雅黑" w:eastAsia="微软雅黑" w:hAnsi="微软雅黑" w:cs="Times New Roman"/>
                <w:szCs w:val="21"/>
              </w:rPr>
            </w:pPr>
          </w:p>
        </w:tc>
        <w:tc>
          <w:tcPr>
            <w:tcW w:w="4460"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1,1,1,2,3</w:t>
            </w:r>
            <w:r w:rsidRPr="006B48BA">
              <w:rPr>
                <w:rFonts w:ascii="微软雅黑" w:eastAsia="微软雅黑" w:hAnsi="微软雅黑" w:cs="Times New Roman" w:hint="eastAsia"/>
                <w:szCs w:val="21"/>
              </w:rPr>
              <w:noBreakHyphen/>
              <w:t>五氟丙烷（HFC</w:t>
            </w:r>
            <w:r w:rsidRPr="006B48BA">
              <w:rPr>
                <w:rFonts w:ascii="微软雅黑" w:eastAsia="微软雅黑" w:hAnsi="微软雅黑" w:cs="Times New Roman" w:hint="eastAsia"/>
                <w:szCs w:val="21"/>
              </w:rPr>
              <w:noBreakHyphen/>
              <w:t>245eb）</w:t>
            </w:r>
          </w:p>
        </w:tc>
      </w:tr>
      <w:tr w:rsidR="006B48BA" w:rsidRPr="006B48BA" w:rsidTr="00E86143">
        <w:trPr>
          <w:trHeight w:val="600"/>
          <w:jc w:val="center"/>
        </w:trPr>
        <w:tc>
          <w:tcPr>
            <w:tcW w:w="81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14</w:t>
            </w:r>
          </w:p>
        </w:tc>
        <w:tc>
          <w:tcPr>
            <w:tcW w:w="1964"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CN102958880B</w:t>
            </w:r>
          </w:p>
        </w:tc>
        <w:tc>
          <w:tcPr>
            <w:tcW w:w="122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2031-07</w:t>
            </w:r>
          </w:p>
        </w:tc>
        <w:tc>
          <w:tcPr>
            <w:tcW w:w="2020"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2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36" w:type="dxa"/>
            <w:vMerge/>
            <w:vAlign w:val="center"/>
          </w:tcPr>
          <w:p w:rsidR="009673F4" w:rsidRPr="006B48BA" w:rsidRDefault="009673F4" w:rsidP="00E86143">
            <w:pPr>
              <w:adjustRightInd w:val="0"/>
              <w:snapToGrid w:val="0"/>
              <w:jc w:val="center"/>
              <w:rPr>
                <w:rFonts w:ascii="微软雅黑" w:eastAsia="微软雅黑" w:hAnsi="微软雅黑" w:cs="Times New Roman"/>
                <w:szCs w:val="21"/>
              </w:rPr>
            </w:pPr>
          </w:p>
        </w:tc>
        <w:tc>
          <w:tcPr>
            <w:tcW w:w="4460"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2-氯-1,1,1,2-四氟丙烷(HCFC-244bb)</w:t>
            </w:r>
          </w:p>
        </w:tc>
      </w:tr>
      <w:tr w:rsidR="009673F4" w:rsidRPr="006B48BA" w:rsidTr="00E86143">
        <w:trPr>
          <w:trHeight w:val="600"/>
          <w:jc w:val="center"/>
        </w:trPr>
        <w:tc>
          <w:tcPr>
            <w:tcW w:w="81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15</w:t>
            </w:r>
          </w:p>
        </w:tc>
        <w:tc>
          <w:tcPr>
            <w:tcW w:w="1964"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CN104507895A</w:t>
            </w:r>
          </w:p>
        </w:tc>
        <w:tc>
          <w:tcPr>
            <w:tcW w:w="122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2033-06</w:t>
            </w:r>
          </w:p>
        </w:tc>
        <w:tc>
          <w:tcPr>
            <w:tcW w:w="2020"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26"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36" w:type="dxa"/>
            <w:vMerge/>
            <w:vAlign w:val="center"/>
          </w:tcPr>
          <w:p w:rsidR="009673F4" w:rsidRPr="006B48BA" w:rsidRDefault="009673F4" w:rsidP="00E86143">
            <w:pPr>
              <w:adjustRightInd w:val="0"/>
              <w:snapToGrid w:val="0"/>
              <w:jc w:val="center"/>
              <w:rPr>
                <w:rFonts w:ascii="微软雅黑" w:eastAsia="微软雅黑" w:hAnsi="微软雅黑" w:cs="Times New Roman"/>
                <w:szCs w:val="21"/>
              </w:rPr>
            </w:pPr>
          </w:p>
        </w:tc>
        <w:tc>
          <w:tcPr>
            <w:tcW w:w="4460" w:type="dxa"/>
            <w:vAlign w:val="center"/>
          </w:tcPr>
          <w:p w:rsidR="009673F4" w:rsidRPr="006B48BA" w:rsidRDefault="009673F4" w:rsidP="00E86143">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2-氯-3,3,3-三氟丙烯（HCFC-1233xf）</w:t>
            </w:r>
          </w:p>
        </w:tc>
      </w:tr>
    </w:tbl>
    <w:p w:rsidR="007726F7" w:rsidRPr="006B48BA" w:rsidRDefault="007726F7" w:rsidP="009673F4">
      <w:pPr>
        <w:adjustRightInd w:val="0"/>
        <w:snapToGrid w:val="0"/>
        <w:rPr>
          <w:rFonts w:ascii="微软雅黑" w:eastAsia="微软雅黑" w:hAnsi="微软雅黑" w:cs="Times New Roman"/>
          <w:szCs w:val="21"/>
        </w:rPr>
      </w:pPr>
    </w:p>
    <w:p w:rsidR="00F12128" w:rsidRPr="006B48BA" w:rsidRDefault="00F12128" w:rsidP="00F12128">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表3.1</w:t>
      </w:r>
      <w:r w:rsidR="000005F2" w:rsidRPr="006B48BA">
        <w:rPr>
          <w:rFonts w:ascii="微软雅黑" w:eastAsia="微软雅黑" w:hAnsi="微软雅黑" w:cs="Times New Roman" w:hint="eastAsia"/>
          <w:szCs w:val="28"/>
        </w:rPr>
        <w:t>3</w:t>
      </w:r>
      <w:r w:rsidRPr="006B48BA">
        <w:rPr>
          <w:rFonts w:ascii="微软雅黑" w:eastAsia="微软雅黑" w:hAnsi="微软雅黑" w:cs="Times New Roman" w:hint="eastAsia"/>
          <w:szCs w:val="28"/>
        </w:rPr>
        <w:t xml:space="preserve">　</w:t>
      </w:r>
      <w:r w:rsidRPr="006B48BA">
        <w:rPr>
          <w:rFonts w:ascii="微软雅黑" w:eastAsia="微软雅黑" w:hAnsi="微软雅黑" w:cs="Times New Roman"/>
          <w:szCs w:val="28"/>
        </w:rPr>
        <w:t>HFO-1234</w:t>
      </w:r>
      <w:r w:rsidRPr="006B48BA">
        <w:rPr>
          <w:rFonts w:ascii="微软雅黑" w:eastAsia="微软雅黑" w:hAnsi="微软雅黑" w:cs="Times New Roman" w:hint="eastAsia"/>
          <w:szCs w:val="28"/>
        </w:rPr>
        <w:t>ze主要中国专利的到期时间及工艺路线</w:t>
      </w:r>
    </w:p>
    <w:tbl>
      <w:tblPr>
        <w:tblStyle w:val="a8"/>
        <w:tblW w:w="12948" w:type="dxa"/>
        <w:jc w:val="center"/>
        <w:tblLook w:val="0420" w:firstRow="1" w:lastRow="0" w:firstColumn="0" w:lastColumn="0" w:noHBand="0" w:noVBand="1"/>
      </w:tblPr>
      <w:tblGrid>
        <w:gridCol w:w="816"/>
        <w:gridCol w:w="1964"/>
        <w:gridCol w:w="1226"/>
        <w:gridCol w:w="2020"/>
        <w:gridCol w:w="1226"/>
        <w:gridCol w:w="1236"/>
        <w:gridCol w:w="4460"/>
      </w:tblGrid>
      <w:tr w:rsidR="006B48BA" w:rsidRPr="006B48BA" w:rsidTr="00E86143">
        <w:trPr>
          <w:trHeight w:val="473"/>
          <w:jc w:val="center"/>
        </w:trPr>
        <w:tc>
          <w:tcPr>
            <w:tcW w:w="816" w:type="dxa"/>
            <w:vMerge w:val="restart"/>
            <w:vAlign w:val="center"/>
            <w:hideMark/>
          </w:tcPr>
          <w:p w:rsidR="00BA54D5" w:rsidRPr="006B48BA" w:rsidRDefault="00BA54D5"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序号</w:t>
            </w:r>
          </w:p>
        </w:tc>
        <w:tc>
          <w:tcPr>
            <w:tcW w:w="6436" w:type="dxa"/>
            <w:gridSpan w:val="4"/>
            <w:vAlign w:val="center"/>
            <w:hideMark/>
          </w:tcPr>
          <w:p w:rsidR="00BA54D5" w:rsidRPr="006B48BA" w:rsidRDefault="00BA54D5"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到期时间</w:t>
            </w:r>
          </w:p>
        </w:tc>
        <w:tc>
          <w:tcPr>
            <w:tcW w:w="1236" w:type="dxa"/>
            <w:vMerge w:val="restart"/>
            <w:vAlign w:val="center"/>
            <w:hideMark/>
          </w:tcPr>
          <w:p w:rsidR="00BA54D5" w:rsidRPr="006B48BA" w:rsidRDefault="00BA54D5"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专利权人</w:t>
            </w:r>
          </w:p>
        </w:tc>
        <w:tc>
          <w:tcPr>
            <w:tcW w:w="4460" w:type="dxa"/>
            <w:vMerge w:val="restart"/>
            <w:vAlign w:val="center"/>
            <w:hideMark/>
          </w:tcPr>
          <w:p w:rsidR="00BA54D5" w:rsidRPr="006B48BA" w:rsidRDefault="00BA54D5"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制备路线</w:t>
            </w:r>
          </w:p>
        </w:tc>
      </w:tr>
      <w:tr w:rsidR="006B48BA" w:rsidRPr="006B48BA" w:rsidTr="00E86143">
        <w:trPr>
          <w:trHeight w:val="436"/>
          <w:jc w:val="center"/>
        </w:trPr>
        <w:tc>
          <w:tcPr>
            <w:tcW w:w="816" w:type="dxa"/>
            <w:vMerge/>
            <w:vAlign w:val="center"/>
            <w:hideMark/>
          </w:tcPr>
          <w:p w:rsidR="00BA54D5" w:rsidRPr="006B48BA" w:rsidRDefault="00BA54D5" w:rsidP="00E96940">
            <w:pPr>
              <w:adjustRightInd w:val="0"/>
              <w:snapToGrid w:val="0"/>
              <w:jc w:val="center"/>
              <w:rPr>
                <w:rFonts w:ascii="微软雅黑" w:eastAsia="微软雅黑" w:hAnsi="微软雅黑" w:cs="Times New Roman"/>
                <w:szCs w:val="21"/>
              </w:rPr>
            </w:pPr>
          </w:p>
        </w:tc>
        <w:tc>
          <w:tcPr>
            <w:tcW w:w="1964" w:type="dxa"/>
            <w:vAlign w:val="center"/>
            <w:hideMark/>
          </w:tcPr>
          <w:p w:rsidR="00BA54D5" w:rsidRPr="006B48BA" w:rsidRDefault="00BA54D5"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专利号</w:t>
            </w:r>
          </w:p>
        </w:tc>
        <w:tc>
          <w:tcPr>
            <w:tcW w:w="1226" w:type="dxa"/>
            <w:vAlign w:val="center"/>
            <w:hideMark/>
          </w:tcPr>
          <w:p w:rsidR="00BA54D5" w:rsidRPr="006B48BA" w:rsidRDefault="00BA54D5"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最早</w:t>
            </w:r>
          </w:p>
        </w:tc>
        <w:tc>
          <w:tcPr>
            <w:tcW w:w="2020" w:type="dxa"/>
            <w:vAlign w:val="center"/>
            <w:hideMark/>
          </w:tcPr>
          <w:p w:rsidR="00BA54D5" w:rsidRPr="006B48BA" w:rsidRDefault="00BA54D5"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专利号</w:t>
            </w:r>
          </w:p>
        </w:tc>
        <w:tc>
          <w:tcPr>
            <w:tcW w:w="1226" w:type="dxa"/>
            <w:vAlign w:val="center"/>
            <w:hideMark/>
          </w:tcPr>
          <w:p w:rsidR="00BA54D5" w:rsidRPr="006B48BA" w:rsidRDefault="00BA54D5"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最晚</w:t>
            </w:r>
          </w:p>
        </w:tc>
        <w:tc>
          <w:tcPr>
            <w:tcW w:w="1236" w:type="dxa"/>
            <w:vMerge/>
            <w:vAlign w:val="center"/>
            <w:hideMark/>
          </w:tcPr>
          <w:p w:rsidR="00BA54D5" w:rsidRPr="006B48BA" w:rsidRDefault="00BA54D5" w:rsidP="00E96940">
            <w:pPr>
              <w:adjustRightInd w:val="0"/>
              <w:snapToGrid w:val="0"/>
              <w:jc w:val="center"/>
              <w:rPr>
                <w:rFonts w:ascii="微软雅黑" w:eastAsia="微软雅黑" w:hAnsi="微软雅黑" w:cs="Times New Roman"/>
                <w:szCs w:val="21"/>
              </w:rPr>
            </w:pPr>
          </w:p>
        </w:tc>
        <w:tc>
          <w:tcPr>
            <w:tcW w:w="0" w:type="auto"/>
            <w:vMerge/>
            <w:vAlign w:val="center"/>
            <w:hideMark/>
          </w:tcPr>
          <w:p w:rsidR="00BA54D5" w:rsidRPr="006B48BA" w:rsidRDefault="00BA54D5" w:rsidP="00E96940">
            <w:pPr>
              <w:adjustRightInd w:val="0"/>
              <w:snapToGrid w:val="0"/>
              <w:jc w:val="center"/>
              <w:rPr>
                <w:rFonts w:ascii="微软雅黑" w:eastAsia="微软雅黑" w:hAnsi="微软雅黑" w:cs="Times New Roman"/>
                <w:szCs w:val="21"/>
              </w:rPr>
            </w:pPr>
          </w:p>
        </w:tc>
      </w:tr>
      <w:tr w:rsidR="006B48BA" w:rsidRPr="006B48BA" w:rsidTr="00E86143">
        <w:trPr>
          <w:trHeight w:val="600"/>
          <w:jc w:val="center"/>
        </w:trPr>
        <w:tc>
          <w:tcPr>
            <w:tcW w:w="81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w:t>
            </w:r>
          </w:p>
        </w:tc>
        <w:tc>
          <w:tcPr>
            <w:tcW w:w="1964" w:type="dxa"/>
            <w:vAlign w:val="center"/>
            <w:hideMark/>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CN1852880B</w:t>
            </w:r>
          </w:p>
        </w:tc>
        <w:tc>
          <w:tcPr>
            <w:tcW w:w="1226" w:type="dxa"/>
            <w:vAlign w:val="center"/>
            <w:hideMark/>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2024-07</w:t>
            </w:r>
          </w:p>
        </w:tc>
        <w:tc>
          <w:tcPr>
            <w:tcW w:w="2020" w:type="dxa"/>
            <w:vAlign w:val="center"/>
            <w:hideMark/>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26" w:type="dxa"/>
            <w:vAlign w:val="center"/>
            <w:hideMark/>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36" w:type="dxa"/>
            <w:vMerge w:val="restart"/>
            <w:vAlign w:val="center"/>
            <w:hideMark/>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霍尼韦尔</w:t>
            </w:r>
          </w:p>
        </w:tc>
        <w:tc>
          <w:tcPr>
            <w:tcW w:w="4460" w:type="dxa"/>
            <w:vAlign w:val="center"/>
            <w:hideMark/>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HCFC-1233zd</w:t>
            </w:r>
          </w:p>
        </w:tc>
      </w:tr>
      <w:tr w:rsidR="006B48BA" w:rsidRPr="006B48BA" w:rsidTr="00E86143">
        <w:trPr>
          <w:trHeight w:val="600"/>
          <w:jc w:val="center"/>
        </w:trPr>
        <w:tc>
          <w:tcPr>
            <w:tcW w:w="81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w:t>
            </w:r>
          </w:p>
        </w:tc>
        <w:tc>
          <w:tcPr>
            <w:tcW w:w="1964"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CN103274895A</w:t>
            </w:r>
          </w:p>
        </w:tc>
        <w:tc>
          <w:tcPr>
            <w:tcW w:w="122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2026-11</w:t>
            </w:r>
          </w:p>
        </w:tc>
        <w:tc>
          <w:tcPr>
            <w:tcW w:w="2020"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CN101351427A</w:t>
            </w:r>
          </w:p>
        </w:tc>
        <w:tc>
          <w:tcPr>
            <w:tcW w:w="122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2026-11</w:t>
            </w:r>
          </w:p>
        </w:tc>
        <w:tc>
          <w:tcPr>
            <w:tcW w:w="1236" w:type="dxa"/>
            <w:vMerge/>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p>
        </w:tc>
        <w:tc>
          <w:tcPr>
            <w:tcW w:w="4460"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1,1,1,3-四氟-2-氯丙烷</w:t>
            </w:r>
          </w:p>
        </w:tc>
      </w:tr>
      <w:tr w:rsidR="006B48BA" w:rsidRPr="006B48BA" w:rsidTr="00E86143">
        <w:trPr>
          <w:trHeight w:val="600"/>
          <w:jc w:val="center"/>
        </w:trPr>
        <w:tc>
          <w:tcPr>
            <w:tcW w:w="81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3</w:t>
            </w:r>
          </w:p>
        </w:tc>
        <w:tc>
          <w:tcPr>
            <w:tcW w:w="1964"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CN101495431A</w:t>
            </w:r>
          </w:p>
        </w:tc>
        <w:tc>
          <w:tcPr>
            <w:tcW w:w="122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2026-11</w:t>
            </w:r>
          </w:p>
        </w:tc>
        <w:tc>
          <w:tcPr>
            <w:tcW w:w="2020"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CN101687732A</w:t>
            </w:r>
          </w:p>
        </w:tc>
        <w:tc>
          <w:tcPr>
            <w:tcW w:w="122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2028-07</w:t>
            </w:r>
          </w:p>
        </w:tc>
        <w:tc>
          <w:tcPr>
            <w:tcW w:w="1236" w:type="dxa"/>
            <w:vMerge/>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p>
        </w:tc>
        <w:tc>
          <w:tcPr>
            <w:tcW w:w="4460"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 HFC-245fa</w:t>
            </w:r>
          </w:p>
        </w:tc>
      </w:tr>
      <w:tr w:rsidR="006B48BA" w:rsidRPr="006B48BA" w:rsidTr="00E86143">
        <w:trPr>
          <w:trHeight w:val="600"/>
          <w:jc w:val="center"/>
        </w:trPr>
        <w:tc>
          <w:tcPr>
            <w:tcW w:w="81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4</w:t>
            </w:r>
          </w:p>
        </w:tc>
        <w:tc>
          <w:tcPr>
            <w:tcW w:w="1964"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CN101495431A</w:t>
            </w:r>
          </w:p>
        </w:tc>
        <w:tc>
          <w:tcPr>
            <w:tcW w:w="122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2026-11</w:t>
            </w:r>
          </w:p>
        </w:tc>
        <w:tc>
          <w:tcPr>
            <w:tcW w:w="2020"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CN101260021B</w:t>
            </w:r>
          </w:p>
        </w:tc>
        <w:tc>
          <w:tcPr>
            <w:tcW w:w="122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2027-10</w:t>
            </w:r>
          </w:p>
        </w:tc>
        <w:tc>
          <w:tcPr>
            <w:tcW w:w="1236" w:type="dxa"/>
            <w:vMerge/>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p>
        </w:tc>
        <w:tc>
          <w:tcPr>
            <w:tcW w:w="4460"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HCFC-244fa</w:t>
            </w:r>
          </w:p>
        </w:tc>
      </w:tr>
      <w:tr w:rsidR="006B48BA" w:rsidRPr="006B48BA" w:rsidTr="00E86143">
        <w:trPr>
          <w:trHeight w:val="600"/>
          <w:jc w:val="center"/>
        </w:trPr>
        <w:tc>
          <w:tcPr>
            <w:tcW w:w="81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5</w:t>
            </w:r>
          </w:p>
        </w:tc>
        <w:tc>
          <w:tcPr>
            <w:tcW w:w="1964"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CN102282114B</w:t>
            </w:r>
          </w:p>
        </w:tc>
        <w:tc>
          <w:tcPr>
            <w:tcW w:w="122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2030-01</w:t>
            </w:r>
          </w:p>
        </w:tc>
        <w:tc>
          <w:tcPr>
            <w:tcW w:w="2020"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2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36" w:type="dxa"/>
            <w:vMerge/>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p>
        </w:tc>
        <w:tc>
          <w:tcPr>
            <w:tcW w:w="4460"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1,1,3,3-四氟丙烯(1234zc)</w:t>
            </w:r>
          </w:p>
        </w:tc>
      </w:tr>
      <w:tr w:rsidR="006B48BA" w:rsidRPr="006B48BA" w:rsidTr="00E86143">
        <w:trPr>
          <w:trHeight w:val="600"/>
          <w:jc w:val="center"/>
        </w:trPr>
        <w:tc>
          <w:tcPr>
            <w:tcW w:w="81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lastRenderedPageBreak/>
              <w:t>6</w:t>
            </w:r>
          </w:p>
        </w:tc>
        <w:tc>
          <w:tcPr>
            <w:tcW w:w="1964"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CN101495431A</w:t>
            </w:r>
          </w:p>
        </w:tc>
        <w:tc>
          <w:tcPr>
            <w:tcW w:w="122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2026-11</w:t>
            </w:r>
          </w:p>
        </w:tc>
        <w:tc>
          <w:tcPr>
            <w:tcW w:w="2020"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CN103476736A</w:t>
            </w:r>
          </w:p>
        </w:tc>
        <w:tc>
          <w:tcPr>
            <w:tcW w:w="1226"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2032-04</w:t>
            </w:r>
          </w:p>
        </w:tc>
        <w:tc>
          <w:tcPr>
            <w:tcW w:w="1236" w:type="dxa"/>
            <w:vMerge/>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p>
        </w:tc>
        <w:tc>
          <w:tcPr>
            <w:tcW w:w="4460" w:type="dxa"/>
            <w:vAlign w:val="center"/>
            <w:hideMark/>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1,1,1,3,3-五氯丙烷(HCC-240fa)</w:t>
            </w:r>
          </w:p>
        </w:tc>
      </w:tr>
      <w:tr w:rsidR="006B48BA" w:rsidRPr="006B48BA" w:rsidTr="00E86143">
        <w:trPr>
          <w:trHeight w:val="600"/>
          <w:jc w:val="center"/>
        </w:trPr>
        <w:tc>
          <w:tcPr>
            <w:tcW w:w="816" w:type="dxa"/>
            <w:vAlign w:val="center"/>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lastRenderedPageBreak/>
              <w:t>7</w:t>
            </w:r>
          </w:p>
        </w:tc>
        <w:tc>
          <w:tcPr>
            <w:tcW w:w="1964" w:type="dxa"/>
            <w:vAlign w:val="center"/>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CN103476736A</w:t>
            </w:r>
          </w:p>
        </w:tc>
        <w:tc>
          <w:tcPr>
            <w:tcW w:w="1226" w:type="dxa"/>
            <w:vAlign w:val="center"/>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2032-04</w:t>
            </w:r>
          </w:p>
        </w:tc>
        <w:tc>
          <w:tcPr>
            <w:tcW w:w="2020" w:type="dxa"/>
            <w:vAlign w:val="center"/>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CN104185616A</w:t>
            </w:r>
          </w:p>
        </w:tc>
        <w:tc>
          <w:tcPr>
            <w:tcW w:w="1226" w:type="dxa"/>
            <w:vAlign w:val="center"/>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2033-03</w:t>
            </w:r>
          </w:p>
        </w:tc>
        <w:tc>
          <w:tcPr>
            <w:tcW w:w="1236" w:type="dxa"/>
            <w:vMerge/>
            <w:vAlign w:val="center"/>
          </w:tcPr>
          <w:p w:rsidR="00F12128" w:rsidRPr="006B48BA" w:rsidRDefault="00F12128" w:rsidP="00E96940">
            <w:pPr>
              <w:adjustRightInd w:val="0"/>
              <w:snapToGrid w:val="0"/>
              <w:jc w:val="center"/>
              <w:rPr>
                <w:rFonts w:ascii="微软雅黑" w:eastAsia="微软雅黑" w:hAnsi="微软雅黑" w:cs="Times New Roman"/>
                <w:szCs w:val="21"/>
              </w:rPr>
            </w:pPr>
          </w:p>
        </w:tc>
        <w:tc>
          <w:tcPr>
            <w:tcW w:w="4460" w:type="dxa"/>
            <w:vAlign w:val="center"/>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1,1,3,3-四氯丙烯、1,3,3,3-四氯丙烯或其混合物</w:t>
            </w:r>
          </w:p>
        </w:tc>
      </w:tr>
      <w:tr w:rsidR="006B48BA" w:rsidRPr="006B48BA" w:rsidTr="00E86143">
        <w:trPr>
          <w:trHeight w:val="600"/>
          <w:jc w:val="center"/>
        </w:trPr>
        <w:tc>
          <w:tcPr>
            <w:tcW w:w="816" w:type="dxa"/>
            <w:vAlign w:val="center"/>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8</w:t>
            </w:r>
          </w:p>
        </w:tc>
        <w:tc>
          <w:tcPr>
            <w:tcW w:w="1964" w:type="dxa"/>
            <w:vAlign w:val="center"/>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CN104159877A</w:t>
            </w:r>
          </w:p>
        </w:tc>
        <w:tc>
          <w:tcPr>
            <w:tcW w:w="1226" w:type="dxa"/>
            <w:vAlign w:val="center"/>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2033-02</w:t>
            </w:r>
          </w:p>
        </w:tc>
        <w:tc>
          <w:tcPr>
            <w:tcW w:w="2020" w:type="dxa"/>
            <w:vAlign w:val="center"/>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CN104159878A</w:t>
            </w:r>
          </w:p>
        </w:tc>
        <w:tc>
          <w:tcPr>
            <w:tcW w:w="1226" w:type="dxa"/>
            <w:vAlign w:val="center"/>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2033-02</w:t>
            </w:r>
          </w:p>
        </w:tc>
        <w:tc>
          <w:tcPr>
            <w:tcW w:w="1236" w:type="dxa"/>
            <w:vMerge/>
            <w:vAlign w:val="center"/>
          </w:tcPr>
          <w:p w:rsidR="00F12128" w:rsidRPr="006B48BA" w:rsidRDefault="00F12128" w:rsidP="00E96940">
            <w:pPr>
              <w:adjustRightInd w:val="0"/>
              <w:snapToGrid w:val="0"/>
              <w:jc w:val="center"/>
              <w:rPr>
                <w:rFonts w:ascii="微软雅黑" w:eastAsia="微软雅黑" w:hAnsi="微软雅黑" w:cs="Times New Roman"/>
                <w:szCs w:val="21"/>
              </w:rPr>
            </w:pPr>
          </w:p>
        </w:tc>
        <w:tc>
          <w:tcPr>
            <w:tcW w:w="4460" w:type="dxa"/>
            <w:vAlign w:val="center"/>
          </w:tcPr>
          <w:p w:rsidR="00F12128" w:rsidRPr="006B48BA" w:rsidRDefault="00F12128"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四氯化碳(CCl4)与1,2-二氯乙烯</w:t>
            </w:r>
          </w:p>
        </w:tc>
      </w:tr>
      <w:tr w:rsidR="006B48BA" w:rsidRPr="006B48BA" w:rsidTr="00E86143">
        <w:trPr>
          <w:trHeight w:val="600"/>
          <w:jc w:val="center"/>
        </w:trPr>
        <w:tc>
          <w:tcPr>
            <w:tcW w:w="816"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9</w:t>
            </w:r>
          </w:p>
        </w:tc>
        <w:tc>
          <w:tcPr>
            <w:tcW w:w="1964"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CN104105681A</w:t>
            </w:r>
          </w:p>
        </w:tc>
        <w:tc>
          <w:tcPr>
            <w:tcW w:w="1226"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2033-01</w:t>
            </w:r>
          </w:p>
        </w:tc>
        <w:tc>
          <w:tcPr>
            <w:tcW w:w="2020"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CN104428273A</w:t>
            </w:r>
          </w:p>
        </w:tc>
        <w:tc>
          <w:tcPr>
            <w:tcW w:w="1226"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2033-07</w:t>
            </w:r>
          </w:p>
        </w:tc>
        <w:tc>
          <w:tcPr>
            <w:tcW w:w="1236"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大金</w:t>
            </w:r>
          </w:p>
        </w:tc>
        <w:tc>
          <w:tcPr>
            <w:tcW w:w="4460"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HCO-1230zd或HCFO-1233zd</w:t>
            </w:r>
          </w:p>
        </w:tc>
      </w:tr>
      <w:tr w:rsidR="006B48BA" w:rsidRPr="006B48BA" w:rsidTr="00E86143">
        <w:trPr>
          <w:trHeight w:val="600"/>
          <w:jc w:val="center"/>
        </w:trPr>
        <w:tc>
          <w:tcPr>
            <w:tcW w:w="816"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10</w:t>
            </w:r>
          </w:p>
        </w:tc>
        <w:tc>
          <w:tcPr>
            <w:tcW w:w="1964"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CN104271235A</w:t>
            </w:r>
          </w:p>
        </w:tc>
        <w:tc>
          <w:tcPr>
            <w:tcW w:w="1226"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2033-05</w:t>
            </w:r>
          </w:p>
        </w:tc>
        <w:tc>
          <w:tcPr>
            <w:tcW w:w="2020"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26"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36"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墨西哥化学</w:t>
            </w:r>
          </w:p>
        </w:tc>
        <w:tc>
          <w:tcPr>
            <w:tcW w:w="4460" w:type="dxa"/>
            <w:vAlign w:val="center"/>
          </w:tcPr>
          <w:p w:rsidR="00F12128" w:rsidRPr="006B48BA" w:rsidRDefault="00F12128" w:rsidP="00F12128">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HFC-245fa</w:t>
            </w:r>
          </w:p>
        </w:tc>
      </w:tr>
      <w:tr w:rsidR="009E749E" w:rsidRPr="006B48BA" w:rsidTr="00E86143">
        <w:trPr>
          <w:trHeight w:val="600"/>
          <w:jc w:val="center"/>
        </w:trPr>
        <w:tc>
          <w:tcPr>
            <w:tcW w:w="816" w:type="dxa"/>
            <w:vAlign w:val="center"/>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w:t>
            </w:r>
          </w:p>
        </w:tc>
        <w:tc>
          <w:tcPr>
            <w:tcW w:w="1964" w:type="dxa"/>
            <w:vAlign w:val="center"/>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CN1136173C</w:t>
            </w:r>
          </w:p>
        </w:tc>
        <w:tc>
          <w:tcPr>
            <w:tcW w:w="1226" w:type="dxa"/>
            <w:vAlign w:val="center"/>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2018-05</w:t>
            </w:r>
          </w:p>
        </w:tc>
        <w:tc>
          <w:tcPr>
            <w:tcW w:w="2020" w:type="dxa"/>
            <w:vAlign w:val="center"/>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26" w:type="dxa"/>
            <w:vAlign w:val="center"/>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36" w:type="dxa"/>
            <w:vAlign w:val="center"/>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北美埃尔夫爱托</w:t>
            </w:r>
          </w:p>
        </w:tc>
        <w:tc>
          <w:tcPr>
            <w:tcW w:w="4460" w:type="dxa"/>
            <w:vAlign w:val="center"/>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1,1,3,3-四氯-2-丙烯</w:t>
            </w:r>
          </w:p>
        </w:tc>
      </w:tr>
    </w:tbl>
    <w:p w:rsidR="00E86143" w:rsidRPr="006B48BA" w:rsidRDefault="00E86143" w:rsidP="009E749E">
      <w:pPr>
        <w:spacing w:beforeLines="50" w:before="120" w:afterLines="50" w:after="120" w:line="440" w:lineRule="exact"/>
        <w:jc w:val="center"/>
        <w:rPr>
          <w:rFonts w:ascii="微软雅黑" w:eastAsia="微软雅黑" w:hAnsi="微软雅黑" w:cs="Times New Roman"/>
          <w:szCs w:val="28"/>
        </w:rPr>
      </w:pPr>
    </w:p>
    <w:p w:rsidR="009E749E" w:rsidRPr="006B48BA" w:rsidRDefault="009E749E" w:rsidP="009E749E">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表3.1</w:t>
      </w:r>
      <w:r w:rsidR="000005F2" w:rsidRPr="006B48BA">
        <w:rPr>
          <w:rFonts w:ascii="微软雅黑" w:eastAsia="微软雅黑" w:hAnsi="微软雅黑" w:cs="Times New Roman" w:hint="eastAsia"/>
          <w:szCs w:val="28"/>
        </w:rPr>
        <w:t>4</w:t>
      </w:r>
      <w:r w:rsidRPr="006B48BA">
        <w:rPr>
          <w:rFonts w:ascii="微软雅黑" w:eastAsia="微软雅黑" w:hAnsi="微软雅黑" w:cs="Times New Roman" w:hint="eastAsia"/>
          <w:szCs w:val="28"/>
        </w:rPr>
        <w:t xml:space="preserve">　</w:t>
      </w:r>
      <w:r w:rsidRPr="006B48BA">
        <w:rPr>
          <w:rFonts w:ascii="微软雅黑" w:eastAsia="微软雅黑" w:hAnsi="微软雅黑" w:cs="Times New Roman"/>
          <w:szCs w:val="28"/>
        </w:rPr>
        <w:t>HFO-1234</w:t>
      </w:r>
      <w:r w:rsidRPr="006B48BA">
        <w:rPr>
          <w:rFonts w:ascii="微软雅黑" w:eastAsia="微软雅黑" w:hAnsi="微软雅黑" w:cs="Times New Roman" w:hint="eastAsia"/>
          <w:szCs w:val="28"/>
        </w:rPr>
        <w:t>ze主要中国专利的到期时间及工艺路线</w:t>
      </w:r>
    </w:p>
    <w:tbl>
      <w:tblPr>
        <w:tblStyle w:val="a8"/>
        <w:tblW w:w="12948" w:type="dxa"/>
        <w:jc w:val="center"/>
        <w:tblLook w:val="0420" w:firstRow="1" w:lastRow="0" w:firstColumn="0" w:lastColumn="0" w:noHBand="0" w:noVBand="1"/>
      </w:tblPr>
      <w:tblGrid>
        <w:gridCol w:w="816"/>
        <w:gridCol w:w="1964"/>
        <w:gridCol w:w="1226"/>
        <w:gridCol w:w="2020"/>
        <w:gridCol w:w="1226"/>
        <w:gridCol w:w="1236"/>
        <w:gridCol w:w="4460"/>
      </w:tblGrid>
      <w:tr w:rsidR="006B48BA" w:rsidRPr="006B48BA" w:rsidTr="00E86143">
        <w:trPr>
          <w:trHeight w:val="473"/>
          <w:jc w:val="center"/>
        </w:trPr>
        <w:tc>
          <w:tcPr>
            <w:tcW w:w="816" w:type="dxa"/>
            <w:vMerge w:val="restart"/>
            <w:vAlign w:val="center"/>
            <w:hideMark/>
          </w:tcPr>
          <w:p w:rsidR="009E749E" w:rsidRPr="006B48BA" w:rsidRDefault="009E749E"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序号</w:t>
            </w:r>
          </w:p>
        </w:tc>
        <w:tc>
          <w:tcPr>
            <w:tcW w:w="6436" w:type="dxa"/>
            <w:gridSpan w:val="4"/>
            <w:vAlign w:val="center"/>
            <w:hideMark/>
          </w:tcPr>
          <w:p w:rsidR="009E749E" w:rsidRPr="006B48BA" w:rsidRDefault="009E749E"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到期时间</w:t>
            </w:r>
          </w:p>
        </w:tc>
        <w:tc>
          <w:tcPr>
            <w:tcW w:w="1236" w:type="dxa"/>
            <w:vMerge w:val="restart"/>
            <w:vAlign w:val="center"/>
            <w:hideMark/>
          </w:tcPr>
          <w:p w:rsidR="009E749E" w:rsidRPr="006B48BA" w:rsidRDefault="009E749E"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专利权人</w:t>
            </w:r>
          </w:p>
        </w:tc>
        <w:tc>
          <w:tcPr>
            <w:tcW w:w="4460" w:type="dxa"/>
            <w:vMerge w:val="restart"/>
            <w:vAlign w:val="center"/>
            <w:hideMark/>
          </w:tcPr>
          <w:p w:rsidR="009E749E" w:rsidRPr="006B48BA" w:rsidRDefault="009E749E"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制备路线</w:t>
            </w:r>
          </w:p>
        </w:tc>
      </w:tr>
      <w:tr w:rsidR="006B48BA" w:rsidRPr="006B48BA" w:rsidTr="00E86143">
        <w:trPr>
          <w:trHeight w:val="436"/>
          <w:jc w:val="center"/>
        </w:trPr>
        <w:tc>
          <w:tcPr>
            <w:tcW w:w="816" w:type="dxa"/>
            <w:vMerge/>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p>
        </w:tc>
        <w:tc>
          <w:tcPr>
            <w:tcW w:w="1964" w:type="dxa"/>
            <w:vAlign w:val="center"/>
            <w:hideMark/>
          </w:tcPr>
          <w:p w:rsidR="009E749E" w:rsidRPr="006B48BA" w:rsidRDefault="009E749E"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专利号</w:t>
            </w:r>
          </w:p>
        </w:tc>
        <w:tc>
          <w:tcPr>
            <w:tcW w:w="1226" w:type="dxa"/>
            <w:vAlign w:val="center"/>
            <w:hideMark/>
          </w:tcPr>
          <w:p w:rsidR="009E749E" w:rsidRPr="006B48BA" w:rsidRDefault="009E749E"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最早</w:t>
            </w:r>
          </w:p>
        </w:tc>
        <w:tc>
          <w:tcPr>
            <w:tcW w:w="2020" w:type="dxa"/>
            <w:vAlign w:val="center"/>
            <w:hideMark/>
          </w:tcPr>
          <w:p w:rsidR="009E749E" w:rsidRPr="006B48BA" w:rsidRDefault="009E749E"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专利号</w:t>
            </w:r>
          </w:p>
        </w:tc>
        <w:tc>
          <w:tcPr>
            <w:tcW w:w="1226" w:type="dxa"/>
            <w:vAlign w:val="center"/>
            <w:hideMark/>
          </w:tcPr>
          <w:p w:rsidR="009E749E" w:rsidRPr="006B48BA" w:rsidRDefault="009E749E"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最晚</w:t>
            </w:r>
          </w:p>
        </w:tc>
        <w:tc>
          <w:tcPr>
            <w:tcW w:w="1236" w:type="dxa"/>
            <w:vMerge/>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p>
        </w:tc>
        <w:tc>
          <w:tcPr>
            <w:tcW w:w="0" w:type="auto"/>
            <w:vMerge/>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p>
        </w:tc>
      </w:tr>
      <w:tr w:rsidR="006B48BA" w:rsidRPr="006B48BA" w:rsidTr="00E86143">
        <w:trPr>
          <w:trHeight w:val="600"/>
          <w:jc w:val="center"/>
        </w:trPr>
        <w:tc>
          <w:tcPr>
            <w:tcW w:w="816"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w:t>
            </w:r>
          </w:p>
        </w:tc>
        <w:tc>
          <w:tcPr>
            <w:tcW w:w="1964" w:type="dxa"/>
            <w:vAlign w:val="center"/>
            <w:hideMark/>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CN103189338A</w:t>
            </w:r>
          </w:p>
        </w:tc>
        <w:tc>
          <w:tcPr>
            <w:tcW w:w="1226" w:type="dxa"/>
            <w:vAlign w:val="center"/>
            <w:hideMark/>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2031-08</w:t>
            </w:r>
          </w:p>
        </w:tc>
        <w:tc>
          <w:tcPr>
            <w:tcW w:w="2020" w:type="dxa"/>
            <w:vAlign w:val="center"/>
            <w:hideMark/>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CN104105682A</w:t>
            </w:r>
          </w:p>
        </w:tc>
        <w:tc>
          <w:tcPr>
            <w:tcW w:w="1226" w:type="dxa"/>
            <w:vAlign w:val="center"/>
            <w:hideMark/>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2033-02</w:t>
            </w:r>
          </w:p>
        </w:tc>
        <w:tc>
          <w:tcPr>
            <w:tcW w:w="1236" w:type="dxa"/>
            <w:vMerge w:val="restart"/>
            <w:vAlign w:val="center"/>
            <w:hideMark/>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霍尼韦尔</w:t>
            </w:r>
          </w:p>
        </w:tc>
        <w:tc>
          <w:tcPr>
            <w:tcW w:w="4460" w:type="dxa"/>
            <w:vAlign w:val="center"/>
            <w:hideMark/>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1,1,1,3,3-五氯丙烷（HCC-240fa）</w:t>
            </w:r>
          </w:p>
        </w:tc>
      </w:tr>
      <w:tr w:rsidR="006B48BA" w:rsidRPr="006B48BA" w:rsidTr="00E86143">
        <w:trPr>
          <w:trHeight w:val="600"/>
          <w:jc w:val="center"/>
        </w:trPr>
        <w:tc>
          <w:tcPr>
            <w:tcW w:w="816"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w:t>
            </w:r>
          </w:p>
        </w:tc>
        <w:tc>
          <w:tcPr>
            <w:tcW w:w="1964"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CN103189339A</w:t>
            </w:r>
          </w:p>
        </w:tc>
        <w:tc>
          <w:tcPr>
            <w:tcW w:w="1226"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2031-08</w:t>
            </w:r>
          </w:p>
        </w:tc>
        <w:tc>
          <w:tcPr>
            <w:tcW w:w="2020"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CN104185616A</w:t>
            </w:r>
          </w:p>
        </w:tc>
        <w:tc>
          <w:tcPr>
            <w:tcW w:w="1226"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2033-03</w:t>
            </w:r>
          </w:p>
        </w:tc>
        <w:tc>
          <w:tcPr>
            <w:tcW w:w="1236" w:type="dxa"/>
            <w:vMerge/>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p>
        </w:tc>
        <w:tc>
          <w:tcPr>
            <w:tcW w:w="4460"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1,1,3,3-四氯丙烯、1,3,3,3-四氯丙烯或其混合物</w:t>
            </w:r>
          </w:p>
        </w:tc>
      </w:tr>
      <w:tr w:rsidR="006B48BA" w:rsidRPr="006B48BA" w:rsidTr="00E86143">
        <w:trPr>
          <w:trHeight w:val="600"/>
          <w:jc w:val="center"/>
        </w:trPr>
        <w:tc>
          <w:tcPr>
            <w:tcW w:w="816"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3</w:t>
            </w:r>
          </w:p>
        </w:tc>
        <w:tc>
          <w:tcPr>
            <w:tcW w:w="1964"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CN103534227B</w:t>
            </w:r>
          </w:p>
        </w:tc>
        <w:tc>
          <w:tcPr>
            <w:tcW w:w="1226"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2032-04</w:t>
            </w:r>
          </w:p>
        </w:tc>
        <w:tc>
          <w:tcPr>
            <w:tcW w:w="2020"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26"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36" w:type="dxa"/>
            <w:vMerge/>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p>
        </w:tc>
        <w:tc>
          <w:tcPr>
            <w:tcW w:w="4460"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1,1,1-三氟-3,3-二氯丙烷(HCFC-243fa)</w:t>
            </w:r>
          </w:p>
        </w:tc>
      </w:tr>
      <w:tr w:rsidR="006B48BA" w:rsidRPr="006B48BA" w:rsidTr="00E86143">
        <w:trPr>
          <w:trHeight w:val="600"/>
          <w:jc w:val="center"/>
        </w:trPr>
        <w:tc>
          <w:tcPr>
            <w:tcW w:w="816"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lastRenderedPageBreak/>
              <w:t>4</w:t>
            </w:r>
          </w:p>
        </w:tc>
        <w:tc>
          <w:tcPr>
            <w:tcW w:w="1964" w:type="dxa"/>
            <w:vAlign w:val="center"/>
            <w:hideMark/>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CN102216247A</w:t>
            </w:r>
          </w:p>
        </w:tc>
        <w:tc>
          <w:tcPr>
            <w:tcW w:w="1226" w:type="dxa"/>
            <w:vAlign w:val="center"/>
            <w:hideMark/>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2029-11</w:t>
            </w:r>
          </w:p>
        </w:tc>
        <w:tc>
          <w:tcPr>
            <w:tcW w:w="2020" w:type="dxa"/>
            <w:vAlign w:val="center"/>
            <w:hideMark/>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26" w:type="dxa"/>
            <w:vAlign w:val="center"/>
            <w:hideMark/>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36" w:type="dxa"/>
            <w:vMerge w:val="restart"/>
            <w:vAlign w:val="center"/>
            <w:hideMark/>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阿科玛</w:t>
            </w:r>
          </w:p>
        </w:tc>
        <w:tc>
          <w:tcPr>
            <w:tcW w:w="4460" w:type="dxa"/>
            <w:vAlign w:val="center"/>
            <w:hideMark/>
          </w:tcPr>
          <w:p w:rsidR="009E749E" w:rsidRPr="006B48BA" w:rsidRDefault="009E749E" w:rsidP="009E749E">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1，1，3，3-四氟丙烯(1230za)和/或1，1，1，3，3-五氯丙烷(240fa)</w:t>
            </w:r>
          </w:p>
        </w:tc>
      </w:tr>
      <w:tr w:rsidR="009E749E" w:rsidRPr="006B48BA" w:rsidTr="00E86143">
        <w:trPr>
          <w:trHeight w:val="600"/>
          <w:jc w:val="center"/>
        </w:trPr>
        <w:tc>
          <w:tcPr>
            <w:tcW w:w="816"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5</w:t>
            </w:r>
          </w:p>
        </w:tc>
        <w:tc>
          <w:tcPr>
            <w:tcW w:w="1964"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CN102361842B</w:t>
            </w:r>
          </w:p>
        </w:tc>
        <w:tc>
          <w:tcPr>
            <w:tcW w:w="1226"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2030-03</w:t>
            </w:r>
          </w:p>
        </w:tc>
        <w:tc>
          <w:tcPr>
            <w:tcW w:w="2020"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26"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36" w:type="dxa"/>
            <w:vMerge/>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p>
        </w:tc>
        <w:tc>
          <w:tcPr>
            <w:tcW w:w="4460" w:type="dxa"/>
            <w:vAlign w:val="center"/>
            <w:hideMark/>
          </w:tcPr>
          <w:p w:rsidR="009E749E" w:rsidRPr="006B48BA" w:rsidRDefault="009E749E"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HFO-1233zd与HF的共沸混合物</w:t>
            </w:r>
          </w:p>
        </w:tc>
      </w:tr>
    </w:tbl>
    <w:p w:rsidR="009673F4" w:rsidRPr="006B48BA" w:rsidRDefault="009673F4" w:rsidP="00197D92">
      <w:pPr>
        <w:spacing w:beforeLines="50" w:before="120" w:afterLines="50" w:after="120" w:line="440" w:lineRule="exact"/>
        <w:ind w:firstLineChars="196" w:firstLine="470"/>
        <w:rPr>
          <w:rFonts w:ascii="Times New Roman" w:hAnsi="Times New Roman" w:cs="Times New Roman"/>
          <w:sz w:val="24"/>
          <w:szCs w:val="24"/>
        </w:rPr>
      </w:pPr>
    </w:p>
    <w:p w:rsidR="001B4809" w:rsidRPr="006B48BA" w:rsidRDefault="001B4809" w:rsidP="001B4809">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表3.1</w:t>
      </w:r>
      <w:r w:rsidR="000005F2" w:rsidRPr="006B48BA">
        <w:rPr>
          <w:rFonts w:ascii="微软雅黑" w:eastAsia="微软雅黑" w:hAnsi="微软雅黑" w:cs="Times New Roman" w:hint="eastAsia"/>
          <w:szCs w:val="28"/>
        </w:rPr>
        <w:t>5</w:t>
      </w:r>
      <w:r w:rsidRPr="006B48BA">
        <w:rPr>
          <w:rFonts w:ascii="微软雅黑" w:eastAsia="微软雅黑" w:hAnsi="微软雅黑" w:cs="Times New Roman" w:hint="eastAsia"/>
          <w:szCs w:val="28"/>
        </w:rPr>
        <w:t xml:space="preserve">　</w:t>
      </w:r>
      <w:r w:rsidRPr="006B48BA">
        <w:rPr>
          <w:rFonts w:ascii="微软雅黑" w:eastAsia="微软雅黑" w:hAnsi="微软雅黑" w:cs="Times New Roman"/>
          <w:szCs w:val="28"/>
        </w:rPr>
        <w:t>HFO-</w:t>
      </w:r>
      <w:r w:rsidR="004B3B4A" w:rsidRPr="006B48BA">
        <w:t xml:space="preserve"> </w:t>
      </w:r>
      <w:r w:rsidR="004B3B4A" w:rsidRPr="006B48BA">
        <w:rPr>
          <w:rFonts w:ascii="微软雅黑" w:eastAsia="微软雅黑" w:hAnsi="微软雅黑" w:cs="Times New Roman"/>
          <w:szCs w:val="28"/>
        </w:rPr>
        <w:t>1336mzz</w:t>
      </w:r>
      <w:r w:rsidRPr="006B48BA">
        <w:rPr>
          <w:rFonts w:ascii="微软雅黑" w:eastAsia="微软雅黑" w:hAnsi="微软雅黑" w:cs="Times New Roman" w:hint="eastAsia"/>
          <w:szCs w:val="28"/>
        </w:rPr>
        <w:t>主要中国专利的到期时间及工艺路线</w:t>
      </w:r>
    </w:p>
    <w:tbl>
      <w:tblPr>
        <w:tblStyle w:val="a8"/>
        <w:tblW w:w="12732" w:type="dxa"/>
        <w:jc w:val="center"/>
        <w:tblLook w:val="0420" w:firstRow="1" w:lastRow="0" w:firstColumn="0" w:lastColumn="0" w:noHBand="0" w:noVBand="1"/>
      </w:tblPr>
      <w:tblGrid>
        <w:gridCol w:w="600"/>
        <w:gridCol w:w="1964"/>
        <w:gridCol w:w="1226"/>
        <w:gridCol w:w="2020"/>
        <w:gridCol w:w="1226"/>
        <w:gridCol w:w="1236"/>
        <w:gridCol w:w="4460"/>
      </w:tblGrid>
      <w:tr w:rsidR="006B48BA" w:rsidRPr="006B48BA" w:rsidTr="00E96940">
        <w:trPr>
          <w:trHeight w:val="473"/>
          <w:jc w:val="center"/>
        </w:trPr>
        <w:tc>
          <w:tcPr>
            <w:tcW w:w="600" w:type="dxa"/>
            <w:vMerge w:val="restart"/>
            <w:vAlign w:val="center"/>
            <w:hideMark/>
          </w:tcPr>
          <w:p w:rsidR="001B4809" w:rsidRPr="006B48BA" w:rsidRDefault="001B4809"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序号</w:t>
            </w:r>
          </w:p>
        </w:tc>
        <w:tc>
          <w:tcPr>
            <w:tcW w:w="6436" w:type="dxa"/>
            <w:gridSpan w:val="4"/>
            <w:vAlign w:val="center"/>
            <w:hideMark/>
          </w:tcPr>
          <w:p w:rsidR="001B4809" w:rsidRPr="006B48BA" w:rsidRDefault="001B4809"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到期时间</w:t>
            </w:r>
          </w:p>
        </w:tc>
        <w:tc>
          <w:tcPr>
            <w:tcW w:w="1236" w:type="dxa"/>
            <w:vMerge w:val="restart"/>
            <w:vAlign w:val="center"/>
            <w:hideMark/>
          </w:tcPr>
          <w:p w:rsidR="001B4809" w:rsidRPr="006B48BA" w:rsidRDefault="001B4809"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专利权人</w:t>
            </w:r>
          </w:p>
        </w:tc>
        <w:tc>
          <w:tcPr>
            <w:tcW w:w="4460" w:type="dxa"/>
            <w:vMerge w:val="restart"/>
            <w:vAlign w:val="center"/>
            <w:hideMark/>
          </w:tcPr>
          <w:p w:rsidR="001B4809" w:rsidRPr="006B48BA" w:rsidRDefault="001B4809"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制备路线</w:t>
            </w:r>
          </w:p>
        </w:tc>
      </w:tr>
      <w:tr w:rsidR="006B48BA" w:rsidRPr="006B48BA" w:rsidTr="00E96940">
        <w:trPr>
          <w:trHeight w:val="436"/>
          <w:jc w:val="center"/>
        </w:trPr>
        <w:tc>
          <w:tcPr>
            <w:tcW w:w="0" w:type="auto"/>
            <w:vMerge/>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p>
        </w:tc>
        <w:tc>
          <w:tcPr>
            <w:tcW w:w="1964" w:type="dxa"/>
            <w:vAlign w:val="center"/>
            <w:hideMark/>
          </w:tcPr>
          <w:p w:rsidR="001B4809" w:rsidRPr="006B48BA" w:rsidRDefault="001B4809"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专利号</w:t>
            </w:r>
          </w:p>
        </w:tc>
        <w:tc>
          <w:tcPr>
            <w:tcW w:w="1226" w:type="dxa"/>
            <w:vAlign w:val="center"/>
            <w:hideMark/>
          </w:tcPr>
          <w:p w:rsidR="001B4809" w:rsidRPr="006B48BA" w:rsidRDefault="001B4809"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最早</w:t>
            </w:r>
          </w:p>
        </w:tc>
        <w:tc>
          <w:tcPr>
            <w:tcW w:w="2020" w:type="dxa"/>
            <w:vAlign w:val="center"/>
            <w:hideMark/>
          </w:tcPr>
          <w:p w:rsidR="001B4809" w:rsidRPr="006B48BA" w:rsidRDefault="001B4809"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专利号</w:t>
            </w:r>
          </w:p>
        </w:tc>
        <w:tc>
          <w:tcPr>
            <w:tcW w:w="1226" w:type="dxa"/>
            <w:vAlign w:val="center"/>
            <w:hideMark/>
          </w:tcPr>
          <w:p w:rsidR="001B4809" w:rsidRPr="006B48BA" w:rsidRDefault="001B4809" w:rsidP="00E96940">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最晚</w:t>
            </w:r>
          </w:p>
        </w:tc>
        <w:tc>
          <w:tcPr>
            <w:tcW w:w="1236" w:type="dxa"/>
            <w:vMerge/>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p>
        </w:tc>
        <w:tc>
          <w:tcPr>
            <w:tcW w:w="0" w:type="auto"/>
            <w:vMerge/>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p>
        </w:tc>
      </w:tr>
      <w:tr w:rsidR="006B48BA" w:rsidRPr="006B48BA" w:rsidTr="00E96940">
        <w:trPr>
          <w:trHeight w:val="600"/>
          <w:jc w:val="center"/>
        </w:trPr>
        <w:tc>
          <w:tcPr>
            <w:tcW w:w="600"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w:t>
            </w:r>
          </w:p>
        </w:tc>
        <w:tc>
          <w:tcPr>
            <w:tcW w:w="1964" w:type="dxa"/>
            <w:vAlign w:val="center"/>
            <w:hideMark/>
          </w:tcPr>
          <w:p w:rsidR="001B4809" w:rsidRPr="006B48BA" w:rsidRDefault="001B4809" w:rsidP="001B4809">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CN102892738B</w:t>
            </w:r>
          </w:p>
        </w:tc>
        <w:tc>
          <w:tcPr>
            <w:tcW w:w="1226" w:type="dxa"/>
            <w:vAlign w:val="center"/>
            <w:hideMark/>
          </w:tcPr>
          <w:p w:rsidR="001B4809" w:rsidRPr="006B48BA" w:rsidRDefault="001B4809" w:rsidP="001B4809">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2031-05</w:t>
            </w:r>
          </w:p>
        </w:tc>
        <w:tc>
          <w:tcPr>
            <w:tcW w:w="2020" w:type="dxa"/>
            <w:vAlign w:val="center"/>
            <w:hideMark/>
          </w:tcPr>
          <w:p w:rsidR="001B4809" w:rsidRPr="006B48BA" w:rsidRDefault="001B4809" w:rsidP="001B4809">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26" w:type="dxa"/>
            <w:vAlign w:val="center"/>
            <w:hideMark/>
          </w:tcPr>
          <w:p w:rsidR="001B4809" w:rsidRPr="006B48BA" w:rsidRDefault="001B4809" w:rsidP="001B4809">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36" w:type="dxa"/>
            <w:vMerge w:val="restart"/>
            <w:vAlign w:val="center"/>
            <w:hideMark/>
          </w:tcPr>
          <w:p w:rsidR="001B4809" w:rsidRPr="006B48BA" w:rsidRDefault="001B4809" w:rsidP="001B4809">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霍尼韦尔</w:t>
            </w:r>
          </w:p>
        </w:tc>
        <w:tc>
          <w:tcPr>
            <w:tcW w:w="4460" w:type="dxa"/>
            <w:vAlign w:val="center"/>
            <w:hideMark/>
          </w:tcPr>
          <w:p w:rsidR="001B4809" w:rsidRPr="006B48BA" w:rsidRDefault="001B4809" w:rsidP="001B4809">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卤代烷化合物与六氟丙烯</w:t>
            </w:r>
          </w:p>
        </w:tc>
      </w:tr>
      <w:tr w:rsidR="006B48BA" w:rsidRPr="006B48BA" w:rsidTr="00E96940">
        <w:trPr>
          <w:trHeight w:val="600"/>
          <w:jc w:val="center"/>
        </w:trPr>
        <w:tc>
          <w:tcPr>
            <w:tcW w:w="600"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w:t>
            </w:r>
          </w:p>
        </w:tc>
        <w:tc>
          <w:tcPr>
            <w:tcW w:w="1964"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CN102884030A</w:t>
            </w:r>
          </w:p>
        </w:tc>
        <w:tc>
          <w:tcPr>
            <w:tcW w:w="1226"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2031-03</w:t>
            </w:r>
          </w:p>
        </w:tc>
        <w:tc>
          <w:tcPr>
            <w:tcW w:w="2020"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CN102892739B</w:t>
            </w:r>
          </w:p>
        </w:tc>
        <w:tc>
          <w:tcPr>
            <w:tcW w:w="1226"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2031-05</w:t>
            </w:r>
          </w:p>
        </w:tc>
        <w:tc>
          <w:tcPr>
            <w:tcW w:w="1236" w:type="dxa"/>
            <w:vMerge/>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p>
        </w:tc>
        <w:tc>
          <w:tcPr>
            <w:tcW w:w="4460"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四氯化碳与3,3,3</w:t>
            </w:r>
            <w:r w:rsidRPr="006B48BA">
              <w:rPr>
                <w:rFonts w:ascii="微软雅黑" w:eastAsia="微软雅黑" w:hAnsi="微软雅黑" w:cs="Times New Roman" w:hint="eastAsia"/>
                <w:szCs w:val="21"/>
              </w:rPr>
              <w:noBreakHyphen/>
              <w:t>三氟丙烯</w:t>
            </w:r>
          </w:p>
        </w:tc>
      </w:tr>
      <w:tr w:rsidR="006B48BA" w:rsidRPr="006B48BA" w:rsidTr="00E96940">
        <w:trPr>
          <w:trHeight w:val="600"/>
          <w:jc w:val="center"/>
        </w:trPr>
        <w:tc>
          <w:tcPr>
            <w:tcW w:w="600"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3</w:t>
            </w:r>
          </w:p>
        </w:tc>
        <w:tc>
          <w:tcPr>
            <w:tcW w:w="1964"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CN102892736B</w:t>
            </w:r>
          </w:p>
        </w:tc>
        <w:tc>
          <w:tcPr>
            <w:tcW w:w="1226"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2031-03</w:t>
            </w:r>
          </w:p>
        </w:tc>
        <w:tc>
          <w:tcPr>
            <w:tcW w:w="2020"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26"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36" w:type="dxa"/>
            <w:vMerge/>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p>
        </w:tc>
        <w:tc>
          <w:tcPr>
            <w:tcW w:w="4460"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四氯化碳与乙烯</w:t>
            </w:r>
          </w:p>
        </w:tc>
      </w:tr>
      <w:tr w:rsidR="006B48BA" w:rsidRPr="006B48BA" w:rsidTr="00E96940">
        <w:trPr>
          <w:trHeight w:val="600"/>
          <w:jc w:val="center"/>
        </w:trPr>
        <w:tc>
          <w:tcPr>
            <w:tcW w:w="600"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4</w:t>
            </w:r>
          </w:p>
        </w:tc>
        <w:tc>
          <w:tcPr>
            <w:tcW w:w="1964" w:type="dxa"/>
            <w:vAlign w:val="center"/>
            <w:hideMark/>
          </w:tcPr>
          <w:p w:rsidR="001B4809" w:rsidRPr="006B48BA" w:rsidRDefault="001B4809" w:rsidP="001B4809">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CN103524297A</w:t>
            </w:r>
          </w:p>
        </w:tc>
        <w:tc>
          <w:tcPr>
            <w:tcW w:w="1226" w:type="dxa"/>
            <w:vAlign w:val="center"/>
            <w:hideMark/>
          </w:tcPr>
          <w:p w:rsidR="001B4809" w:rsidRPr="006B48BA" w:rsidRDefault="001B4809" w:rsidP="001B4809">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2028-06</w:t>
            </w:r>
          </w:p>
        </w:tc>
        <w:tc>
          <w:tcPr>
            <w:tcW w:w="2020" w:type="dxa"/>
            <w:vAlign w:val="center"/>
            <w:hideMark/>
          </w:tcPr>
          <w:p w:rsidR="001B4809" w:rsidRPr="006B48BA" w:rsidRDefault="001B4809" w:rsidP="001B4809">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26" w:type="dxa"/>
            <w:vAlign w:val="center"/>
            <w:hideMark/>
          </w:tcPr>
          <w:p w:rsidR="001B4809" w:rsidRPr="006B48BA" w:rsidRDefault="001B4809" w:rsidP="001B4809">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w:t>
            </w:r>
          </w:p>
        </w:tc>
        <w:tc>
          <w:tcPr>
            <w:tcW w:w="1236" w:type="dxa"/>
            <w:vMerge w:val="restart"/>
            <w:vAlign w:val="center"/>
            <w:hideMark/>
          </w:tcPr>
          <w:p w:rsidR="001B4809" w:rsidRPr="006B48BA" w:rsidRDefault="001B4809" w:rsidP="001B4809">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杜邦</w:t>
            </w:r>
          </w:p>
        </w:tc>
        <w:tc>
          <w:tcPr>
            <w:tcW w:w="4460" w:type="dxa"/>
            <w:vAlign w:val="center"/>
            <w:hideMark/>
          </w:tcPr>
          <w:p w:rsidR="001B4809" w:rsidRPr="006B48BA" w:rsidRDefault="001B4809" w:rsidP="001B4809">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1,1,1,4,4,4-六氟-2,3-二氯-2-丁烯</w:t>
            </w:r>
          </w:p>
        </w:tc>
      </w:tr>
      <w:tr w:rsidR="006B48BA" w:rsidRPr="006B48BA" w:rsidTr="00E96940">
        <w:trPr>
          <w:trHeight w:val="600"/>
          <w:jc w:val="center"/>
        </w:trPr>
        <w:tc>
          <w:tcPr>
            <w:tcW w:w="600"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5</w:t>
            </w:r>
          </w:p>
        </w:tc>
        <w:tc>
          <w:tcPr>
            <w:tcW w:w="1964"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CN102015592B</w:t>
            </w:r>
          </w:p>
        </w:tc>
        <w:tc>
          <w:tcPr>
            <w:tcW w:w="1226"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2029-03</w:t>
            </w:r>
          </w:p>
        </w:tc>
        <w:tc>
          <w:tcPr>
            <w:tcW w:w="2020"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CN103626627A</w:t>
            </w:r>
          </w:p>
        </w:tc>
        <w:tc>
          <w:tcPr>
            <w:tcW w:w="1226"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2029-03</w:t>
            </w:r>
          </w:p>
        </w:tc>
        <w:tc>
          <w:tcPr>
            <w:tcW w:w="1236" w:type="dxa"/>
            <w:vMerge/>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p>
        </w:tc>
        <w:tc>
          <w:tcPr>
            <w:tcW w:w="4460" w:type="dxa"/>
            <w:vAlign w:val="center"/>
            <w:hideMark/>
          </w:tcPr>
          <w:p w:rsidR="001B4809" w:rsidRPr="006B48BA" w:rsidRDefault="001B4809" w:rsidP="00E96940">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2,2-二氯-1,1,1-三氟乙烷</w:t>
            </w:r>
          </w:p>
        </w:tc>
      </w:tr>
    </w:tbl>
    <w:p w:rsidR="0093427C" w:rsidRPr="006B48BA" w:rsidRDefault="0093427C" w:rsidP="00E86143">
      <w:pPr>
        <w:spacing w:beforeLines="50" w:before="120" w:afterLines="50" w:after="120" w:line="440" w:lineRule="exact"/>
        <w:ind w:firstLineChars="196" w:firstLine="549"/>
        <w:rPr>
          <w:rFonts w:ascii="微软雅黑" w:eastAsia="微软雅黑" w:hAnsi="微软雅黑" w:cs="Times New Roman"/>
          <w:sz w:val="28"/>
          <w:szCs w:val="28"/>
        </w:rPr>
        <w:sectPr w:rsidR="0093427C" w:rsidRPr="006B48BA" w:rsidSect="0093427C">
          <w:pgSz w:w="16838" w:h="11906" w:orient="landscape"/>
          <w:pgMar w:top="1797" w:right="1440" w:bottom="1797" w:left="1440" w:header="851" w:footer="992" w:gutter="0"/>
          <w:cols w:space="425"/>
          <w:docGrid w:linePitch="312"/>
        </w:sectPr>
      </w:pPr>
    </w:p>
    <w:p w:rsidR="00FF3DCB" w:rsidRPr="001334D2" w:rsidRDefault="007512C9" w:rsidP="001334D2">
      <w:pPr>
        <w:pStyle w:val="1"/>
        <w:spacing w:after="0" w:line="360" w:lineRule="auto"/>
        <w:rPr>
          <w:rFonts w:ascii="微软雅黑" w:eastAsia="微软雅黑" w:hAnsi="微软雅黑"/>
          <w:bCs w:val="0"/>
          <w:sz w:val="28"/>
          <w:szCs w:val="28"/>
        </w:rPr>
      </w:pPr>
      <w:bookmarkStart w:id="32" w:name="_Toc466472962"/>
      <w:r w:rsidRPr="001334D2">
        <w:rPr>
          <w:rFonts w:ascii="微软雅黑" w:eastAsia="微软雅黑" w:hAnsi="微软雅黑" w:hint="eastAsia"/>
          <w:bCs w:val="0"/>
          <w:sz w:val="28"/>
          <w:szCs w:val="28"/>
        </w:rPr>
        <w:lastRenderedPageBreak/>
        <w:t>4</w:t>
      </w:r>
      <w:r w:rsidR="00FF3DCB" w:rsidRPr="001334D2">
        <w:rPr>
          <w:rFonts w:ascii="微软雅黑" w:eastAsia="微软雅黑" w:hAnsi="微软雅黑" w:hint="eastAsia"/>
          <w:bCs w:val="0"/>
          <w:sz w:val="28"/>
          <w:szCs w:val="28"/>
        </w:rPr>
        <w:t xml:space="preserve"> 中国</w:t>
      </w:r>
      <w:r w:rsidR="00FF3DCB" w:rsidRPr="001334D2">
        <w:rPr>
          <w:rFonts w:ascii="微软雅黑" w:eastAsia="微软雅黑" w:hAnsi="微软雅黑"/>
          <w:bCs w:val="0"/>
          <w:sz w:val="28"/>
          <w:szCs w:val="28"/>
        </w:rPr>
        <w:t>氟化工行业HFCs削减潜力预测</w:t>
      </w:r>
      <w:bookmarkEnd w:id="32"/>
    </w:p>
    <w:p w:rsidR="00FF3DCB" w:rsidRPr="006B48BA" w:rsidRDefault="00FF3DCB" w:rsidP="0022344F">
      <w:pPr>
        <w:spacing w:afterLines="50" w:after="120" w:line="420" w:lineRule="exact"/>
        <w:ind w:firstLineChars="150" w:firstLine="42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工业品的消费量增长主要与一个国家或地区的人口总数、城镇化程度、GDP增长率和国家的第二产业投资力度相关。因此，在历年消费发展的数据基础上，确定人口总数、城镇化率、GDP增长率和工业投资增长率4个影响因素。采用相关性分析和线性回归预测的方法来预测，用得到的回归方程来预测未来区间中国HFCs的消费量增长趋势。</w:t>
      </w:r>
    </w:p>
    <w:p w:rsidR="00FF3DCB" w:rsidRPr="0017417E" w:rsidRDefault="007512C9" w:rsidP="0017417E">
      <w:pPr>
        <w:pStyle w:val="2"/>
        <w:spacing w:after="0" w:line="360" w:lineRule="auto"/>
        <w:rPr>
          <w:rFonts w:ascii="微软雅黑" w:eastAsia="微软雅黑" w:hAnsi="微软雅黑"/>
          <w:bCs w:val="0"/>
          <w:sz w:val="28"/>
          <w:szCs w:val="28"/>
        </w:rPr>
      </w:pPr>
      <w:bookmarkStart w:id="33" w:name="_Toc466472963"/>
      <w:r w:rsidRPr="0017417E">
        <w:rPr>
          <w:rFonts w:ascii="微软雅黑" w:eastAsia="微软雅黑" w:hAnsi="微软雅黑" w:hint="eastAsia"/>
          <w:bCs w:val="0"/>
          <w:sz w:val="28"/>
          <w:szCs w:val="28"/>
        </w:rPr>
        <w:t>4</w:t>
      </w:r>
      <w:r w:rsidR="00FF3DCB" w:rsidRPr="0017417E">
        <w:rPr>
          <w:rFonts w:ascii="微软雅黑" w:eastAsia="微软雅黑" w:hAnsi="微软雅黑" w:hint="eastAsia"/>
          <w:bCs w:val="0"/>
          <w:sz w:val="28"/>
          <w:szCs w:val="28"/>
        </w:rPr>
        <w:t>.1 2015-2050年HFCs产量预测</w:t>
      </w:r>
      <w:bookmarkEnd w:id="33"/>
    </w:p>
    <w:p w:rsidR="00FF3DCB" w:rsidRPr="006B48BA" w:rsidRDefault="00FF3DCB" w:rsidP="0022344F">
      <w:pPr>
        <w:spacing w:line="42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在中国2005-2015年HFCs产量数据基础上，根据现有的替代品发展政策下，不考虑未来采取的HFCs的政策、技术进步因素基础上，按目前社会经济、人口发展趋势来预测2015-2050年HFCs的消费量。中国2005-2015年的人口总数、城镇化率、GDP增长率和工来投资增长率见表</w:t>
      </w:r>
      <w:r w:rsidR="007512C9"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.1。</w:t>
      </w:r>
    </w:p>
    <w:p w:rsidR="00FF3DCB" w:rsidRPr="006B48BA" w:rsidRDefault="00FF3DCB" w:rsidP="00FF3DCB">
      <w:pPr>
        <w:spacing w:beforeLines="50" w:before="120" w:afterLines="50" w:after="120" w:line="440" w:lineRule="exact"/>
        <w:ind w:firstLineChars="196" w:firstLine="470"/>
        <w:jc w:val="center"/>
        <w:rPr>
          <w:rFonts w:ascii="Times New Roman" w:hAnsi="Times New Roman" w:cs="Times New Roman"/>
          <w:sz w:val="24"/>
          <w:szCs w:val="28"/>
        </w:rPr>
      </w:pPr>
      <w:r w:rsidRPr="006B48BA">
        <w:rPr>
          <w:rFonts w:ascii="Times New Roman" w:hAnsi="Times New Roman" w:cs="Times New Roman" w:hint="eastAsia"/>
          <w:sz w:val="24"/>
          <w:szCs w:val="28"/>
        </w:rPr>
        <w:t>表</w:t>
      </w:r>
      <w:r w:rsidR="007512C9" w:rsidRPr="006B48BA">
        <w:rPr>
          <w:rFonts w:ascii="Times New Roman" w:hAnsi="Times New Roman" w:cs="Times New Roman" w:hint="eastAsia"/>
          <w:sz w:val="24"/>
          <w:szCs w:val="28"/>
        </w:rPr>
        <w:t>4</w:t>
      </w:r>
      <w:r w:rsidRPr="006B48BA">
        <w:rPr>
          <w:rFonts w:ascii="Times New Roman" w:hAnsi="Times New Roman" w:cs="Times New Roman" w:hint="eastAsia"/>
          <w:sz w:val="24"/>
          <w:szCs w:val="28"/>
        </w:rPr>
        <w:t>.1</w:t>
      </w:r>
    </w:p>
    <w:tbl>
      <w:tblPr>
        <w:tblStyle w:val="a8"/>
        <w:tblW w:w="8122" w:type="dxa"/>
        <w:jc w:val="center"/>
        <w:tblLook w:val="04A0" w:firstRow="1" w:lastRow="0" w:firstColumn="1" w:lastColumn="0" w:noHBand="0" w:noVBand="1"/>
      </w:tblPr>
      <w:tblGrid>
        <w:gridCol w:w="756"/>
        <w:gridCol w:w="1559"/>
        <w:gridCol w:w="1600"/>
        <w:gridCol w:w="1944"/>
        <w:gridCol w:w="2263"/>
      </w:tblGrid>
      <w:tr w:rsidR="006B48BA" w:rsidRPr="006B48BA" w:rsidTr="0022344F">
        <w:trPr>
          <w:trHeight w:val="229"/>
          <w:jc w:val="center"/>
        </w:trPr>
        <w:tc>
          <w:tcPr>
            <w:tcW w:w="756"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时间</w:t>
            </w:r>
          </w:p>
        </w:tc>
        <w:tc>
          <w:tcPr>
            <w:tcW w:w="1559"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人口总数（亿）</w:t>
            </w:r>
          </w:p>
        </w:tc>
        <w:tc>
          <w:tcPr>
            <w:tcW w:w="1600"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城镇化率（%）</w:t>
            </w:r>
          </w:p>
        </w:tc>
        <w:tc>
          <w:tcPr>
            <w:tcW w:w="1944"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GDP增长率（%）</w:t>
            </w:r>
          </w:p>
        </w:tc>
        <w:tc>
          <w:tcPr>
            <w:tcW w:w="2263"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工业投资增长率（%）</w:t>
            </w:r>
          </w:p>
        </w:tc>
      </w:tr>
      <w:tr w:rsidR="006B48BA" w:rsidRPr="006B48BA" w:rsidTr="0022344F">
        <w:trPr>
          <w:trHeight w:val="222"/>
          <w:jc w:val="center"/>
        </w:trPr>
        <w:tc>
          <w:tcPr>
            <w:tcW w:w="756"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2005</w:t>
            </w:r>
          </w:p>
        </w:tc>
        <w:tc>
          <w:tcPr>
            <w:tcW w:w="1559"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13.08</w:t>
            </w:r>
          </w:p>
        </w:tc>
        <w:tc>
          <w:tcPr>
            <w:tcW w:w="1600"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42.99</w:t>
            </w:r>
          </w:p>
        </w:tc>
        <w:tc>
          <w:tcPr>
            <w:tcW w:w="1944"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11.30</w:t>
            </w:r>
          </w:p>
        </w:tc>
        <w:tc>
          <w:tcPr>
            <w:tcW w:w="2263"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52.58</w:t>
            </w:r>
          </w:p>
        </w:tc>
      </w:tr>
      <w:tr w:rsidR="006B48BA" w:rsidRPr="006B48BA" w:rsidTr="0022344F">
        <w:trPr>
          <w:trHeight w:val="229"/>
          <w:jc w:val="center"/>
        </w:trPr>
        <w:tc>
          <w:tcPr>
            <w:tcW w:w="756"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2006</w:t>
            </w:r>
          </w:p>
        </w:tc>
        <w:tc>
          <w:tcPr>
            <w:tcW w:w="1559"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13.14</w:t>
            </w:r>
          </w:p>
        </w:tc>
        <w:tc>
          <w:tcPr>
            <w:tcW w:w="1600"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44.34</w:t>
            </w:r>
          </w:p>
        </w:tc>
        <w:tc>
          <w:tcPr>
            <w:tcW w:w="1944"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12.70</w:t>
            </w:r>
          </w:p>
        </w:tc>
        <w:tc>
          <w:tcPr>
            <w:tcW w:w="2263"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25.83</w:t>
            </w:r>
          </w:p>
        </w:tc>
      </w:tr>
      <w:tr w:rsidR="006B48BA" w:rsidRPr="006B48BA" w:rsidTr="0022344F">
        <w:trPr>
          <w:trHeight w:val="222"/>
          <w:jc w:val="center"/>
        </w:trPr>
        <w:tc>
          <w:tcPr>
            <w:tcW w:w="756"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2007</w:t>
            </w:r>
          </w:p>
        </w:tc>
        <w:tc>
          <w:tcPr>
            <w:tcW w:w="1559"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13.21</w:t>
            </w:r>
          </w:p>
        </w:tc>
        <w:tc>
          <w:tcPr>
            <w:tcW w:w="1600"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45.89</w:t>
            </w:r>
          </w:p>
        </w:tc>
        <w:tc>
          <w:tcPr>
            <w:tcW w:w="1944"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14.20</w:t>
            </w:r>
          </w:p>
        </w:tc>
        <w:tc>
          <w:tcPr>
            <w:tcW w:w="2263"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28.32</w:t>
            </w:r>
          </w:p>
        </w:tc>
      </w:tr>
      <w:tr w:rsidR="006B48BA" w:rsidRPr="006B48BA" w:rsidTr="0022344F">
        <w:trPr>
          <w:trHeight w:val="222"/>
          <w:jc w:val="center"/>
        </w:trPr>
        <w:tc>
          <w:tcPr>
            <w:tcW w:w="756"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2008</w:t>
            </w:r>
          </w:p>
        </w:tc>
        <w:tc>
          <w:tcPr>
            <w:tcW w:w="1559"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13.28</w:t>
            </w:r>
          </w:p>
        </w:tc>
        <w:tc>
          <w:tcPr>
            <w:tcW w:w="1600"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46.99</w:t>
            </w:r>
          </w:p>
        </w:tc>
        <w:tc>
          <w:tcPr>
            <w:tcW w:w="1944"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9.60</w:t>
            </w:r>
          </w:p>
        </w:tc>
        <w:tc>
          <w:tcPr>
            <w:tcW w:w="2263"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27.47</w:t>
            </w:r>
          </w:p>
        </w:tc>
      </w:tr>
      <w:tr w:rsidR="006B48BA" w:rsidRPr="006B48BA" w:rsidTr="0022344F">
        <w:trPr>
          <w:trHeight w:val="229"/>
          <w:jc w:val="center"/>
        </w:trPr>
        <w:tc>
          <w:tcPr>
            <w:tcW w:w="756"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2009</w:t>
            </w:r>
          </w:p>
        </w:tc>
        <w:tc>
          <w:tcPr>
            <w:tcW w:w="1559"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13.35</w:t>
            </w:r>
          </w:p>
        </w:tc>
        <w:tc>
          <w:tcPr>
            <w:tcW w:w="1600"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48.34</w:t>
            </w:r>
          </w:p>
        </w:tc>
        <w:tc>
          <w:tcPr>
            <w:tcW w:w="1944"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9.20</w:t>
            </w:r>
          </w:p>
        </w:tc>
        <w:tc>
          <w:tcPr>
            <w:tcW w:w="2263"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26.51</w:t>
            </w:r>
          </w:p>
        </w:tc>
      </w:tr>
      <w:tr w:rsidR="006B48BA" w:rsidRPr="006B48BA" w:rsidTr="0022344F">
        <w:trPr>
          <w:trHeight w:val="222"/>
          <w:jc w:val="center"/>
        </w:trPr>
        <w:tc>
          <w:tcPr>
            <w:tcW w:w="756"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2010</w:t>
            </w:r>
          </w:p>
        </w:tc>
        <w:tc>
          <w:tcPr>
            <w:tcW w:w="1559"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13.41</w:t>
            </w:r>
          </w:p>
        </w:tc>
        <w:tc>
          <w:tcPr>
            <w:tcW w:w="1600"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49.95</w:t>
            </w:r>
          </w:p>
        </w:tc>
        <w:tc>
          <w:tcPr>
            <w:tcW w:w="1944"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10.40</w:t>
            </w:r>
          </w:p>
        </w:tc>
        <w:tc>
          <w:tcPr>
            <w:tcW w:w="2263"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22.81</w:t>
            </w:r>
          </w:p>
        </w:tc>
      </w:tr>
      <w:tr w:rsidR="006B48BA" w:rsidRPr="006B48BA" w:rsidTr="0022344F">
        <w:trPr>
          <w:trHeight w:val="229"/>
          <w:jc w:val="center"/>
        </w:trPr>
        <w:tc>
          <w:tcPr>
            <w:tcW w:w="756"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2011</w:t>
            </w:r>
          </w:p>
        </w:tc>
        <w:tc>
          <w:tcPr>
            <w:tcW w:w="1559"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13.47</w:t>
            </w:r>
          </w:p>
        </w:tc>
        <w:tc>
          <w:tcPr>
            <w:tcW w:w="1600"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51.27</w:t>
            </w:r>
          </w:p>
        </w:tc>
        <w:tc>
          <w:tcPr>
            <w:tcW w:w="1944"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9.30</w:t>
            </w:r>
          </w:p>
        </w:tc>
        <w:tc>
          <w:tcPr>
            <w:tcW w:w="2263"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30.89</w:t>
            </w:r>
          </w:p>
        </w:tc>
      </w:tr>
      <w:tr w:rsidR="006B48BA" w:rsidRPr="006B48BA" w:rsidTr="0022344F">
        <w:trPr>
          <w:trHeight w:val="222"/>
          <w:jc w:val="center"/>
        </w:trPr>
        <w:tc>
          <w:tcPr>
            <w:tcW w:w="756"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2012</w:t>
            </w:r>
          </w:p>
        </w:tc>
        <w:tc>
          <w:tcPr>
            <w:tcW w:w="1559"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13.54</w:t>
            </w:r>
          </w:p>
        </w:tc>
        <w:tc>
          <w:tcPr>
            <w:tcW w:w="1600"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52.57</w:t>
            </w:r>
          </w:p>
        </w:tc>
        <w:tc>
          <w:tcPr>
            <w:tcW w:w="1944"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7.70</w:t>
            </w:r>
          </w:p>
        </w:tc>
        <w:tc>
          <w:tcPr>
            <w:tcW w:w="2263"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19.97</w:t>
            </w:r>
          </w:p>
        </w:tc>
      </w:tr>
      <w:tr w:rsidR="006B48BA" w:rsidRPr="006B48BA" w:rsidTr="0022344F">
        <w:trPr>
          <w:trHeight w:val="229"/>
          <w:jc w:val="center"/>
        </w:trPr>
        <w:tc>
          <w:tcPr>
            <w:tcW w:w="756"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2013</w:t>
            </w:r>
          </w:p>
        </w:tc>
        <w:tc>
          <w:tcPr>
            <w:tcW w:w="1559"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13.61</w:t>
            </w:r>
          </w:p>
        </w:tc>
        <w:tc>
          <w:tcPr>
            <w:tcW w:w="1600"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53.73</w:t>
            </w:r>
          </w:p>
        </w:tc>
        <w:tc>
          <w:tcPr>
            <w:tcW w:w="1944"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7.70</w:t>
            </w:r>
          </w:p>
        </w:tc>
        <w:tc>
          <w:tcPr>
            <w:tcW w:w="2263"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16.47</w:t>
            </w:r>
          </w:p>
        </w:tc>
      </w:tr>
      <w:tr w:rsidR="006B48BA" w:rsidRPr="006B48BA" w:rsidTr="0022344F">
        <w:trPr>
          <w:trHeight w:val="229"/>
          <w:jc w:val="center"/>
        </w:trPr>
        <w:tc>
          <w:tcPr>
            <w:tcW w:w="756"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2014</w:t>
            </w:r>
          </w:p>
        </w:tc>
        <w:tc>
          <w:tcPr>
            <w:tcW w:w="1559"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13.68</w:t>
            </w:r>
          </w:p>
        </w:tc>
        <w:tc>
          <w:tcPr>
            <w:tcW w:w="1600"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54.55</w:t>
            </w:r>
          </w:p>
        </w:tc>
        <w:tc>
          <w:tcPr>
            <w:tcW w:w="1944"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7.40</w:t>
            </w:r>
          </w:p>
        </w:tc>
        <w:tc>
          <w:tcPr>
            <w:tcW w:w="2263"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12.61</w:t>
            </w:r>
          </w:p>
        </w:tc>
      </w:tr>
      <w:tr w:rsidR="006B48BA" w:rsidRPr="006B48BA" w:rsidTr="0022344F">
        <w:trPr>
          <w:trHeight w:val="229"/>
          <w:jc w:val="center"/>
        </w:trPr>
        <w:tc>
          <w:tcPr>
            <w:tcW w:w="756"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b/>
                <w:bCs/>
                <w:szCs w:val="21"/>
              </w:rPr>
              <w:t>2015</w:t>
            </w:r>
          </w:p>
        </w:tc>
        <w:tc>
          <w:tcPr>
            <w:tcW w:w="1559"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13.76</w:t>
            </w:r>
          </w:p>
        </w:tc>
        <w:tc>
          <w:tcPr>
            <w:tcW w:w="1600"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55.90</w:t>
            </w:r>
          </w:p>
        </w:tc>
        <w:tc>
          <w:tcPr>
            <w:tcW w:w="1944"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6.90</w:t>
            </w:r>
          </w:p>
        </w:tc>
        <w:tc>
          <w:tcPr>
            <w:tcW w:w="2263" w:type="dxa"/>
            <w:vAlign w:val="center"/>
            <w:hideMark/>
          </w:tcPr>
          <w:p w:rsidR="00FF3DCB" w:rsidRPr="006B48BA" w:rsidRDefault="00FF3DCB" w:rsidP="0022344F">
            <w:pPr>
              <w:adjustRightInd w:val="0"/>
              <w:snapToGrid w:val="0"/>
              <w:jc w:val="center"/>
              <w:rPr>
                <w:rFonts w:ascii="微软雅黑" w:eastAsia="微软雅黑" w:hAnsi="微软雅黑" w:cs="Times New Roman"/>
                <w:szCs w:val="21"/>
              </w:rPr>
            </w:pPr>
            <w:r w:rsidRPr="006B48BA">
              <w:rPr>
                <w:rFonts w:ascii="微软雅黑" w:eastAsia="微软雅黑" w:hAnsi="微软雅黑" w:cs="Times New Roman" w:hint="eastAsia"/>
                <w:szCs w:val="21"/>
              </w:rPr>
              <w:t>11.66</w:t>
            </w:r>
          </w:p>
        </w:tc>
      </w:tr>
    </w:tbl>
    <w:p w:rsidR="00FF3DCB" w:rsidRPr="006B48BA" w:rsidRDefault="00FF3DCB" w:rsidP="0022344F">
      <w:pPr>
        <w:spacing w:beforeLines="50" w:before="120" w:afterLines="50" w:after="120" w:line="420" w:lineRule="exact"/>
        <w:ind w:firstLineChars="196" w:firstLine="470"/>
        <w:rPr>
          <w:rFonts w:ascii="微软雅黑" w:eastAsia="微软雅黑" w:hAnsi="微软雅黑" w:cs="Times New Roman"/>
          <w:sz w:val="28"/>
          <w:szCs w:val="28"/>
        </w:rPr>
      </w:pPr>
      <w:r w:rsidRPr="006B48BA">
        <w:rPr>
          <w:rFonts w:ascii="Times New Roman" w:hAnsi="Times New Roman" w:cs="Times New Roman" w:hint="eastAsia"/>
          <w:sz w:val="24"/>
          <w:szCs w:val="28"/>
        </w:rPr>
        <w:t xml:space="preserve">　</w:t>
      </w:r>
      <w:r w:rsidRPr="006B48BA">
        <w:rPr>
          <w:rFonts w:ascii="微软雅黑" w:eastAsia="微软雅黑" w:hAnsi="微软雅黑" w:cs="Times New Roman" w:hint="eastAsia"/>
          <w:sz w:val="28"/>
          <w:szCs w:val="28"/>
        </w:rPr>
        <w:t xml:space="preserve">　用2015-2050年HFCs产量做因变量，人口总数、城镇化率、GDP增长率和工业投资增长率作为变量，两两分析得到相关性，相关系数｜r｜分别为0.984，0.997，0.842和0.762，见图3.1，选0.8以上具有高度相关的因素，只有人口总数、城镇化率、GDP增长率这三个因素。</w:t>
      </w:r>
    </w:p>
    <w:p w:rsidR="00FF3DCB" w:rsidRPr="006B48BA" w:rsidRDefault="00FF3DCB" w:rsidP="0017417E">
      <w:pPr>
        <w:spacing w:beforeLines="50" w:before="120" w:afterLines="50" w:after="120" w:line="440" w:lineRule="exact"/>
        <w:ind w:firstLineChars="196" w:firstLine="470"/>
        <w:jc w:val="center"/>
        <w:rPr>
          <w:rFonts w:ascii="Times New Roman" w:hAnsi="Times New Roman" w:cs="Times New Roman"/>
          <w:sz w:val="24"/>
          <w:szCs w:val="28"/>
        </w:rPr>
      </w:pPr>
      <w:r w:rsidRPr="006B48BA">
        <w:rPr>
          <w:rFonts w:ascii="Times New Roman" w:hAnsi="Times New Roman" w:cs="Times New Roman" w:hint="eastAsia"/>
          <w:sz w:val="24"/>
          <w:szCs w:val="28"/>
        </w:rPr>
        <w:lastRenderedPageBreak/>
        <w:t>图</w:t>
      </w:r>
      <w:r w:rsidR="007512C9" w:rsidRPr="006B48BA">
        <w:rPr>
          <w:rFonts w:ascii="Times New Roman" w:hAnsi="Times New Roman" w:cs="Times New Roman" w:hint="eastAsia"/>
          <w:sz w:val="24"/>
          <w:szCs w:val="28"/>
        </w:rPr>
        <w:t>4</w:t>
      </w:r>
      <w:r w:rsidRPr="006B48BA">
        <w:rPr>
          <w:rFonts w:ascii="Times New Roman" w:hAnsi="Times New Roman" w:cs="Times New Roman" w:hint="eastAsia"/>
          <w:sz w:val="24"/>
          <w:szCs w:val="28"/>
        </w:rPr>
        <w:t xml:space="preserve">.1 </w:t>
      </w:r>
      <w:r w:rsidRPr="006B48BA">
        <w:rPr>
          <w:rFonts w:ascii="Times New Roman" w:hAnsi="Times New Roman" w:cs="Times New Roman" w:hint="eastAsia"/>
          <w:sz w:val="24"/>
          <w:szCs w:val="28"/>
        </w:rPr>
        <w:t>相关性分析</w:t>
      </w: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r w:rsidRPr="006B48BA">
        <w:rPr>
          <w:rFonts w:ascii="Times New Roman" w:hAnsi="Times New Roman" w:cs="Times New Roman"/>
          <w:noProof/>
          <w:sz w:val="24"/>
          <w:szCs w:val="28"/>
        </w:rPr>
        <w:drawing>
          <wp:anchor distT="0" distB="0" distL="114300" distR="114300" simplePos="0" relativeHeight="251624960" behindDoc="0" locked="0" layoutInCell="1" allowOverlap="1" wp14:anchorId="3B2E2ACF" wp14:editId="752D0A2F">
            <wp:simplePos x="0" y="0"/>
            <wp:positionH relativeFrom="column">
              <wp:posOffset>1173481</wp:posOffset>
            </wp:positionH>
            <wp:positionV relativeFrom="paragraph">
              <wp:posOffset>9526</wp:posOffset>
            </wp:positionV>
            <wp:extent cx="3238500" cy="1687064"/>
            <wp:effectExtent l="0" t="0" r="0" b="8890"/>
            <wp:wrapNone/>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44942" cy="169042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17417E">
      <w:pPr>
        <w:spacing w:afterLines="50" w:after="120" w:line="440" w:lineRule="exact"/>
        <w:ind w:firstLineChars="196" w:firstLine="470"/>
        <w:jc w:val="center"/>
        <w:rPr>
          <w:rFonts w:ascii="Times New Roman" w:hAnsi="Times New Roman" w:cs="Times New Roman"/>
          <w:sz w:val="24"/>
          <w:szCs w:val="28"/>
        </w:rPr>
      </w:pPr>
      <w:r w:rsidRPr="006B48BA">
        <w:rPr>
          <w:rFonts w:ascii="Times New Roman" w:hAnsi="Times New Roman" w:cs="Times New Roman" w:hint="eastAsia"/>
          <w:sz w:val="24"/>
          <w:szCs w:val="28"/>
        </w:rPr>
        <w:t>生产量与人口总数相关性分析</w:t>
      </w: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r w:rsidRPr="006B48BA">
        <w:rPr>
          <w:rFonts w:ascii="Times New Roman" w:hAnsi="Times New Roman" w:cs="Times New Roman"/>
          <w:noProof/>
          <w:sz w:val="24"/>
          <w:szCs w:val="28"/>
        </w:rPr>
        <w:drawing>
          <wp:anchor distT="0" distB="0" distL="114300" distR="114300" simplePos="0" relativeHeight="251628032" behindDoc="0" locked="0" layoutInCell="1" allowOverlap="1" wp14:anchorId="5BEC95BF" wp14:editId="1E39B727">
            <wp:simplePos x="0" y="0"/>
            <wp:positionH relativeFrom="column">
              <wp:posOffset>1090295</wp:posOffset>
            </wp:positionH>
            <wp:positionV relativeFrom="paragraph">
              <wp:posOffset>62230</wp:posOffset>
            </wp:positionV>
            <wp:extent cx="3300730" cy="1719580"/>
            <wp:effectExtent l="0" t="0" r="0" b="0"/>
            <wp:wrapNone/>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00730" cy="171958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jc w:val="center"/>
        <w:rPr>
          <w:rFonts w:ascii="Times New Roman" w:hAnsi="Times New Roman" w:cs="Times New Roman"/>
          <w:sz w:val="24"/>
          <w:szCs w:val="28"/>
        </w:rPr>
      </w:pPr>
      <w:r w:rsidRPr="006B48BA">
        <w:rPr>
          <w:rFonts w:ascii="Times New Roman" w:hAnsi="Times New Roman" w:cs="Times New Roman" w:hint="eastAsia"/>
          <w:sz w:val="24"/>
          <w:szCs w:val="28"/>
        </w:rPr>
        <w:t>生产量与城镇化率相关性分析</w:t>
      </w: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r w:rsidRPr="006B48BA">
        <w:rPr>
          <w:rFonts w:ascii="Times New Roman" w:hAnsi="Times New Roman" w:cs="Times New Roman"/>
          <w:noProof/>
          <w:sz w:val="24"/>
          <w:szCs w:val="28"/>
        </w:rPr>
        <w:drawing>
          <wp:anchor distT="0" distB="0" distL="114300" distR="114300" simplePos="0" relativeHeight="251631104" behindDoc="0" locked="0" layoutInCell="1" allowOverlap="1" wp14:anchorId="273402D3" wp14:editId="115D2036">
            <wp:simplePos x="0" y="0"/>
            <wp:positionH relativeFrom="column">
              <wp:posOffset>1147445</wp:posOffset>
            </wp:positionH>
            <wp:positionV relativeFrom="paragraph">
              <wp:posOffset>12065</wp:posOffset>
            </wp:positionV>
            <wp:extent cx="3300730" cy="1662430"/>
            <wp:effectExtent l="0" t="0" r="0" b="0"/>
            <wp:wrapNone/>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00730" cy="166243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jc w:val="center"/>
        <w:rPr>
          <w:rFonts w:ascii="Times New Roman" w:hAnsi="Times New Roman" w:cs="Times New Roman"/>
          <w:sz w:val="24"/>
          <w:szCs w:val="28"/>
        </w:rPr>
      </w:pPr>
      <w:r w:rsidRPr="006B48BA">
        <w:rPr>
          <w:rFonts w:ascii="Times New Roman" w:hAnsi="Times New Roman" w:cs="Times New Roman" w:hint="eastAsia"/>
          <w:sz w:val="24"/>
          <w:szCs w:val="28"/>
        </w:rPr>
        <w:t>生产量与</w:t>
      </w:r>
      <w:r w:rsidRPr="006B48BA">
        <w:rPr>
          <w:rFonts w:ascii="Times New Roman" w:hAnsi="Times New Roman" w:cs="Times New Roman" w:hint="eastAsia"/>
          <w:sz w:val="24"/>
          <w:szCs w:val="28"/>
        </w:rPr>
        <w:t>GDP</w:t>
      </w:r>
      <w:r w:rsidRPr="006B48BA">
        <w:rPr>
          <w:rFonts w:ascii="Times New Roman" w:hAnsi="Times New Roman" w:cs="Times New Roman" w:hint="eastAsia"/>
          <w:sz w:val="24"/>
          <w:szCs w:val="28"/>
        </w:rPr>
        <w:t>增长率相关性分析</w:t>
      </w: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r w:rsidRPr="006B48BA">
        <w:rPr>
          <w:rFonts w:ascii="Times New Roman" w:hAnsi="Times New Roman" w:cs="Times New Roman"/>
          <w:noProof/>
          <w:sz w:val="24"/>
          <w:szCs w:val="28"/>
        </w:rPr>
        <w:drawing>
          <wp:anchor distT="0" distB="0" distL="114300" distR="114300" simplePos="0" relativeHeight="251621888" behindDoc="0" locked="0" layoutInCell="1" allowOverlap="1" wp14:anchorId="3CA97D00" wp14:editId="4D2D4A7B">
            <wp:simplePos x="0" y="0"/>
            <wp:positionH relativeFrom="column">
              <wp:posOffset>1071880</wp:posOffset>
            </wp:positionH>
            <wp:positionV relativeFrom="paragraph">
              <wp:posOffset>99060</wp:posOffset>
            </wp:positionV>
            <wp:extent cx="3300730" cy="1579245"/>
            <wp:effectExtent l="0" t="0" r="0" b="1905"/>
            <wp:wrapNone/>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00730" cy="157924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22344F">
      <w:pPr>
        <w:spacing w:afterLines="50" w:after="120" w:line="440" w:lineRule="exact"/>
        <w:ind w:firstLineChars="196" w:firstLine="470"/>
        <w:jc w:val="center"/>
        <w:rPr>
          <w:rFonts w:ascii="Times New Roman" w:hAnsi="Times New Roman" w:cs="Times New Roman"/>
          <w:sz w:val="24"/>
          <w:szCs w:val="28"/>
        </w:rPr>
      </w:pPr>
      <w:r w:rsidRPr="006B48BA">
        <w:rPr>
          <w:rFonts w:ascii="Times New Roman" w:hAnsi="Times New Roman" w:cs="Times New Roman" w:hint="eastAsia"/>
          <w:sz w:val="24"/>
          <w:szCs w:val="28"/>
        </w:rPr>
        <w:t>生产量与工业投资增长率相关性分析</w:t>
      </w:r>
    </w:p>
    <w:p w:rsidR="00FF3DCB" w:rsidRPr="006B48BA" w:rsidRDefault="00FF3DCB" w:rsidP="00FF3DCB">
      <w:pPr>
        <w:spacing w:beforeLines="50" w:before="120" w:afterLines="50" w:after="120" w:line="440" w:lineRule="exact"/>
        <w:ind w:firstLineChars="196" w:firstLine="549"/>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lastRenderedPageBreak/>
        <w:t>进行线性回归，得到的模型R值为0.997说明定义的3个变量可以解释99.7%因变量的变化，其中城镇化率是主导因素。方差分析显示，F值为439.07，远大于F表（置信度95%时F值），说明具有显著差异，Sig.＝.000，小于0.05，表明具有统计学意义，见图</w:t>
      </w:r>
      <w:r w:rsidR="002041D5"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.2。</w:t>
      </w: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r w:rsidRPr="006B48BA">
        <w:rPr>
          <w:rFonts w:ascii="Times New Roman" w:hAnsi="Times New Roman" w:cs="Times New Roman"/>
          <w:noProof/>
          <w:sz w:val="24"/>
          <w:szCs w:val="28"/>
        </w:rPr>
        <w:drawing>
          <wp:anchor distT="0" distB="0" distL="114300" distR="114300" simplePos="0" relativeHeight="251634176" behindDoc="0" locked="0" layoutInCell="1" allowOverlap="1" wp14:anchorId="5D8F3696" wp14:editId="5A2DF387">
            <wp:simplePos x="0" y="0"/>
            <wp:positionH relativeFrom="column">
              <wp:posOffset>861695</wp:posOffset>
            </wp:positionH>
            <wp:positionV relativeFrom="paragraph">
              <wp:posOffset>1905</wp:posOffset>
            </wp:positionV>
            <wp:extent cx="3381375" cy="1114425"/>
            <wp:effectExtent l="0" t="0" r="9525" b="9525"/>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81375" cy="11144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22344F" w:rsidP="00FF3DCB">
      <w:pPr>
        <w:spacing w:beforeLines="50" w:before="120" w:afterLines="50" w:after="120" w:line="440" w:lineRule="exact"/>
        <w:ind w:firstLineChars="196" w:firstLine="470"/>
        <w:rPr>
          <w:rFonts w:ascii="Times New Roman" w:hAnsi="Times New Roman" w:cs="Times New Roman"/>
          <w:sz w:val="24"/>
          <w:szCs w:val="28"/>
        </w:rPr>
      </w:pPr>
      <w:r w:rsidRPr="006B48BA">
        <w:rPr>
          <w:rFonts w:ascii="Times New Roman" w:hAnsi="Times New Roman" w:cs="Times New Roman"/>
          <w:noProof/>
          <w:sz w:val="24"/>
          <w:szCs w:val="28"/>
        </w:rPr>
        <w:drawing>
          <wp:anchor distT="0" distB="0" distL="114300" distR="114300" simplePos="0" relativeHeight="251637248" behindDoc="0" locked="0" layoutInCell="1" allowOverlap="1" wp14:anchorId="3DC4CAD3" wp14:editId="41A5DEFD">
            <wp:simplePos x="0" y="0"/>
            <wp:positionH relativeFrom="column">
              <wp:posOffset>835660</wp:posOffset>
            </wp:positionH>
            <wp:positionV relativeFrom="paragraph">
              <wp:posOffset>69215</wp:posOffset>
            </wp:positionV>
            <wp:extent cx="3381375" cy="1139825"/>
            <wp:effectExtent l="0" t="0" r="9525" b="3175"/>
            <wp:wrapNone/>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81375" cy="11398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p>
    <w:p w:rsidR="00FF3DCB" w:rsidRPr="006B48BA" w:rsidRDefault="00FF3DCB" w:rsidP="00FF3DCB">
      <w:pPr>
        <w:spacing w:beforeLines="50" w:before="120" w:afterLines="50" w:after="120" w:line="440" w:lineRule="exact"/>
        <w:ind w:firstLineChars="196" w:firstLine="470"/>
        <w:rPr>
          <w:rFonts w:ascii="Times New Roman" w:hAnsi="Times New Roman" w:cs="Times New Roman"/>
          <w:sz w:val="24"/>
          <w:szCs w:val="28"/>
        </w:rPr>
      </w:pPr>
      <w:r w:rsidRPr="006B48BA">
        <w:rPr>
          <w:rFonts w:ascii="Times New Roman" w:hAnsi="Times New Roman" w:cs="Times New Roman" w:hint="eastAsia"/>
          <w:sz w:val="24"/>
          <w:szCs w:val="28"/>
        </w:rPr>
        <w:t>得到的回归方程为：</w:t>
      </w:r>
    </w:p>
    <w:p w:rsidR="00FF3DCB" w:rsidRPr="006B48BA" w:rsidRDefault="000D7130" w:rsidP="00FF3DCB">
      <w:pPr>
        <w:spacing w:beforeLines="50" w:before="120" w:afterLines="50" w:after="120" w:line="440" w:lineRule="exact"/>
        <w:ind w:firstLineChars="196" w:firstLine="470"/>
        <w:rPr>
          <w:rFonts w:ascii="Times New Roman" w:hAnsi="Times New Roman" w:cs="Times New Roman"/>
          <w:sz w:val="24"/>
          <w:szCs w:val="28"/>
        </w:rPr>
      </w:pPr>
      <m:oMathPara>
        <m:oMathParaPr>
          <m:jc m:val="centerGroup"/>
        </m:oMathParaPr>
        <m:oMath>
          <m:sSub>
            <m:sSubPr>
              <m:ctrlPr>
                <w:rPr>
                  <w:rFonts w:ascii="Cambria Math" w:hAnsi="Cambria Math" w:cs="Times New Roman"/>
                  <w:i/>
                  <w:iCs/>
                  <w:sz w:val="24"/>
                  <w:szCs w:val="28"/>
                </w:rPr>
              </m:ctrlPr>
            </m:sSubPr>
            <m:e>
              <m:r>
                <m:rPr>
                  <m:sty m:val="p"/>
                </m:rPr>
                <w:rPr>
                  <w:rFonts w:ascii="Cambria Math" w:hAnsi="Cambria Math" w:cs="Times New Roman"/>
                  <w:sz w:val="24"/>
                  <w:szCs w:val="28"/>
                </w:rPr>
                <m:t>Y</m:t>
              </m:r>
            </m:e>
            <m:sub>
              <m:r>
                <w:rPr>
                  <w:rFonts w:ascii="Cambria Math" w:hAnsi="Cambria Math" w:cs="Times New Roman" w:hint="eastAsia"/>
                  <w:sz w:val="24"/>
                  <w:szCs w:val="28"/>
                </w:rPr>
                <m:t>产</m:t>
              </m:r>
              <m:r>
                <m:rPr>
                  <m:sty m:val="p"/>
                </m:rPr>
                <w:rPr>
                  <w:rFonts w:ascii="Cambria Math" w:hAnsi="Cambria Math" w:cs="Times New Roman" w:hint="eastAsia"/>
                  <w:sz w:val="24"/>
                  <w:szCs w:val="28"/>
                </w:rPr>
                <m:t>量</m:t>
              </m:r>
            </m:sub>
          </m:sSub>
          <m:r>
            <m:rPr>
              <m:sty m:val="p"/>
            </m:rPr>
            <w:rPr>
              <w:rFonts w:ascii="Cambria Math" w:hAnsi="Cambria Math" w:cs="Times New Roman"/>
              <w:sz w:val="24"/>
              <w:szCs w:val="28"/>
            </w:rPr>
            <m:t>=-</m:t>
          </m:r>
          <m:r>
            <w:rPr>
              <w:rFonts w:ascii="Cambria Math" w:hAnsi="Cambria Math" w:cs="Times New Roman"/>
              <w:sz w:val="24"/>
              <w:szCs w:val="28"/>
            </w:rPr>
            <m:t>97.854</m:t>
          </m:r>
          <m:r>
            <m:rPr>
              <m:sty m:val="p"/>
            </m:rPr>
            <w:rPr>
              <w:rFonts w:ascii="Cambria Math" w:hAnsi="Cambria Math" w:cs="Times New Roman"/>
              <w:sz w:val="24"/>
              <w:szCs w:val="28"/>
            </w:rPr>
            <m:t>-0.868*</m:t>
          </m:r>
          <m:sSub>
            <m:sSubPr>
              <m:ctrlPr>
                <w:rPr>
                  <w:rFonts w:ascii="Cambria Math" w:hAnsi="Cambria Math" w:cs="Times New Roman"/>
                  <w:i/>
                  <w:iCs/>
                  <w:sz w:val="24"/>
                  <w:szCs w:val="28"/>
                </w:rPr>
              </m:ctrlPr>
            </m:sSubPr>
            <m:e>
              <m:r>
                <m:rPr>
                  <m:sty m:val="p"/>
                </m:rPr>
                <w:rPr>
                  <w:rFonts w:ascii="Cambria Math" w:hAnsi="Cambria Math" w:cs="Times New Roman"/>
                  <w:sz w:val="24"/>
                  <w:szCs w:val="28"/>
                </w:rPr>
                <m:t>X</m:t>
              </m:r>
            </m:e>
            <m:sub>
              <m:r>
                <m:rPr>
                  <m:sty m:val="p"/>
                </m:rPr>
                <w:rPr>
                  <w:rFonts w:ascii="Cambria Math" w:hAnsi="Cambria Math" w:cs="Times New Roman"/>
                  <w:sz w:val="24"/>
                  <w:szCs w:val="28"/>
                </w:rPr>
                <m:t>总人口</m:t>
              </m:r>
            </m:sub>
          </m:sSub>
          <m:r>
            <m:rPr>
              <m:sty m:val="p"/>
            </m:rPr>
            <w:rPr>
              <w:rFonts w:ascii="Cambria Math" w:hAnsi="Cambria Math" w:cs="Times New Roman"/>
              <w:sz w:val="24"/>
              <w:szCs w:val="28"/>
            </w:rPr>
            <m:t>+258.953*</m:t>
          </m:r>
          <m:sSub>
            <m:sSubPr>
              <m:ctrlPr>
                <w:rPr>
                  <w:rFonts w:ascii="Cambria Math" w:hAnsi="Cambria Math" w:cs="Times New Roman"/>
                  <w:i/>
                  <w:iCs/>
                  <w:sz w:val="24"/>
                  <w:szCs w:val="28"/>
                </w:rPr>
              </m:ctrlPr>
            </m:sSubPr>
            <m:e>
              <m:r>
                <m:rPr>
                  <m:sty m:val="p"/>
                </m:rPr>
                <w:rPr>
                  <w:rFonts w:ascii="Cambria Math" w:hAnsi="Cambria Math" w:cs="Times New Roman"/>
                  <w:sz w:val="24"/>
                  <w:szCs w:val="28"/>
                </w:rPr>
                <m:t>X</m:t>
              </m:r>
            </m:e>
            <m:sub>
              <m:r>
                <m:rPr>
                  <m:sty m:val="p"/>
                </m:rPr>
                <w:rPr>
                  <w:rFonts w:ascii="Cambria Math" w:hAnsi="Cambria Math" w:cs="Times New Roman"/>
                  <w:sz w:val="24"/>
                  <w:szCs w:val="28"/>
                </w:rPr>
                <m:t>城镇化率</m:t>
              </m:r>
            </m:sub>
          </m:sSub>
          <m:r>
            <m:rPr>
              <m:sty m:val="p"/>
            </m:rPr>
            <w:rPr>
              <w:rFonts w:ascii="Cambria Math" w:hAnsi="Cambria Math" w:cs="Times New Roman"/>
              <w:sz w:val="24"/>
              <w:szCs w:val="28"/>
            </w:rPr>
            <m:t>+9.816*</m:t>
          </m:r>
          <m:sSub>
            <m:sSubPr>
              <m:ctrlPr>
                <w:rPr>
                  <w:rFonts w:ascii="Cambria Math" w:hAnsi="Cambria Math" w:cs="Times New Roman"/>
                  <w:i/>
                  <w:iCs/>
                  <w:sz w:val="24"/>
                  <w:szCs w:val="28"/>
                </w:rPr>
              </m:ctrlPr>
            </m:sSubPr>
            <m:e>
              <m:r>
                <m:rPr>
                  <m:sty m:val="p"/>
                </m:rPr>
                <w:rPr>
                  <w:rFonts w:ascii="Cambria Math" w:hAnsi="Cambria Math" w:cs="Times New Roman"/>
                  <w:sz w:val="24"/>
                  <w:szCs w:val="28"/>
                </w:rPr>
                <m:t>X</m:t>
              </m:r>
            </m:e>
            <m:sub>
              <m:r>
                <m:rPr>
                  <m:sty m:val="p"/>
                </m:rPr>
                <w:rPr>
                  <w:rFonts w:ascii="Cambria Math" w:hAnsi="Cambria Math" w:cs="Times New Roman"/>
                  <w:sz w:val="24"/>
                  <w:szCs w:val="28"/>
                </w:rPr>
                <m:t>GDP</m:t>
              </m:r>
              <m:r>
                <m:rPr>
                  <m:sty m:val="p"/>
                </m:rPr>
                <w:rPr>
                  <w:rFonts w:ascii="Cambria Math" w:hAnsi="Cambria Math" w:cs="Times New Roman"/>
                  <w:sz w:val="24"/>
                  <w:szCs w:val="28"/>
                </w:rPr>
                <m:t>增长率</m:t>
              </m:r>
            </m:sub>
          </m:sSub>
        </m:oMath>
      </m:oMathPara>
    </w:p>
    <w:p w:rsidR="00FF3DCB" w:rsidRPr="006B48BA" w:rsidRDefault="00FF3DCB" w:rsidP="00FF3DCB">
      <w:pPr>
        <w:spacing w:beforeLines="50" w:before="120" w:afterLines="50" w:after="120"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根据线性回归方程，输入2015-2050年中国的人口总数、城镇化率、GDP增长率预测值</w:t>
      </w:r>
      <w:r w:rsidRPr="006B48BA">
        <w:rPr>
          <w:rFonts w:ascii="微软雅黑" w:eastAsia="微软雅黑" w:hAnsi="微软雅黑" w:hint="eastAsia"/>
          <w:bCs/>
          <w:sz w:val="28"/>
          <w:szCs w:val="24"/>
          <w:vertAlign w:val="superscript"/>
        </w:rPr>
        <w:t>[</w:t>
      </w:r>
      <w:r w:rsidR="005752D3" w:rsidRPr="006B48BA">
        <w:rPr>
          <w:rFonts w:ascii="微软雅黑" w:eastAsia="微软雅黑" w:hAnsi="微软雅黑" w:hint="eastAsia"/>
          <w:bCs/>
          <w:sz w:val="28"/>
          <w:szCs w:val="24"/>
          <w:vertAlign w:val="superscript"/>
        </w:rPr>
        <w:t>32</w:t>
      </w:r>
      <w:r w:rsidRPr="006B48BA">
        <w:rPr>
          <w:rFonts w:ascii="微软雅黑" w:eastAsia="微软雅黑" w:hAnsi="微软雅黑" w:hint="eastAsia"/>
          <w:bCs/>
          <w:sz w:val="28"/>
          <w:szCs w:val="24"/>
          <w:vertAlign w:val="superscript"/>
        </w:rPr>
        <w:t>-</w:t>
      </w:r>
      <w:r w:rsidR="005752D3" w:rsidRPr="006B48BA">
        <w:rPr>
          <w:rFonts w:ascii="微软雅黑" w:eastAsia="微软雅黑" w:hAnsi="微软雅黑" w:hint="eastAsia"/>
          <w:bCs/>
          <w:sz w:val="28"/>
          <w:szCs w:val="24"/>
          <w:vertAlign w:val="superscript"/>
        </w:rPr>
        <w:t>34</w:t>
      </w:r>
      <w:r w:rsidRPr="006B48BA">
        <w:rPr>
          <w:rFonts w:ascii="微软雅黑" w:eastAsia="微软雅黑" w:hAnsi="微软雅黑" w:hint="eastAsia"/>
          <w:bCs/>
          <w:sz w:val="28"/>
          <w:szCs w:val="24"/>
          <w:vertAlign w:val="superscript"/>
        </w:rPr>
        <w:t>]</w:t>
      </w:r>
      <w:r w:rsidRPr="006B48BA">
        <w:rPr>
          <w:rFonts w:ascii="微软雅黑" w:eastAsia="微软雅黑" w:hAnsi="微软雅黑" w:hint="eastAsia"/>
          <w:bCs/>
          <w:sz w:val="28"/>
          <w:szCs w:val="24"/>
        </w:rPr>
        <w:t>，得到HFCs消费量发展预测，见图</w:t>
      </w:r>
      <w:r w:rsidR="007512C9" w:rsidRPr="006B48BA">
        <w:rPr>
          <w:rFonts w:ascii="微软雅黑" w:eastAsia="微软雅黑" w:hAnsi="微软雅黑" w:hint="eastAsia"/>
          <w:bCs/>
          <w:sz w:val="28"/>
          <w:szCs w:val="24"/>
        </w:rPr>
        <w:t>4</w:t>
      </w:r>
      <w:r w:rsidRPr="006B48BA">
        <w:rPr>
          <w:rFonts w:ascii="微软雅黑" w:eastAsia="微软雅黑" w:hAnsi="微软雅黑" w:hint="eastAsia"/>
          <w:bCs/>
          <w:sz w:val="28"/>
          <w:szCs w:val="24"/>
        </w:rPr>
        <w:t>.3和表</w:t>
      </w:r>
      <w:r w:rsidR="007512C9" w:rsidRPr="006B48BA">
        <w:rPr>
          <w:rFonts w:ascii="微软雅黑" w:eastAsia="微软雅黑" w:hAnsi="微软雅黑" w:hint="eastAsia"/>
          <w:bCs/>
          <w:sz w:val="28"/>
          <w:szCs w:val="24"/>
        </w:rPr>
        <w:t>4</w:t>
      </w:r>
      <w:r w:rsidRPr="006B48BA">
        <w:rPr>
          <w:rFonts w:ascii="微软雅黑" w:eastAsia="微软雅黑" w:hAnsi="微软雅黑" w:hint="eastAsia"/>
          <w:bCs/>
          <w:sz w:val="28"/>
          <w:szCs w:val="24"/>
        </w:rPr>
        <w:t>.3，由目前的35.8万吨/年持续增长到73.0万吨/年，年均复合增长率约2.1%</w:t>
      </w:r>
      <w:r w:rsidR="002041D5" w:rsidRPr="006B48BA">
        <w:rPr>
          <w:rFonts w:ascii="微软雅黑" w:eastAsia="微软雅黑" w:hAnsi="微软雅黑" w:hint="eastAsia"/>
          <w:bCs/>
          <w:sz w:val="28"/>
          <w:szCs w:val="24"/>
        </w:rPr>
        <w:t>，见表4.4</w:t>
      </w:r>
      <w:r w:rsidRPr="006B48BA">
        <w:rPr>
          <w:rFonts w:ascii="微软雅黑" w:eastAsia="微软雅黑" w:hAnsi="微软雅黑" w:hint="eastAsia"/>
          <w:bCs/>
          <w:sz w:val="28"/>
          <w:szCs w:val="24"/>
        </w:rPr>
        <w:t>。</w:t>
      </w:r>
    </w:p>
    <w:p w:rsidR="00FF3DCB" w:rsidRPr="006B48BA" w:rsidRDefault="00FF3DCB" w:rsidP="00FF3DCB">
      <w:pPr>
        <w:spacing w:beforeLines="50" w:before="120" w:afterLines="50" w:after="120" w:line="440" w:lineRule="exact"/>
        <w:ind w:firstLineChars="200" w:firstLine="420"/>
        <w:jc w:val="center"/>
        <w:rPr>
          <w:rFonts w:ascii="微软雅黑" w:eastAsia="微软雅黑" w:hAnsi="微软雅黑"/>
          <w:bCs/>
          <w:szCs w:val="24"/>
        </w:rPr>
      </w:pPr>
      <w:r w:rsidRPr="006B48BA">
        <w:rPr>
          <w:rFonts w:ascii="微软雅黑" w:eastAsia="微软雅黑" w:hAnsi="微软雅黑" w:hint="eastAsia"/>
          <w:bCs/>
          <w:szCs w:val="24"/>
        </w:rPr>
        <w:t xml:space="preserve">表 </w:t>
      </w:r>
      <w:r w:rsidR="007512C9" w:rsidRPr="006B48BA">
        <w:rPr>
          <w:rFonts w:ascii="微软雅黑" w:eastAsia="微软雅黑" w:hAnsi="微软雅黑" w:hint="eastAsia"/>
          <w:bCs/>
          <w:szCs w:val="24"/>
        </w:rPr>
        <w:t>4</w:t>
      </w:r>
      <w:r w:rsidRPr="006B48BA">
        <w:rPr>
          <w:rFonts w:ascii="微软雅黑" w:eastAsia="微软雅黑" w:hAnsi="微软雅黑" w:hint="eastAsia"/>
          <w:bCs/>
          <w:szCs w:val="24"/>
        </w:rPr>
        <w:t>.</w:t>
      </w:r>
      <w:r w:rsidR="002041D5" w:rsidRPr="006B48BA">
        <w:rPr>
          <w:rFonts w:ascii="微软雅黑" w:eastAsia="微软雅黑" w:hAnsi="微软雅黑" w:hint="eastAsia"/>
          <w:bCs/>
          <w:szCs w:val="24"/>
        </w:rPr>
        <w:t>3</w:t>
      </w:r>
      <w:r w:rsidRPr="006B48BA">
        <w:rPr>
          <w:rFonts w:ascii="微软雅黑" w:eastAsia="微软雅黑" w:hAnsi="微软雅黑" w:hint="eastAsia"/>
          <w:bCs/>
          <w:szCs w:val="24"/>
        </w:rPr>
        <w:t xml:space="preserve"> 2015-2050年中国的人口总数、城镇化率、GDP增长率预测</w:t>
      </w:r>
    </w:p>
    <w:tbl>
      <w:tblPr>
        <w:tblStyle w:val="a8"/>
        <w:tblW w:w="6837" w:type="dxa"/>
        <w:jc w:val="center"/>
        <w:tblLook w:val="04A0" w:firstRow="1" w:lastRow="0" w:firstColumn="1" w:lastColumn="0" w:noHBand="0" w:noVBand="1"/>
      </w:tblPr>
      <w:tblGrid>
        <w:gridCol w:w="1130"/>
        <w:gridCol w:w="1512"/>
        <w:gridCol w:w="1937"/>
        <w:gridCol w:w="2258"/>
      </w:tblGrid>
      <w:tr w:rsidR="006B48BA" w:rsidRPr="006B48BA" w:rsidTr="00912E97">
        <w:trPr>
          <w:trHeight w:val="349"/>
          <w:jc w:val="center"/>
        </w:trPr>
        <w:tc>
          <w:tcPr>
            <w:tcW w:w="1130"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时间</w:t>
            </w:r>
          </w:p>
        </w:tc>
        <w:tc>
          <w:tcPr>
            <w:tcW w:w="1512"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人口（亿）</w:t>
            </w:r>
          </w:p>
        </w:tc>
        <w:tc>
          <w:tcPr>
            <w:tcW w:w="1937"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城镇化率（%）</w:t>
            </w:r>
          </w:p>
        </w:tc>
        <w:tc>
          <w:tcPr>
            <w:tcW w:w="2258"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GDP增长率（%）</w:t>
            </w:r>
          </w:p>
        </w:tc>
      </w:tr>
      <w:tr w:rsidR="006B48BA" w:rsidRPr="006B48BA" w:rsidTr="00912E97">
        <w:trPr>
          <w:trHeight w:val="171"/>
          <w:jc w:val="center"/>
        </w:trPr>
        <w:tc>
          <w:tcPr>
            <w:tcW w:w="1130"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2005</w:t>
            </w:r>
          </w:p>
        </w:tc>
        <w:tc>
          <w:tcPr>
            <w:tcW w:w="1512"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13.08</w:t>
            </w:r>
          </w:p>
        </w:tc>
        <w:tc>
          <w:tcPr>
            <w:tcW w:w="1937"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0.430</w:t>
            </w:r>
          </w:p>
        </w:tc>
        <w:tc>
          <w:tcPr>
            <w:tcW w:w="2258"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0.113</w:t>
            </w:r>
          </w:p>
        </w:tc>
      </w:tr>
      <w:tr w:rsidR="006B48BA" w:rsidRPr="006B48BA" w:rsidTr="00912E97">
        <w:trPr>
          <w:trHeight w:val="171"/>
          <w:jc w:val="center"/>
        </w:trPr>
        <w:tc>
          <w:tcPr>
            <w:tcW w:w="1130"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2010</w:t>
            </w:r>
          </w:p>
        </w:tc>
        <w:tc>
          <w:tcPr>
            <w:tcW w:w="1512"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13.41</w:t>
            </w:r>
          </w:p>
        </w:tc>
        <w:tc>
          <w:tcPr>
            <w:tcW w:w="1937"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0.497</w:t>
            </w:r>
          </w:p>
        </w:tc>
        <w:tc>
          <w:tcPr>
            <w:tcW w:w="2258"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0.104</w:t>
            </w:r>
          </w:p>
        </w:tc>
      </w:tr>
      <w:tr w:rsidR="006B48BA" w:rsidRPr="006B48BA" w:rsidTr="00912E97">
        <w:trPr>
          <w:trHeight w:val="171"/>
          <w:jc w:val="center"/>
        </w:trPr>
        <w:tc>
          <w:tcPr>
            <w:tcW w:w="1130"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2015</w:t>
            </w:r>
          </w:p>
        </w:tc>
        <w:tc>
          <w:tcPr>
            <w:tcW w:w="1512"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13.76</w:t>
            </w:r>
          </w:p>
        </w:tc>
        <w:tc>
          <w:tcPr>
            <w:tcW w:w="1937"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0.551</w:t>
            </w:r>
          </w:p>
        </w:tc>
        <w:tc>
          <w:tcPr>
            <w:tcW w:w="2258"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0.069</w:t>
            </w:r>
          </w:p>
        </w:tc>
      </w:tr>
      <w:tr w:rsidR="006B48BA" w:rsidRPr="006B48BA" w:rsidTr="00912E97">
        <w:trPr>
          <w:trHeight w:val="171"/>
          <w:jc w:val="center"/>
        </w:trPr>
        <w:tc>
          <w:tcPr>
            <w:tcW w:w="1130"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2020e</w:t>
            </w:r>
          </w:p>
        </w:tc>
        <w:tc>
          <w:tcPr>
            <w:tcW w:w="1512"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13.28</w:t>
            </w:r>
          </w:p>
        </w:tc>
        <w:tc>
          <w:tcPr>
            <w:tcW w:w="1937"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0.457</w:t>
            </w:r>
          </w:p>
        </w:tc>
        <w:tc>
          <w:tcPr>
            <w:tcW w:w="2258"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0.060</w:t>
            </w:r>
          </w:p>
        </w:tc>
      </w:tr>
      <w:tr w:rsidR="006B48BA" w:rsidRPr="006B48BA" w:rsidTr="00912E97">
        <w:trPr>
          <w:trHeight w:val="171"/>
          <w:jc w:val="center"/>
        </w:trPr>
        <w:tc>
          <w:tcPr>
            <w:tcW w:w="1130"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2025e</w:t>
            </w:r>
          </w:p>
        </w:tc>
        <w:tc>
          <w:tcPr>
            <w:tcW w:w="1512"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14.40</w:t>
            </w:r>
          </w:p>
        </w:tc>
        <w:tc>
          <w:tcPr>
            <w:tcW w:w="1937"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0.590</w:t>
            </w:r>
          </w:p>
        </w:tc>
        <w:tc>
          <w:tcPr>
            <w:tcW w:w="2258"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0.055</w:t>
            </w:r>
          </w:p>
        </w:tc>
      </w:tr>
      <w:tr w:rsidR="006B48BA" w:rsidRPr="006B48BA" w:rsidTr="00912E97">
        <w:trPr>
          <w:trHeight w:val="147"/>
          <w:jc w:val="center"/>
        </w:trPr>
        <w:tc>
          <w:tcPr>
            <w:tcW w:w="1130"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2030e</w:t>
            </w:r>
          </w:p>
        </w:tc>
        <w:tc>
          <w:tcPr>
            <w:tcW w:w="1512"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14.20</w:t>
            </w:r>
          </w:p>
        </w:tc>
        <w:tc>
          <w:tcPr>
            <w:tcW w:w="1937"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0.650</w:t>
            </w:r>
          </w:p>
        </w:tc>
        <w:tc>
          <w:tcPr>
            <w:tcW w:w="2258"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0.050</w:t>
            </w:r>
          </w:p>
        </w:tc>
      </w:tr>
      <w:tr w:rsidR="006B48BA" w:rsidRPr="006B48BA" w:rsidTr="00912E97">
        <w:trPr>
          <w:trHeight w:val="147"/>
          <w:jc w:val="center"/>
        </w:trPr>
        <w:tc>
          <w:tcPr>
            <w:tcW w:w="1130"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2035e</w:t>
            </w:r>
          </w:p>
        </w:tc>
        <w:tc>
          <w:tcPr>
            <w:tcW w:w="1512"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13.90</w:t>
            </w:r>
          </w:p>
        </w:tc>
        <w:tc>
          <w:tcPr>
            <w:tcW w:w="1937"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0.665</w:t>
            </w:r>
          </w:p>
        </w:tc>
        <w:tc>
          <w:tcPr>
            <w:tcW w:w="2258"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0.045</w:t>
            </w:r>
          </w:p>
        </w:tc>
      </w:tr>
      <w:tr w:rsidR="006B48BA" w:rsidRPr="006B48BA" w:rsidTr="00912E97">
        <w:trPr>
          <w:trHeight w:val="147"/>
          <w:jc w:val="center"/>
        </w:trPr>
        <w:tc>
          <w:tcPr>
            <w:tcW w:w="1130"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2040e</w:t>
            </w:r>
          </w:p>
        </w:tc>
        <w:tc>
          <w:tcPr>
            <w:tcW w:w="1512"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13.60</w:t>
            </w:r>
          </w:p>
        </w:tc>
        <w:tc>
          <w:tcPr>
            <w:tcW w:w="1937"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0.680</w:t>
            </w:r>
          </w:p>
        </w:tc>
        <w:tc>
          <w:tcPr>
            <w:tcW w:w="2258"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0.040</w:t>
            </w:r>
          </w:p>
        </w:tc>
      </w:tr>
      <w:tr w:rsidR="006B48BA" w:rsidRPr="006B48BA" w:rsidTr="00912E97">
        <w:trPr>
          <w:trHeight w:val="147"/>
          <w:jc w:val="center"/>
        </w:trPr>
        <w:tc>
          <w:tcPr>
            <w:tcW w:w="1130"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2045e</w:t>
            </w:r>
          </w:p>
        </w:tc>
        <w:tc>
          <w:tcPr>
            <w:tcW w:w="1512"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13.00</w:t>
            </w:r>
          </w:p>
        </w:tc>
        <w:tc>
          <w:tcPr>
            <w:tcW w:w="1937"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0.690</w:t>
            </w:r>
          </w:p>
        </w:tc>
        <w:tc>
          <w:tcPr>
            <w:tcW w:w="2258"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0.035</w:t>
            </w:r>
          </w:p>
        </w:tc>
      </w:tr>
      <w:tr w:rsidR="006B48BA" w:rsidRPr="006B48BA" w:rsidTr="00912E97">
        <w:trPr>
          <w:trHeight w:val="147"/>
          <w:jc w:val="center"/>
        </w:trPr>
        <w:tc>
          <w:tcPr>
            <w:tcW w:w="1130" w:type="dxa"/>
            <w:hideMark/>
          </w:tcPr>
          <w:p w:rsidR="00FF3DCB" w:rsidRPr="006B48BA" w:rsidRDefault="00FF3DCB" w:rsidP="00912E97">
            <w:pPr>
              <w:adjustRightInd w:val="0"/>
              <w:snapToGrid w:val="0"/>
              <w:rPr>
                <w:rFonts w:ascii="微软雅黑" w:eastAsia="微软雅黑" w:hAnsi="微软雅黑"/>
                <w:b/>
                <w:bCs/>
                <w:szCs w:val="21"/>
              </w:rPr>
            </w:pPr>
            <w:r w:rsidRPr="006B48BA">
              <w:rPr>
                <w:rFonts w:ascii="微软雅黑" w:eastAsia="微软雅黑" w:hAnsi="微软雅黑" w:hint="eastAsia"/>
                <w:b/>
                <w:bCs/>
                <w:szCs w:val="21"/>
              </w:rPr>
              <w:t>2050e</w:t>
            </w:r>
          </w:p>
        </w:tc>
        <w:tc>
          <w:tcPr>
            <w:tcW w:w="1512"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12.30</w:t>
            </w:r>
          </w:p>
        </w:tc>
        <w:tc>
          <w:tcPr>
            <w:tcW w:w="1937"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0.700</w:t>
            </w:r>
          </w:p>
        </w:tc>
        <w:tc>
          <w:tcPr>
            <w:tcW w:w="2258" w:type="dxa"/>
            <w:hideMark/>
          </w:tcPr>
          <w:p w:rsidR="00FF3DCB" w:rsidRPr="006B48BA" w:rsidRDefault="00FF3DCB" w:rsidP="00912E97">
            <w:pPr>
              <w:adjustRightInd w:val="0"/>
              <w:snapToGrid w:val="0"/>
              <w:jc w:val="center"/>
              <w:rPr>
                <w:rFonts w:ascii="微软雅黑" w:eastAsia="微软雅黑" w:hAnsi="微软雅黑"/>
                <w:bCs/>
                <w:szCs w:val="21"/>
              </w:rPr>
            </w:pPr>
            <w:r w:rsidRPr="006B48BA">
              <w:rPr>
                <w:rFonts w:ascii="微软雅黑" w:eastAsia="微软雅黑" w:hAnsi="微软雅黑" w:hint="eastAsia"/>
                <w:bCs/>
                <w:szCs w:val="21"/>
              </w:rPr>
              <w:t>0.030</w:t>
            </w:r>
          </w:p>
        </w:tc>
      </w:tr>
    </w:tbl>
    <w:p w:rsidR="00FF3DCB" w:rsidRPr="006B48BA" w:rsidRDefault="00E15DEA" w:rsidP="00FF3DCB">
      <w:pPr>
        <w:spacing w:beforeLines="50" w:before="120" w:afterLines="50" w:after="120" w:line="440" w:lineRule="exact"/>
        <w:jc w:val="center"/>
        <w:rPr>
          <w:rFonts w:ascii="微软雅黑" w:eastAsia="微软雅黑" w:hAnsi="微软雅黑"/>
          <w:b/>
          <w:bCs/>
          <w:szCs w:val="24"/>
        </w:rPr>
      </w:pPr>
      <w:r w:rsidRPr="006B48BA">
        <w:rPr>
          <w:rFonts w:ascii="微软雅黑" w:eastAsia="微软雅黑" w:hAnsi="微软雅黑"/>
          <w:b/>
          <w:bCs/>
          <w:noProof/>
          <w:sz w:val="28"/>
          <w:szCs w:val="24"/>
        </w:rPr>
        <w:lastRenderedPageBreak/>
        <w:drawing>
          <wp:anchor distT="0" distB="0" distL="114300" distR="114300" simplePos="0" relativeHeight="251640320" behindDoc="0" locked="0" layoutInCell="1" allowOverlap="1" wp14:anchorId="08A5441E" wp14:editId="4732D777">
            <wp:simplePos x="0" y="0"/>
            <wp:positionH relativeFrom="column">
              <wp:posOffset>1905</wp:posOffset>
            </wp:positionH>
            <wp:positionV relativeFrom="paragraph">
              <wp:posOffset>295275</wp:posOffset>
            </wp:positionV>
            <wp:extent cx="5467350" cy="2667000"/>
            <wp:effectExtent l="0" t="0" r="0" b="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r w:rsidR="00FF3DCB" w:rsidRPr="006B48BA">
        <w:rPr>
          <w:rFonts w:ascii="微软雅黑" w:eastAsia="微软雅黑" w:hAnsi="微软雅黑" w:hint="eastAsia"/>
          <w:bCs/>
          <w:szCs w:val="24"/>
        </w:rPr>
        <w:t>图</w:t>
      </w:r>
      <w:r w:rsidR="007512C9" w:rsidRPr="006B48BA">
        <w:rPr>
          <w:rFonts w:ascii="微软雅黑" w:eastAsia="微软雅黑" w:hAnsi="微软雅黑" w:hint="eastAsia"/>
          <w:bCs/>
          <w:szCs w:val="24"/>
        </w:rPr>
        <w:t>4</w:t>
      </w:r>
      <w:r w:rsidR="00FF3DCB" w:rsidRPr="006B48BA">
        <w:rPr>
          <w:rFonts w:ascii="微软雅黑" w:eastAsia="微软雅黑" w:hAnsi="微软雅黑" w:hint="eastAsia"/>
          <w:bCs/>
          <w:szCs w:val="24"/>
        </w:rPr>
        <w:t>.3　2015-2050年HFCs生产量预测</w:t>
      </w:r>
    </w:p>
    <w:p w:rsidR="00FF3DCB" w:rsidRPr="006B48BA" w:rsidRDefault="00FF3DCB" w:rsidP="00FF3DCB">
      <w:pPr>
        <w:spacing w:beforeLines="50" w:before="120" w:afterLines="50" w:after="120" w:line="440" w:lineRule="exact"/>
        <w:rPr>
          <w:rFonts w:ascii="微软雅黑" w:eastAsia="微软雅黑" w:hAnsi="微软雅黑"/>
          <w:b/>
          <w:bCs/>
          <w:sz w:val="28"/>
          <w:szCs w:val="24"/>
        </w:rPr>
      </w:pPr>
    </w:p>
    <w:p w:rsidR="00FF3DCB" w:rsidRPr="006B48BA" w:rsidRDefault="00FF3DCB" w:rsidP="00FF3DCB">
      <w:pPr>
        <w:spacing w:beforeLines="50" w:before="120" w:afterLines="50" w:after="120" w:line="440" w:lineRule="exact"/>
        <w:rPr>
          <w:rFonts w:ascii="微软雅黑" w:eastAsia="微软雅黑" w:hAnsi="微软雅黑"/>
          <w:b/>
          <w:bCs/>
          <w:sz w:val="28"/>
          <w:szCs w:val="24"/>
        </w:rPr>
      </w:pPr>
    </w:p>
    <w:p w:rsidR="00FF3DCB" w:rsidRPr="006B48BA" w:rsidRDefault="00FF3DCB" w:rsidP="00FF3DCB">
      <w:pPr>
        <w:spacing w:beforeLines="50" w:before="120" w:afterLines="50" w:after="120" w:line="440" w:lineRule="exact"/>
        <w:rPr>
          <w:rFonts w:ascii="微软雅黑" w:eastAsia="微软雅黑" w:hAnsi="微软雅黑"/>
          <w:b/>
          <w:bCs/>
          <w:sz w:val="28"/>
          <w:szCs w:val="24"/>
        </w:rPr>
      </w:pPr>
    </w:p>
    <w:p w:rsidR="00FF3DCB" w:rsidRPr="006B48BA" w:rsidRDefault="00FF3DCB" w:rsidP="00FF3DCB">
      <w:pPr>
        <w:spacing w:beforeLines="50" w:before="120" w:afterLines="50" w:after="120" w:line="440" w:lineRule="exact"/>
        <w:rPr>
          <w:rFonts w:ascii="微软雅黑" w:eastAsia="微软雅黑" w:hAnsi="微软雅黑"/>
          <w:b/>
          <w:bCs/>
          <w:sz w:val="28"/>
          <w:szCs w:val="24"/>
        </w:rPr>
      </w:pPr>
    </w:p>
    <w:p w:rsidR="00FF3DCB" w:rsidRPr="006B48BA" w:rsidRDefault="00FF3DCB" w:rsidP="00FF3DCB">
      <w:pPr>
        <w:spacing w:beforeLines="50" w:before="120" w:afterLines="50" w:after="120" w:line="440" w:lineRule="exact"/>
        <w:rPr>
          <w:rFonts w:ascii="微软雅黑" w:eastAsia="微软雅黑" w:hAnsi="微软雅黑"/>
          <w:b/>
          <w:bCs/>
          <w:sz w:val="28"/>
          <w:szCs w:val="24"/>
        </w:rPr>
      </w:pPr>
    </w:p>
    <w:p w:rsidR="00FF3DCB" w:rsidRPr="006B48BA" w:rsidRDefault="00FF3DCB" w:rsidP="00FF3DCB">
      <w:pPr>
        <w:spacing w:beforeLines="50" w:before="120" w:afterLines="50" w:after="120" w:line="440" w:lineRule="exact"/>
        <w:rPr>
          <w:rFonts w:ascii="微软雅黑" w:eastAsia="微软雅黑" w:hAnsi="微软雅黑"/>
          <w:b/>
          <w:bCs/>
          <w:sz w:val="28"/>
          <w:szCs w:val="24"/>
        </w:rPr>
      </w:pPr>
    </w:p>
    <w:p w:rsidR="00E15DEA" w:rsidRDefault="00E15DEA" w:rsidP="00E15DEA">
      <w:pPr>
        <w:spacing w:beforeLines="100" w:before="240" w:afterLines="50" w:after="120" w:line="440" w:lineRule="exact"/>
        <w:rPr>
          <w:rFonts w:ascii="微软雅黑" w:eastAsia="微软雅黑" w:hAnsi="微软雅黑"/>
          <w:bCs/>
          <w:szCs w:val="24"/>
        </w:rPr>
      </w:pPr>
    </w:p>
    <w:p w:rsidR="00FF3DCB" w:rsidRPr="006B48BA" w:rsidRDefault="00FF3DCB" w:rsidP="00E15DEA">
      <w:pPr>
        <w:spacing w:beforeLines="100" w:before="240" w:afterLines="50" w:after="120" w:line="440" w:lineRule="exact"/>
        <w:rPr>
          <w:rFonts w:ascii="微软雅黑" w:eastAsia="微软雅黑" w:hAnsi="微软雅黑"/>
          <w:bCs/>
          <w:szCs w:val="24"/>
        </w:rPr>
      </w:pPr>
      <w:r w:rsidRPr="006B48BA">
        <w:rPr>
          <w:rFonts w:ascii="微软雅黑" w:eastAsia="微软雅黑" w:hAnsi="微软雅黑" w:hint="eastAsia"/>
          <w:bCs/>
          <w:szCs w:val="24"/>
        </w:rPr>
        <w:t>说明：HFC-125除去国内外的原料用途，仅ODS用途</w:t>
      </w:r>
    </w:p>
    <w:p w:rsidR="00FF3DCB" w:rsidRPr="006B48BA" w:rsidRDefault="00FF3DCB" w:rsidP="00E15DEA">
      <w:pPr>
        <w:spacing w:beforeLines="50" w:before="120" w:line="440" w:lineRule="exact"/>
        <w:jc w:val="center"/>
        <w:rPr>
          <w:rFonts w:ascii="微软雅黑" w:eastAsia="微软雅黑" w:hAnsi="微软雅黑"/>
          <w:b/>
          <w:bCs/>
          <w:szCs w:val="24"/>
        </w:rPr>
      </w:pPr>
      <w:r w:rsidRPr="006B48BA">
        <w:rPr>
          <w:rFonts w:ascii="微软雅黑" w:eastAsia="微软雅黑" w:hAnsi="微软雅黑" w:hint="eastAsia"/>
          <w:bCs/>
          <w:szCs w:val="24"/>
        </w:rPr>
        <w:t>表</w:t>
      </w:r>
      <w:r w:rsidR="007512C9" w:rsidRPr="006B48BA">
        <w:rPr>
          <w:rFonts w:ascii="微软雅黑" w:eastAsia="微软雅黑" w:hAnsi="微软雅黑" w:hint="eastAsia"/>
          <w:bCs/>
          <w:szCs w:val="24"/>
        </w:rPr>
        <w:t>4</w:t>
      </w:r>
      <w:r w:rsidRPr="006B48BA">
        <w:rPr>
          <w:rFonts w:ascii="微软雅黑" w:eastAsia="微软雅黑" w:hAnsi="微软雅黑" w:hint="eastAsia"/>
          <w:bCs/>
          <w:szCs w:val="24"/>
        </w:rPr>
        <w:t>.</w:t>
      </w:r>
      <w:r w:rsidR="002041D5" w:rsidRPr="006B48BA">
        <w:rPr>
          <w:rFonts w:ascii="微软雅黑" w:eastAsia="微软雅黑" w:hAnsi="微软雅黑" w:hint="eastAsia"/>
          <w:bCs/>
          <w:szCs w:val="24"/>
        </w:rPr>
        <w:t>4</w:t>
      </w:r>
      <w:r w:rsidRPr="006B48BA">
        <w:rPr>
          <w:rFonts w:ascii="微软雅黑" w:eastAsia="微软雅黑" w:hAnsi="微软雅黑" w:hint="eastAsia"/>
          <w:bCs/>
          <w:szCs w:val="24"/>
        </w:rPr>
        <w:t xml:space="preserve">　2015-2050年HFCs产量预测</w:t>
      </w:r>
    </w:p>
    <w:tbl>
      <w:tblPr>
        <w:tblpPr w:leftFromText="180" w:rightFromText="180" w:vertAnchor="text" w:horzAnchor="margin" w:tblpXSpec="center" w:tblpY="320"/>
        <w:tblW w:w="6661" w:type="dxa"/>
        <w:tblCellMar>
          <w:left w:w="0" w:type="dxa"/>
          <w:right w:w="0" w:type="dxa"/>
        </w:tblCellMar>
        <w:tblLook w:val="0600" w:firstRow="0" w:lastRow="0" w:firstColumn="0" w:lastColumn="0" w:noHBand="1" w:noVBand="1"/>
      </w:tblPr>
      <w:tblGrid>
        <w:gridCol w:w="1291"/>
        <w:gridCol w:w="2070"/>
        <w:gridCol w:w="1230"/>
        <w:gridCol w:w="2070"/>
      </w:tblGrid>
      <w:tr w:rsidR="006B48BA" w:rsidRPr="006B48BA" w:rsidTr="000E2795">
        <w:trPr>
          <w:trHeight w:val="482"/>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cs="Arial" w:hint="eastAsia"/>
                <w:b/>
                <w:bCs/>
                <w:kern w:val="24"/>
                <w:szCs w:val="21"/>
              </w:rPr>
              <w:t>时间</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0E2795">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b/>
                <w:bCs/>
                <w:szCs w:val="21"/>
              </w:rPr>
              <w:t>表观消费量（万吨）</w:t>
            </w:r>
          </w:p>
        </w:tc>
        <w:tc>
          <w:tcPr>
            <w:tcW w:w="123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cs="Arial" w:hint="eastAsia"/>
                <w:b/>
                <w:bCs/>
                <w:kern w:val="24"/>
                <w:szCs w:val="21"/>
              </w:rPr>
              <w:t>时间</w:t>
            </w:r>
          </w:p>
        </w:tc>
        <w:tc>
          <w:tcPr>
            <w:tcW w:w="207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0E2795">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b/>
                <w:bCs/>
                <w:szCs w:val="21"/>
              </w:rPr>
              <w:t>表观消费量（万吨）</w:t>
            </w:r>
          </w:p>
        </w:tc>
      </w:tr>
      <w:tr w:rsidR="006B48BA" w:rsidRPr="006B48BA" w:rsidTr="000E2795">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2005</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3.92</w:t>
            </w:r>
          </w:p>
        </w:tc>
        <w:tc>
          <w:tcPr>
            <w:tcW w:w="123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2030e</w:t>
            </w:r>
          </w:p>
        </w:tc>
        <w:tc>
          <w:tcPr>
            <w:tcW w:w="207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58.63</w:t>
            </w:r>
          </w:p>
        </w:tc>
      </w:tr>
      <w:tr w:rsidR="006B48BA" w:rsidRPr="006B48BA" w:rsidTr="000E2795">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2010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19.30</w:t>
            </w:r>
          </w:p>
        </w:tc>
        <w:tc>
          <w:tcPr>
            <w:tcW w:w="123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2035e</w:t>
            </w:r>
          </w:p>
        </w:tc>
        <w:tc>
          <w:tcPr>
            <w:tcW w:w="207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62.73</w:t>
            </w:r>
          </w:p>
        </w:tc>
      </w:tr>
      <w:tr w:rsidR="006B48BA" w:rsidRPr="006B48BA" w:rsidTr="000E2795">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2015</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35.83</w:t>
            </w:r>
          </w:p>
        </w:tc>
        <w:tc>
          <w:tcPr>
            <w:tcW w:w="123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2040e</w:t>
            </w:r>
          </w:p>
        </w:tc>
        <w:tc>
          <w:tcPr>
            <w:tcW w:w="207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66.82</w:t>
            </w:r>
          </w:p>
        </w:tc>
      </w:tr>
      <w:tr w:rsidR="006B48BA" w:rsidRPr="006B48BA" w:rsidTr="000E2795">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2020e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43.02</w:t>
            </w:r>
          </w:p>
        </w:tc>
        <w:tc>
          <w:tcPr>
            <w:tcW w:w="123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2045e</w:t>
            </w:r>
          </w:p>
        </w:tc>
        <w:tc>
          <w:tcPr>
            <w:tcW w:w="207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69.88</w:t>
            </w:r>
          </w:p>
        </w:tc>
      </w:tr>
      <w:tr w:rsidR="006B48BA" w:rsidRPr="006B48BA" w:rsidTr="000E2795">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2025e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53.41</w:t>
            </w:r>
          </w:p>
        </w:tc>
        <w:tc>
          <w:tcPr>
            <w:tcW w:w="123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2050e</w:t>
            </w:r>
          </w:p>
        </w:tc>
        <w:tc>
          <w:tcPr>
            <w:tcW w:w="207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73.03</w:t>
            </w:r>
          </w:p>
        </w:tc>
      </w:tr>
    </w:tbl>
    <w:p w:rsidR="00FF3DCB" w:rsidRPr="006B48BA" w:rsidRDefault="00FF3DCB" w:rsidP="00FF3DCB">
      <w:pPr>
        <w:spacing w:beforeLines="50" w:before="120" w:afterLines="50" w:after="120" w:line="440" w:lineRule="exact"/>
        <w:jc w:val="center"/>
        <w:rPr>
          <w:rFonts w:ascii="微软雅黑" w:eastAsia="微软雅黑" w:hAnsi="微软雅黑"/>
          <w:bCs/>
          <w:szCs w:val="24"/>
        </w:rPr>
      </w:pPr>
    </w:p>
    <w:p w:rsidR="00FF3DCB" w:rsidRPr="006B48BA" w:rsidRDefault="00FF3DCB" w:rsidP="00FF3DCB">
      <w:pPr>
        <w:spacing w:beforeLines="50" w:before="120" w:afterLines="50" w:after="120" w:line="440" w:lineRule="exact"/>
        <w:rPr>
          <w:rFonts w:ascii="微软雅黑" w:eastAsia="微软雅黑" w:hAnsi="微软雅黑"/>
          <w:bCs/>
          <w:szCs w:val="24"/>
        </w:rPr>
      </w:pPr>
    </w:p>
    <w:p w:rsidR="00FF3DCB" w:rsidRPr="006B48BA" w:rsidRDefault="00FF3DCB" w:rsidP="00FF3DCB">
      <w:pPr>
        <w:spacing w:beforeLines="50" w:before="120" w:afterLines="50" w:after="120" w:line="440" w:lineRule="exact"/>
        <w:rPr>
          <w:rFonts w:ascii="微软雅黑" w:eastAsia="微软雅黑" w:hAnsi="微软雅黑"/>
          <w:bCs/>
          <w:szCs w:val="24"/>
        </w:rPr>
      </w:pPr>
    </w:p>
    <w:p w:rsidR="00FF3DCB" w:rsidRPr="006B48BA" w:rsidRDefault="00FF3DCB" w:rsidP="00FF3DCB">
      <w:pPr>
        <w:spacing w:beforeLines="50" w:before="120" w:afterLines="50" w:after="120" w:line="440" w:lineRule="exact"/>
        <w:rPr>
          <w:rFonts w:ascii="微软雅黑" w:eastAsia="微软雅黑" w:hAnsi="微软雅黑"/>
          <w:bCs/>
          <w:szCs w:val="24"/>
        </w:rPr>
      </w:pPr>
    </w:p>
    <w:p w:rsidR="00FF3DCB" w:rsidRPr="006B48BA" w:rsidRDefault="00FF3DCB" w:rsidP="00FF3DCB">
      <w:pPr>
        <w:spacing w:beforeLines="50" w:before="120" w:afterLines="50" w:after="120" w:line="440" w:lineRule="exact"/>
        <w:rPr>
          <w:rFonts w:ascii="微软雅黑" w:eastAsia="微软雅黑" w:hAnsi="微软雅黑"/>
          <w:bCs/>
          <w:szCs w:val="24"/>
        </w:rPr>
      </w:pPr>
    </w:p>
    <w:p w:rsidR="00FF3DCB" w:rsidRPr="006B48BA" w:rsidRDefault="00FF3DCB" w:rsidP="00FF3DCB">
      <w:pPr>
        <w:spacing w:beforeLines="50" w:before="120" w:afterLines="50" w:after="120" w:line="440" w:lineRule="exact"/>
        <w:rPr>
          <w:rFonts w:ascii="微软雅黑" w:eastAsia="微软雅黑" w:hAnsi="微软雅黑"/>
          <w:bCs/>
          <w:szCs w:val="24"/>
        </w:rPr>
      </w:pPr>
      <w:r w:rsidRPr="006B48BA">
        <w:rPr>
          <w:rFonts w:ascii="微软雅黑" w:eastAsia="微软雅黑" w:hAnsi="微软雅黑" w:hint="eastAsia"/>
          <w:bCs/>
          <w:szCs w:val="24"/>
        </w:rPr>
        <w:t>*长期的GDP预测是根据高盛公司的预测值</w:t>
      </w:r>
      <w:r w:rsidR="006C2457" w:rsidRPr="006B48BA">
        <w:rPr>
          <w:rFonts w:ascii="微软雅黑" w:eastAsia="微软雅黑" w:hAnsi="微软雅黑" w:hint="eastAsia"/>
          <w:bCs/>
          <w:szCs w:val="24"/>
          <w:vertAlign w:val="superscript"/>
        </w:rPr>
        <w:t>[3</w:t>
      </w:r>
      <w:r w:rsidR="005752D3" w:rsidRPr="006B48BA">
        <w:rPr>
          <w:rFonts w:ascii="微软雅黑" w:eastAsia="微软雅黑" w:hAnsi="微软雅黑" w:hint="eastAsia"/>
          <w:bCs/>
          <w:szCs w:val="24"/>
          <w:vertAlign w:val="superscript"/>
        </w:rPr>
        <w:t>5</w:t>
      </w:r>
      <w:r w:rsidR="006C2457" w:rsidRPr="006B48BA">
        <w:rPr>
          <w:rFonts w:ascii="微软雅黑" w:eastAsia="微软雅黑" w:hAnsi="微软雅黑" w:hint="eastAsia"/>
          <w:bCs/>
          <w:szCs w:val="24"/>
          <w:vertAlign w:val="superscript"/>
        </w:rPr>
        <w:t>]</w:t>
      </w:r>
      <w:r w:rsidRPr="006B48BA">
        <w:rPr>
          <w:rFonts w:ascii="微软雅黑" w:eastAsia="微软雅黑" w:hAnsi="微软雅黑" w:hint="eastAsia"/>
          <w:bCs/>
          <w:szCs w:val="24"/>
          <w:vertAlign w:val="superscript"/>
        </w:rPr>
        <w:t xml:space="preserve"> </w:t>
      </w:r>
      <w:r w:rsidRPr="006B48BA">
        <w:rPr>
          <w:rFonts w:ascii="微软雅黑" w:eastAsia="微软雅黑" w:hAnsi="微软雅黑" w:hint="eastAsia"/>
          <w:bCs/>
          <w:szCs w:val="24"/>
        </w:rPr>
        <w:t>：</w:t>
      </w:r>
    </w:p>
    <w:p w:rsidR="00FF3DCB" w:rsidRDefault="00FF3DCB" w:rsidP="00FF3DCB">
      <w:pPr>
        <w:spacing w:beforeLines="50" w:before="120" w:afterLines="50" w:after="120" w:line="50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同样的方法，得到中国2015-2050年表观消费量的预测趋势，从2015年的14.53万吨，2015-2030年期间的表观消费量增长相对较快至24.47，年均复合增长率约3.5%。2030年到2050年增长缓慢，2050年达到29.58万吨，年均复合增长率约1.0%见图</w:t>
      </w:r>
      <w:r w:rsidR="00912E97" w:rsidRPr="006B48BA">
        <w:rPr>
          <w:rFonts w:ascii="微软雅黑" w:eastAsia="微软雅黑" w:hAnsi="微软雅黑" w:hint="eastAsia"/>
          <w:bCs/>
          <w:sz w:val="28"/>
          <w:szCs w:val="24"/>
        </w:rPr>
        <w:t>4</w:t>
      </w:r>
      <w:r w:rsidRPr="006B48BA">
        <w:rPr>
          <w:rFonts w:ascii="微软雅黑" w:eastAsia="微软雅黑" w:hAnsi="微软雅黑" w:hint="eastAsia"/>
          <w:bCs/>
          <w:sz w:val="28"/>
          <w:szCs w:val="24"/>
        </w:rPr>
        <w:t>.4和表</w:t>
      </w:r>
      <w:r w:rsidR="00912E97" w:rsidRPr="006B48BA">
        <w:rPr>
          <w:rFonts w:ascii="微软雅黑" w:eastAsia="微软雅黑" w:hAnsi="微软雅黑" w:hint="eastAsia"/>
          <w:bCs/>
          <w:sz w:val="28"/>
          <w:szCs w:val="24"/>
        </w:rPr>
        <w:t>4</w:t>
      </w:r>
      <w:r w:rsidRPr="006B48BA">
        <w:rPr>
          <w:rFonts w:ascii="微软雅黑" w:eastAsia="微软雅黑" w:hAnsi="微软雅黑" w:hint="eastAsia"/>
          <w:bCs/>
          <w:sz w:val="28"/>
          <w:szCs w:val="24"/>
        </w:rPr>
        <w:t>.</w:t>
      </w:r>
      <w:r w:rsidR="002041D5" w:rsidRPr="006B48BA">
        <w:rPr>
          <w:rFonts w:ascii="微软雅黑" w:eastAsia="微软雅黑" w:hAnsi="微软雅黑" w:hint="eastAsia"/>
          <w:bCs/>
          <w:sz w:val="28"/>
          <w:szCs w:val="24"/>
        </w:rPr>
        <w:t>5</w:t>
      </w:r>
      <w:r w:rsidRPr="006B48BA">
        <w:rPr>
          <w:rFonts w:ascii="微软雅黑" w:eastAsia="微软雅黑" w:hAnsi="微软雅黑" w:hint="eastAsia"/>
          <w:bCs/>
          <w:sz w:val="28"/>
          <w:szCs w:val="24"/>
        </w:rPr>
        <w:t>。</w:t>
      </w:r>
    </w:p>
    <w:p w:rsidR="00E15DEA" w:rsidRDefault="00E15DEA" w:rsidP="00FF3DCB">
      <w:pPr>
        <w:spacing w:beforeLines="50" w:before="120" w:afterLines="50" w:after="120" w:line="500" w:lineRule="exact"/>
        <w:ind w:firstLineChars="200" w:firstLine="560"/>
        <w:rPr>
          <w:rFonts w:ascii="微软雅黑" w:eastAsia="微软雅黑" w:hAnsi="微软雅黑"/>
          <w:bCs/>
          <w:sz w:val="28"/>
          <w:szCs w:val="24"/>
        </w:rPr>
      </w:pPr>
    </w:p>
    <w:p w:rsidR="00E15DEA" w:rsidRDefault="00E15DEA" w:rsidP="00FF3DCB">
      <w:pPr>
        <w:spacing w:beforeLines="50" w:before="120" w:afterLines="50" w:after="120" w:line="500" w:lineRule="exact"/>
        <w:ind w:firstLineChars="200" w:firstLine="560"/>
        <w:rPr>
          <w:rFonts w:ascii="微软雅黑" w:eastAsia="微软雅黑" w:hAnsi="微软雅黑"/>
          <w:bCs/>
          <w:sz w:val="28"/>
          <w:szCs w:val="24"/>
        </w:rPr>
      </w:pPr>
    </w:p>
    <w:p w:rsidR="00E15DEA" w:rsidRDefault="00E15DEA" w:rsidP="00FF3DCB">
      <w:pPr>
        <w:spacing w:beforeLines="50" w:before="120" w:afterLines="50" w:after="120" w:line="500" w:lineRule="exact"/>
        <w:ind w:firstLineChars="200" w:firstLine="560"/>
        <w:rPr>
          <w:rFonts w:ascii="微软雅黑" w:eastAsia="微软雅黑" w:hAnsi="微软雅黑"/>
          <w:bCs/>
          <w:sz w:val="28"/>
          <w:szCs w:val="24"/>
        </w:rPr>
      </w:pPr>
    </w:p>
    <w:p w:rsidR="00FF3DCB" w:rsidRPr="006B48BA" w:rsidRDefault="00FF3DCB" w:rsidP="00FF3DCB">
      <w:pPr>
        <w:spacing w:beforeLines="50" w:before="120" w:afterLines="50" w:after="120" w:line="440" w:lineRule="exact"/>
        <w:jc w:val="center"/>
        <w:rPr>
          <w:rFonts w:ascii="微软雅黑" w:eastAsia="微软雅黑" w:hAnsi="微软雅黑"/>
          <w:b/>
          <w:bCs/>
          <w:szCs w:val="24"/>
        </w:rPr>
      </w:pPr>
      <w:r w:rsidRPr="006B48BA">
        <w:rPr>
          <w:rFonts w:ascii="微软雅黑" w:eastAsia="微软雅黑" w:hAnsi="微软雅黑" w:hint="eastAsia"/>
          <w:bCs/>
          <w:szCs w:val="24"/>
        </w:rPr>
        <w:lastRenderedPageBreak/>
        <w:t>图</w:t>
      </w:r>
      <w:r w:rsidR="007512C9" w:rsidRPr="006B48BA">
        <w:rPr>
          <w:rFonts w:ascii="微软雅黑" w:eastAsia="微软雅黑" w:hAnsi="微软雅黑" w:hint="eastAsia"/>
          <w:bCs/>
          <w:szCs w:val="24"/>
        </w:rPr>
        <w:t>4</w:t>
      </w:r>
      <w:r w:rsidRPr="006B48BA">
        <w:rPr>
          <w:rFonts w:ascii="微软雅黑" w:eastAsia="微软雅黑" w:hAnsi="微软雅黑" w:hint="eastAsia"/>
          <w:bCs/>
          <w:szCs w:val="24"/>
        </w:rPr>
        <w:t>.4　2015-2050年HFCs表观消费量预测</w:t>
      </w: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r w:rsidRPr="006B48BA">
        <w:rPr>
          <w:rFonts w:ascii="微软雅黑" w:eastAsia="微软雅黑" w:hAnsi="微软雅黑"/>
          <w:b/>
          <w:bCs/>
          <w:noProof/>
          <w:sz w:val="28"/>
          <w:szCs w:val="24"/>
        </w:rPr>
        <w:drawing>
          <wp:anchor distT="0" distB="0" distL="114300" distR="114300" simplePos="0" relativeHeight="251671040" behindDoc="0" locked="0" layoutInCell="1" allowOverlap="1" wp14:anchorId="6905E846" wp14:editId="22ACA4E4">
            <wp:simplePos x="0" y="0"/>
            <wp:positionH relativeFrom="column">
              <wp:posOffset>46487</wp:posOffset>
            </wp:positionH>
            <wp:positionV relativeFrom="paragraph">
              <wp:posOffset>-1542</wp:posOffset>
            </wp:positionV>
            <wp:extent cx="5278120" cy="2590800"/>
            <wp:effectExtent l="0" t="0" r="0" b="0"/>
            <wp:wrapNone/>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page">
              <wp14:pctWidth>0</wp14:pctWidth>
            </wp14:sizeRelH>
            <wp14:sizeRelV relativeFrom="page">
              <wp14:pctHeight>0</wp14:pctHeight>
            </wp14:sizeRelV>
          </wp:anchor>
        </w:drawing>
      </w: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FF3DCB" w:rsidRDefault="00FF3DCB" w:rsidP="00FF3DCB">
      <w:pPr>
        <w:spacing w:beforeLines="50" w:before="120" w:afterLines="50" w:after="120" w:line="500" w:lineRule="exact"/>
        <w:rPr>
          <w:rFonts w:ascii="微软雅黑" w:eastAsia="微软雅黑" w:hAnsi="微软雅黑"/>
          <w:b/>
          <w:bCs/>
          <w:sz w:val="28"/>
          <w:szCs w:val="24"/>
        </w:rPr>
      </w:pPr>
    </w:p>
    <w:p w:rsidR="00E15DEA" w:rsidRDefault="00E15DEA" w:rsidP="00FF3DCB">
      <w:pPr>
        <w:spacing w:beforeLines="50" w:before="120" w:afterLines="50" w:after="120" w:line="500" w:lineRule="exact"/>
        <w:rPr>
          <w:rFonts w:ascii="微软雅黑" w:eastAsia="微软雅黑" w:hAnsi="微软雅黑"/>
          <w:b/>
          <w:bCs/>
          <w:sz w:val="28"/>
          <w:szCs w:val="24"/>
        </w:rPr>
      </w:pPr>
    </w:p>
    <w:p w:rsidR="00E15DEA" w:rsidRPr="00E15DEA" w:rsidRDefault="00E15DEA" w:rsidP="00FF3DCB">
      <w:pPr>
        <w:spacing w:beforeLines="50" w:before="120" w:afterLines="50" w:after="120" w:line="500" w:lineRule="exact"/>
        <w:rPr>
          <w:rFonts w:ascii="微软雅黑" w:eastAsia="微软雅黑" w:hAnsi="微软雅黑"/>
          <w:b/>
          <w:bCs/>
          <w:sz w:val="28"/>
          <w:szCs w:val="24"/>
        </w:rPr>
      </w:pP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6C2457" w:rsidRPr="006B48BA" w:rsidRDefault="006C2457" w:rsidP="006C2457">
      <w:pPr>
        <w:spacing w:beforeLines="50" w:before="120" w:afterLines="50" w:after="120" w:line="440" w:lineRule="exact"/>
        <w:jc w:val="center"/>
        <w:rPr>
          <w:rFonts w:ascii="微软雅黑" w:eastAsia="微软雅黑" w:hAnsi="微软雅黑"/>
          <w:b/>
          <w:bCs/>
          <w:szCs w:val="24"/>
        </w:rPr>
      </w:pPr>
      <w:r w:rsidRPr="006B48BA">
        <w:rPr>
          <w:rFonts w:ascii="微软雅黑" w:eastAsia="微软雅黑" w:hAnsi="微软雅黑" w:hint="eastAsia"/>
          <w:bCs/>
          <w:szCs w:val="24"/>
        </w:rPr>
        <w:t>表4.</w:t>
      </w:r>
      <w:r w:rsidR="002041D5" w:rsidRPr="006B48BA">
        <w:rPr>
          <w:rFonts w:ascii="微软雅黑" w:eastAsia="微软雅黑" w:hAnsi="微软雅黑" w:hint="eastAsia"/>
          <w:bCs/>
          <w:szCs w:val="24"/>
        </w:rPr>
        <w:t>5</w:t>
      </w:r>
      <w:r w:rsidRPr="006B48BA">
        <w:rPr>
          <w:rFonts w:ascii="微软雅黑" w:eastAsia="微软雅黑" w:hAnsi="微软雅黑" w:hint="eastAsia"/>
          <w:bCs/>
          <w:szCs w:val="24"/>
        </w:rPr>
        <w:t xml:space="preserve">　2015-2050年</w:t>
      </w:r>
      <w:r w:rsidR="0039356C">
        <w:rPr>
          <w:rFonts w:ascii="微软雅黑" w:eastAsia="微软雅黑" w:hAnsi="微软雅黑" w:hint="eastAsia"/>
          <w:bCs/>
          <w:szCs w:val="24"/>
        </w:rPr>
        <w:t>HFC表观消费</w:t>
      </w:r>
      <w:r w:rsidRPr="006B48BA">
        <w:rPr>
          <w:rFonts w:ascii="微软雅黑" w:eastAsia="微软雅黑" w:hAnsi="微软雅黑" w:hint="eastAsia"/>
          <w:bCs/>
          <w:szCs w:val="24"/>
        </w:rPr>
        <w:t>量预测</w:t>
      </w:r>
    </w:p>
    <w:tbl>
      <w:tblPr>
        <w:tblpPr w:leftFromText="180" w:rightFromText="180" w:vertAnchor="text" w:horzAnchor="margin" w:tblpXSpec="center" w:tblpY="137"/>
        <w:tblW w:w="6661" w:type="dxa"/>
        <w:tblCellMar>
          <w:left w:w="0" w:type="dxa"/>
          <w:right w:w="0" w:type="dxa"/>
        </w:tblCellMar>
        <w:tblLook w:val="0600" w:firstRow="0" w:lastRow="0" w:firstColumn="0" w:lastColumn="0" w:noHBand="1" w:noVBand="1"/>
      </w:tblPr>
      <w:tblGrid>
        <w:gridCol w:w="1291"/>
        <w:gridCol w:w="2070"/>
        <w:gridCol w:w="1230"/>
        <w:gridCol w:w="2070"/>
      </w:tblGrid>
      <w:tr w:rsidR="00E15DEA" w:rsidRPr="006B48BA" w:rsidTr="00E15DEA">
        <w:trPr>
          <w:trHeight w:val="482"/>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15DEA" w:rsidRPr="006B48BA" w:rsidRDefault="00E15DEA" w:rsidP="00E15DEA">
            <w:pPr>
              <w:widowControl/>
              <w:jc w:val="center"/>
              <w:textAlignment w:val="center"/>
              <w:rPr>
                <w:rFonts w:ascii="微软雅黑" w:eastAsia="微软雅黑" w:hAnsi="微软雅黑" w:cs="Arial"/>
                <w:kern w:val="0"/>
                <w:szCs w:val="21"/>
              </w:rPr>
            </w:pPr>
            <w:r w:rsidRPr="006B48BA">
              <w:rPr>
                <w:rFonts w:ascii="微软雅黑" w:eastAsia="微软雅黑" w:hAnsi="微软雅黑" w:cs="Arial" w:hint="eastAsia"/>
                <w:b/>
                <w:bCs/>
                <w:kern w:val="24"/>
                <w:szCs w:val="21"/>
              </w:rPr>
              <w:t>时间</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15DEA" w:rsidRPr="006B48BA" w:rsidRDefault="00E15DEA" w:rsidP="00E15DEA">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b/>
                <w:bCs/>
                <w:szCs w:val="21"/>
              </w:rPr>
              <w:t>表观消费量（万吨）</w:t>
            </w:r>
          </w:p>
        </w:tc>
        <w:tc>
          <w:tcPr>
            <w:tcW w:w="1230" w:type="dxa"/>
            <w:tcBorders>
              <w:top w:val="single" w:sz="8" w:space="0" w:color="000000"/>
              <w:left w:val="single" w:sz="8" w:space="0" w:color="000000"/>
              <w:bottom w:val="single" w:sz="8" w:space="0" w:color="000000"/>
              <w:right w:val="single" w:sz="8" w:space="0" w:color="000000"/>
            </w:tcBorders>
            <w:vAlign w:val="center"/>
          </w:tcPr>
          <w:p w:rsidR="00E15DEA" w:rsidRPr="006B48BA" w:rsidRDefault="00E15DEA" w:rsidP="00E15DEA">
            <w:pPr>
              <w:widowControl/>
              <w:jc w:val="center"/>
              <w:textAlignment w:val="center"/>
              <w:rPr>
                <w:rFonts w:ascii="微软雅黑" w:eastAsia="微软雅黑" w:hAnsi="微软雅黑" w:cs="Arial"/>
                <w:kern w:val="0"/>
                <w:szCs w:val="21"/>
              </w:rPr>
            </w:pPr>
            <w:r w:rsidRPr="006B48BA">
              <w:rPr>
                <w:rFonts w:ascii="微软雅黑" w:eastAsia="微软雅黑" w:hAnsi="微软雅黑" w:cs="Arial" w:hint="eastAsia"/>
                <w:b/>
                <w:bCs/>
                <w:kern w:val="24"/>
                <w:szCs w:val="21"/>
              </w:rPr>
              <w:t>时间</w:t>
            </w:r>
          </w:p>
        </w:tc>
        <w:tc>
          <w:tcPr>
            <w:tcW w:w="2070" w:type="dxa"/>
            <w:tcBorders>
              <w:top w:val="single" w:sz="8" w:space="0" w:color="000000"/>
              <w:left w:val="single" w:sz="8" w:space="0" w:color="000000"/>
              <w:bottom w:val="single" w:sz="8" w:space="0" w:color="000000"/>
              <w:right w:val="single" w:sz="8" w:space="0" w:color="000000"/>
            </w:tcBorders>
            <w:vAlign w:val="center"/>
          </w:tcPr>
          <w:p w:rsidR="00E15DEA" w:rsidRPr="006B48BA" w:rsidRDefault="00E15DEA" w:rsidP="00E15DEA">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b/>
                <w:bCs/>
                <w:szCs w:val="21"/>
              </w:rPr>
              <w:t>表观消费量（万吨）</w:t>
            </w:r>
          </w:p>
        </w:tc>
      </w:tr>
      <w:tr w:rsidR="00E15DEA" w:rsidRPr="006B48BA" w:rsidTr="00E15DEA">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15DEA" w:rsidRPr="006B48BA" w:rsidRDefault="00E15DEA" w:rsidP="00E15DEA">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2005</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2.30</w:t>
            </w:r>
          </w:p>
        </w:tc>
        <w:tc>
          <w:tcPr>
            <w:tcW w:w="1230" w:type="dxa"/>
            <w:tcBorders>
              <w:top w:val="single" w:sz="8" w:space="0" w:color="000000"/>
              <w:left w:val="single" w:sz="8" w:space="0" w:color="000000"/>
              <w:bottom w:val="single" w:sz="8" w:space="0" w:color="000000"/>
              <w:right w:val="single" w:sz="8" w:space="0" w:color="000000"/>
            </w:tcBorders>
            <w:vAlign w:val="center"/>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2030e</w:t>
            </w:r>
          </w:p>
        </w:tc>
        <w:tc>
          <w:tcPr>
            <w:tcW w:w="2070" w:type="dxa"/>
            <w:tcBorders>
              <w:top w:val="single" w:sz="8" w:space="0" w:color="000000"/>
              <w:left w:val="single" w:sz="8" w:space="0" w:color="000000"/>
              <w:bottom w:val="single" w:sz="8" w:space="0" w:color="000000"/>
              <w:right w:val="single" w:sz="8" w:space="0" w:color="000000"/>
            </w:tcBorders>
            <w:vAlign w:val="center"/>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24.47</w:t>
            </w:r>
          </w:p>
        </w:tc>
      </w:tr>
      <w:tr w:rsidR="00E15DEA" w:rsidRPr="006B48BA" w:rsidTr="00E15DEA">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15DEA" w:rsidRPr="006B48BA" w:rsidRDefault="00E15DEA" w:rsidP="00E15DEA">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2010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10.24</w:t>
            </w:r>
          </w:p>
        </w:tc>
        <w:tc>
          <w:tcPr>
            <w:tcW w:w="1230" w:type="dxa"/>
            <w:tcBorders>
              <w:top w:val="single" w:sz="8" w:space="0" w:color="000000"/>
              <w:left w:val="single" w:sz="8" w:space="0" w:color="000000"/>
              <w:bottom w:val="single" w:sz="8" w:space="0" w:color="000000"/>
              <w:right w:val="single" w:sz="8" w:space="0" w:color="000000"/>
            </w:tcBorders>
            <w:vAlign w:val="center"/>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2035e</w:t>
            </w:r>
          </w:p>
        </w:tc>
        <w:tc>
          <w:tcPr>
            <w:tcW w:w="2070" w:type="dxa"/>
            <w:tcBorders>
              <w:top w:val="single" w:sz="8" w:space="0" w:color="000000"/>
              <w:left w:val="single" w:sz="8" w:space="0" w:color="000000"/>
              <w:bottom w:val="single" w:sz="8" w:space="0" w:color="000000"/>
              <w:right w:val="single" w:sz="8" w:space="0" w:color="000000"/>
            </w:tcBorders>
            <w:vAlign w:val="center"/>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26.00</w:t>
            </w:r>
          </w:p>
        </w:tc>
      </w:tr>
      <w:tr w:rsidR="00E15DEA" w:rsidRPr="006B48BA" w:rsidTr="00E15DEA">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15DEA" w:rsidRPr="006B48BA" w:rsidRDefault="00E15DEA" w:rsidP="00E15DEA">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2015</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14.53</w:t>
            </w:r>
          </w:p>
        </w:tc>
        <w:tc>
          <w:tcPr>
            <w:tcW w:w="1230" w:type="dxa"/>
            <w:tcBorders>
              <w:top w:val="single" w:sz="8" w:space="0" w:color="000000"/>
              <w:left w:val="single" w:sz="8" w:space="0" w:color="000000"/>
              <w:bottom w:val="single" w:sz="8" w:space="0" w:color="000000"/>
              <w:right w:val="single" w:sz="8" w:space="0" w:color="000000"/>
            </w:tcBorders>
            <w:vAlign w:val="center"/>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2040e</w:t>
            </w:r>
          </w:p>
        </w:tc>
        <w:tc>
          <w:tcPr>
            <w:tcW w:w="2070" w:type="dxa"/>
            <w:tcBorders>
              <w:top w:val="single" w:sz="8" w:space="0" w:color="000000"/>
              <w:left w:val="single" w:sz="8" w:space="0" w:color="000000"/>
              <w:bottom w:val="single" w:sz="8" w:space="0" w:color="000000"/>
              <w:right w:val="single" w:sz="8" w:space="0" w:color="000000"/>
            </w:tcBorders>
            <w:vAlign w:val="center"/>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27.54</w:t>
            </w:r>
          </w:p>
        </w:tc>
      </w:tr>
      <w:tr w:rsidR="00E15DEA" w:rsidRPr="006B48BA" w:rsidTr="00E15DEA">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15DEA" w:rsidRPr="006B48BA" w:rsidRDefault="00E15DEA" w:rsidP="00E15DEA">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2020e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18.32</w:t>
            </w:r>
          </w:p>
        </w:tc>
        <w:tc>
          <w:tcPr>
            <w:tcW w:w="1230" w:type="dxa"/>
            <w:tcBorders>
              <w:top w:val="single" w:sz="8" w:space="0" w:color="000000"/>
              <w:left w:val="single" w:sz="8" w:space="0" w:color="000000"/>
              <w:bottom w:val="single" w:sz="8" w:space="0" w:color="000000"/>
              <w:right w:val="single" w:sz="8" w:space="0" w:color="000000"/>
            </w:tcBorders>
            <w:vAlign w:val="center"/>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2045e</w:t>
            </w:r>
          </w:p>
        </w:tc>
        <w:tc>
          <w:tcPr>
            <w:tcW w:w="2070" w:type="dxa"/>
            <w:tcBorders>
              <w:top w:val="single" w:sz="8" w:space="0" w:color="000000"/>
              <w:left w:val="single" w:sz="8" w:space="0" w:color="000000"/>
              <w:bottom w:val="single" w:sz="8" w:space="0" w:color="000000"/>
              <w:right w:val="single" w:sz="8" w:space="0" w:color="000000"/>
            </w:tcBorders>
            <w:vAlign w:val="center"/>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28.56</w:t>
            </w:r>
          </w:p>
        </w:tc>
      </w:tr>
      <w:tr w:rsidR="00E15DEA" w:rsidRPr="006B48BA" w:rsidTr="00E15DEA">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15DEA" w:rsidRPr="006B48BA" w:rsidRDefault="00E15DEA" w:rsidP="00E15DEA">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2025e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22.42</w:t>
            </w:r>
          </w:p>
        </w:tc>
        <w:tc>
          <w:tcPr>
            <w:tcW w:w="1230" w:type="dxa"/>
            <w:tcBorders>
              <w:top w:val="single" w:sz="8" w:space="0" w:color="000000"/>
              <w:left w:val="single" w:sz="8" w:space="0" w:color="000000"/>
              <w:bottom w:val="single" w:sz="8" w:space="0" w:color="000000"/>
              <w:right w:val="single" w:sz="8" w:space="0" w:color="000000"/>
            </w:tcBorders>
            <w:vAlign w:val="center"/>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2050e</w:t>
            </w:r>
          </w:p>
        </w:tc>
        <w:tc>
          <w:tcPr>
            <w:tcW w:w="2070" w:type="dxa"/>
            <w:tcBorders>
              <w:top w:val="single" w:sz="8" w:space="0" w:color="000000"/>
              <w:left w:val="single" w:sz="8" w:space="0" w:color="000000"/>
              <w:bottom w:val="single" w:sz="8" w:space="0" w:color="000000"/>
              <w:right w:val="single" w:sz="8" w:space="0" w:color="000000"/>
            </w:tcBorders>
            <w:vAlign w:val="center"/>
          </w:tcPr>
          <w:p w:rsidR="00E15DEA" w:rsidRPr="006B48BA" w:rsidRDefault="00E15DEA" w:rsidP="00E15DEA">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29.58</w:t>
            </w:r>
          </w:p>
        </w:tc>
      </w:tr>
    </w:tbl>
    <w:p w:rsidR="006C2457" w:rsidRPr="006B48BA" w:rsidRDefault="006C2457" w:rsidP="00FF3DCB">
      <w:pPr>
        <w:spacing w:beforeLines="50" w:before="120" w:afterLines="50" w:after="120" w:line="500" w:lineRule="exact"/>
        <w:rPr>
          <w:rFonts w:ascii="微软雅黑" w:eastAsia="微软雅黑" w:hAnsi="微软雅黑"/>
          <w:b/>
          <w:bCs/>
          <w:sz w:val="28"/>
          <w:szCs w:val="24"/>
        </w:rPr>
      </w:pPr>
    </w:p>
    <w:p w:rsidR="006C2457" w:rsidRPr="006B48BA" w:rsidRDefault="006C2457" w:rsidP="00FF3DCB">
      <w:pPr>
        <w:spacing w:beforeLines="50" w:before="120" w:afterLines="50" w:after="120" w:line="500" w:lineRule="exact"/>
        <w:rPr>
          <w:rFonts w:ascii="微软雅黑" w:eastAsia="微软雅黑" w:hAnsi="微软雅黑"/>
          <w:b/>
          <w:bCs/>
          <w:sz w:val="28"/>
          <w:szCs w:val="24"/>
        </w:rPr>
      </w:pP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7512C9" w:rsidRPr="006B48BA" w:rsidRDefault="007512C9" w:rsidP="00FF3DCB">
      <w:pPr>
        <w:spacing w:beforeLines="50" w:before="120" w:afterLines="50" w:after="120" w:line="500" w:lineRule="exact"/>
        <w:rPr>
          <w:rFonts w:ascii="微软雅黑" w:eastAsia="微软雅黑" w:hAnsi="微软雅黑"/>
          <w:b/>
          <w:bCs/>
          <w:sz w:val="28"/>
          <w:szCs w:val="24"/>
        </w:rPr>
      </w:pPr>
    </w:p>
    <w:p w:rsidR="007512C9" w:rsidRPr="006B48BA" w:rsidRDefault="007512C9" w:rsidP="00FF3DCB">
      <w:pPr>
        <w:spacing w:beforeLines="50" w:before="120" w:afterLines="50" w:after="120" w:line="500" w:lineRule="exact"/>
        <w:rPr>
          <w:rFonts w:ascii="微软雅黑" w:eastAsia="微软雅黑" w:hAnsi="微软雅黑"/>
          <w:b/>
          <w:bCs/>
          <w:sz w:val="28"/>
          <w:szCs w:val="24"/>
        </w:rPr>
      </w:pPr>
    </w:p>
    <w:p w:rsidR="00FF3DCB" w:rsidRPr="00E15DEA" w:rsidRDefault="007512C9" w:rsidP="00E15DEA">
      <w:pPr>
        <w:pStyle w:val="2"/>
        <w:spacing w:before="0" w:after="0" w:line="360" w:lineRule="auto"/>
        <w:rPr>
          <w:rFonts w:ascii="微软雅黑" w:eastAsia="微软雅黑" w:hAnsi="微软雅黑"/>
          <w:bCs w:val="0"/>
          <w:sz w:val="28"/>
          <w:szCs w:val="24"/>
        </w:rPr>
      </w:pPr>
      <w:bookmarkStart w:id="34" w:name="_Toc466472964"/>
      <w:r w:rsidRPr="00E15DEA">
        <w:rPr>
          <w:rFonts w:ascii="微软雅黑" w:eastAsia="微软雅黑" w:hAnsi="微软雅黑" w:hint="eastAsia"/>
          <w:bCs w:val="0"/>
          <w:sz w:val="28"/>
          <w:szCs w:val="24"/>
        </w:rPr>
        <w:t>4</w:t>
      </w:r>
      <w:r w:rsidR="00FF3DCB" w:rsidRPr="00E15DEA">
        <w:rPr>
          <w:rFonts w:ascii="微软雅黑" w:eastAsia="微软雅黑" w:hAnsi="微软雅黑" w:hint="eastAsia"/>
          <w:bCs w:val="0"/>
          <w:sz w:val="28"/>
          <w:szCs w:val="24"/>
        </w:rPr>
        <w:t>.2 中国的HFCs削减情景预测</w:t>
      </w:r>
      <w:bookmarkEnd w:id="34"/>
    </w:p>
    <w:p w:rsidR="00FF3DCB" w:rsidRPr="006B48BA" w:rsidRDefault="00FF3DCB" w:rsidP="00E15DEA">
      <w:pPr>
        <w:spacing w:afterLines="50" w:after="120" w:line="440" w:lineRule="exact"/>
        <w:rPr>
          <w:rFonts w:ascii="微软雅黑" w:eastAsia="微软雅黑" w:hAnsi="微软雅黑"/>
          <w:bCs/>
          <w:sz w:val="28"/>
          <w:szCs w:val="24"/>
        </w:rPr>
      </w:pPr>
      <w:r w:rsidRPr="006B48BA">
        <w:rPr>
          <w:rFonts w:ascii="微软雅黑" w:eastAsia="微软雅黑" w:hAnsi="微软雅黑" w:hint="eastAsia"/>
          <w:b/>
          <w:bCs/>
          <w:sz w:val="28"/>
          <w:szCs w:val="24"/>
        </w:rPr>
        <w:t xml:space="preserve">　　</w:t>
      </w:r>
      <w:r w:rsidRPr="006B48BA">
        <w:rPr>
          <w:rFonts w:ascii="微软雅黑" w:eastAsia="微软雅黑" w:hAnsi="微软雅黑" w:hint="eastAsia"/>
          <w:bCs/>
          <w:sz w:val="28"/>
          <w:szCs w:val="24"/>
        </w:rPr>
        <w:t>在2015-2050年HFCs生产量预测数据的基础上，分别假设</w:t>
      </w:r>
      <w:r w:rsidRPr="006B48BA">
        <w:rPr>
          <w:rFonts w:ascii="微软雅黑" w:eastAsia="微软雅黑" w:hAnsi="微软雅黑" w:cs="Times New Roman" w:hint="eastAsia"/>
          <w:sz w:val="28"/>
          <w:szCs w:val="28"/>
        </w:rPr>
        <w:t>基准情景、北美、欧盟和印度三种提案下的</w:t>
      </w:r>
      <w:r w:rsidRPr="006B48BA">
        <w:rPr>
          <w:rFonts w:ascii="微软雅黑" w:eastAsia="微软雅黑" w:hAnsi="微软雅黑" w:hint="eastAsia"/>
          <w:bCs/>
          <w:sz w:val="28"/>
          <w:szCs w:val="24"/>
        </w:rPr>
        <w:t>四种情景，对中国的HFCs削减趋势进行预测：</w:t>
      </w:r>
    </w:p>
    <w:p w:rsidR="00FF3DCB" w:rsidRPr="006B48BA" w:rsidRDefault="00FF3DCB" w:rsidP="00E15DEA">
      <w:pPr>
        <w:pStyle w:val="a7"/>
        <w:numPr>
          <w:ilvl w:val="0"/>
          <w:numId w:val="6"/>
        </w:numPr>
        <w:spacing w:beforeLines="50" w:before="120" w:afterLines="50" w:after="120" w:line="440" w:lineRule="exact"/>
        <w:ind w:firstLineChars="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情景假设1：基准情景（BAU</w:t>
      </w:r>
      <w:r w:rsidRPr="006B48BA">
        <w:rPr>
          <w:rFonts w:ascii="微软雅黑" w:eastAsia="微软雅黑" w:hAnsi="微软雅黑" w:cs="Times New Roman"/>
          <w:sz w:val="28"/>
          <w:szCs w:val="28"/>
        </w:rPr>
        <w:t xml:space="preserve"> Business As Usua</w:t>
      </w:r>
      <w:r w:rsidRPr="006B48BA">
        <w:rPr>
          <w:rFonts w:ascii="微软雅黑" w:eastAsia="微软雅黑" w:hAnsi="微软雅黑" w:cs="Times New Roman" w:hint="eastAsia"/>
          <w:sz w:val="28"/>
          <w:szCs w:val="28"/>
        </w:rPr>
        <w:t>）下的发展趋势：中国HCFCs加速淘汰下产生的缺口完全由HFCs来弥补，替代用量1:1</w:t>
      </w:r>
    </w:p>
    <w:p w:rsidR="00FF3DCB" w:rsidRPr="006B48BA" w:rsidRDefault="00FF3DCB" w:rsidP="00E15DEA">
      <w:pPr>
        <w:pStyle w:val="a7"/>
        <w:numPr>
          <w:ilvl w:val="0"/>
          <w:numId w:val="6"/>
        </w:numPr>
        <w:spacing w:beforeLines="50" w:before="120" w:afterLines="50" w:after="120" w:line="440" w:lineRule="exact"/>
        <w:ind w:firstLineChars="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情景假设2：在北美提案的情况下的中国HFCs</w:t>
      </w:r>
      <w:r w:rsidRPr="006B48BA">
        <w:rPr>
          <w:rFonts w:ascii="微软雅黑" w:eastAsia="微软雅黑" w:hAnsi="微软雅黑" w:hint="eastAsia"/>
          <w:bCs/>
          <w:sz w:val="28"/>
          <w:szCs w:val="24"/>
        </w:rPr>
        <w:t>削减趋势</w:t>
      </w:r>
    </w:p>
    <w:p w:rsidR="00FF3DCB" w:rsidRPr="006B48BA" w:rsidRDefault="00FF3DCB" w:rsidP="00E15DEA">
      <w:pPr>
        <w:pStyle w:val="a7"/>
        <w:numPr>
          <w:ilvl w:val="0"/>
          <w:numId w:val="6"/>
        </w:numPr>
        <w:spacing w:beforeLines="50" w:before="120" w:afterLines="50" w:after="120" w:line="440" w:lineRule="exact"/>
        <w:ind w:firstLineChars="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情景假设3：在欧盟提案的情况下的中国HFCs</w:t>
      </w:r>
      <w:r w:rsidRPr="006B48BA">
        <w:rPr>
          <w:rFonts w:ascii="微软雅黑" w:eastAsia="微软雅黑" w:hAnsi="微软雅黑" w:hint="eastAsia"/>
          <w:bCs/>
          <w:sz w:val="28"/>
          <w:szCs w:val="24"/>
        </w:rPr>
        <w:t>削减趋势</w:t>
      </w:r>
    </w:p>
    <w:p w:rsidR="00FF3DCB" w:rsidRPr="006B48BA" w:rsidRDefault="00FF3DCB" w:rsidP="00E15DEA">
      <w:pPr>
        <w:pStyle w:val="a7"/>
        <w:numPr>
          <w:ilvl w:val="0"/>
          <w:numId w:val="6"/>
        </w:numPr>
        <w:spacing w:beforeLines="50" w:before="120" w:afterLines="50" w:after="120" w:line="440" w:lineRule="exact"/>
        <w:ind w:firstLineChars="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情景假设4：在印度提案的情况下的中国HFCs</w:t>
      </w:r>
      <w:r w:rsidRPr="006B48BA">
        <w:rPr>
          <w:rFonts w:ascii="微软雅黑" w:eastAsia="微软雅黑" w:hAnsi="微软雅黑" w:hint="eastAsia"/>
          <w:bCs/>
          <w:sz w:val="28"/>
          <w:szCs w:val="24"/>
        </w:rPr>
        <w:t>削减趋势</w:t>
      </w:r>
    </w:p>
    <w:p w:rsidR="00FF3DCB" w:rsidRPr="00E15DEA" w:rsidRDefault="007512C9" w:rsidP="00E15DEA">
      <w:pPr>
        <w:pStyle w:val="3"/>
        <w:spacing w:after="0" w:line="360" w:lineRule="auto"/>
        <w:rPr>
          <w:rFonts w:ascii="微软雅黑" w:eastAsia="微软雅黑" w:hAnsi="微软雅黑"/>
          <w:bCs w:val="0"/>
          <w:sz w:val="28"/>
          <w:szCs w:val="24"/>
        </w:rPr>
      </w:pPr>
      <w:bookmarkStart w:id="35" w:name="_Toc466472965"/>
      <w:r w:rsidRPr="00E15DEA">
        <w:rPr>
          <w:rFonts w:ascii="微软雅黑" w:eastAsia="微软雅黑" w:hAnsi="微软雅黑" w:hint="eastAsia"/>
          <w:bCs w:val="0"/>
          <w:sz w:val="28"/>
          <w:szCs w:val="24"/>
        </w:rPr>
        <w:lastRenderedPageBreak/>
        <w:t>4</w:t>
      </w:r>
      <w:r w:rsidR="00FF3DCB" w:rsidRPr="00E15DEA">
        <w:rPr>
          <w:rFonts w:ascii="微软雅黑" w:eastAsia="微软雅黑" w:hAnsi="微软雅黑" w:hint="eastAsia"/>
          <w:bCs w:val="0"/>
          <w:sz w:val="28"/>
          <w:szCs w:val="24"/>
        </w:rPr>
        <w:t>.2.1 基准情景（</w:t>
      </w:r>
      <w:r w:rsidR="00FF3DCB" w:rsidRPr="00E15DEA">
        <w:rPr>
          <w:rFonts w:ascii="微软雅黑" w:eastAsia="微软雅黑" w:hAnsi="微软雅黑"/>
          <w:bCs w:val="0"/>
          <w:sz w:val="28"/>
          <w:szCs w:val="24"/>
        </w:rPr>
        <w:t>BAU Business As Usua</w:t>
      </w:r>
      <w:r w:rsidR="00FF3DCB" w:rsidRPr="00E15DEA">
        <w:rPr>
          <w:rFonts w:ascii="微软雅黑" w:eastAsia="微软雅黑" w:hAnsi="微软雅黑" w:hint="eastAsia"/>
          <w:bCs w:val="0"/>
          <w:sz w:val="28"/>
          <w:szCs w:val="24"/>
        </w:rPr>
        <w:t>）下的削减趋势</w:t>
      </w:r>
      <w:bookmarkEnd w:id="35"/>
    </w:p>
    <w:p w:rsidR="00FF3DCB" w:rsidRPr="006B48BA" w:rsidRDefault="00FF3DCB" w:rsidP="00E15DEA">
      <w:pPr>
        <w:spacing w:afterLines="50" w:after="120"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由于HCFCs的加速淘汰为既定政策，</w:t>
      </w:r>
      <w:r w:rsidRPr="006B48BA">
        <w:rPr>
          <w:rFonts w:ascii="微软雅黑" w:eastAsia="微软雅黑" w:hAnsi="微软雅黑" w:cs="Times New Roman" w:hint="eastAsia"/>
          <w:sz w:val="28"/>
          <w:szCs w:val="28"/>
        </w:rPr>
        <w:t>BAU情景下需要把2030-2040年前</w:t>
      </w:r>
      <w:r w:rsidRPr="006B48BA">
        <w:rPr>
          <w:rFonts w:ascii="微软雅黑" w:eastAsia="微软雅黑" w:hAnsi="微软雅黑" w:hint="eastAsia"/>
          <w:bCs/>
          <w:sz w:val="28"/>
          <w:szCs w:val="24"/>
        </w:rPr>
        <w:t>HCFCs的淘汰量包含在内。我国作为第五条款国家， 2013年底前我国应将含氢氯氟烃生产冻结到基线年(即2009-2010年)的平均水平。到2015年，在基线年基础上削减10%。到2020年和2025年削减基线水平的35%和67.5%;到2030年完全淘汰，仅保留基线水平2.5%以满足2030年到2040年制冷维修行业的剩余需求。因此，综合HCFCs的加速淘汰后的基准情景见图</w:t>
      </w:r>
      <w:r w:rsidR="007512C9" w:rsidRPr="006B48BA">
        <w:rPr>
          <w:rFonts w:ascii="微软雅黑" w:eastAsia="微软雅黑" w:hAnsi="微软雅黑" w:hint="eastAsia"/>
          <w:bCs/>
          <w:sz w:val="28"/>
          <w:szCs w:val="24"/>
        </w:rPr>
        <w:t>4</w:t>
      </w:r>
      <w:r w:rsidRPr="006B48BA">
        <w:rPr>
          <w:rFonts w:ascii="微软雅黑" w:eastAsia="微软雅黑" w:hAnsi="微软雅黑" w:hint="eastAsia"/>
          <w:bCs/>
          <w:sz w:val="28"/>
          <w:szCs w:val="24"/>
        </w:rPr>
        <w:t>.</w:t>
      </w:r>
      <w:r w:rsidRPr="006B48BA">
        <w:rPr>
          <w:rFonts w:hint="eastAsia"/>
        </w:rPr>
        <w:t xml:space="preserve"> </w:t>
      </w:r>
      <w:r w:rsidRPr="006B48BA">
        <w:rPr>
          <w:rFonts w:ascii="微软雅黑" w:eastAsia="微软雅黑" w:hAnsi="微软雅黑" w:hint="eastAsia"/>
          <w:bCs/>
          <w:sz w:val="28"/>
          <w:szCs w:val="24"/>
        </w:rPr>
        <w:t>5和表</w:t>
      </w:r>
      <w:r w:rsidR="007512C9" w:rsidRPr="006B48BA">
        <w:rPr>
          <w:rFonts w:ascii="微软雅黑" w:eastAsia="微软雅黑" w:hAnsi="微软雅黑" w:hint="eastAsia"/>
          <w:bCs/>
          <w:sz w:val="28"/>
          <w:szCs w:val="24"/>
        </w:rPr>
        <w:t>4</w:t>
      </w:r>
      <w:r w:rsidRPr="006B48BA">
        <w:rPr>
          <w:rFonts w:ascii="微软雅黑" w:eastAsia="微软雅黑" w:hAnsi="微软雅黑" w:hint="eastAsia"/>
          <w:bCs/>
          <w:sz w:val="28"/>
          <w:szCs w:val="24"/>
        </w:rPr>
        <w:t>.</w:t>
      </w:r>
      <w:r w:rsidR="002041D5" w:rsidRPr="006B48BA">
        <w:rPr>
          <w:rFonts w:ascii="微软雅黑" w:eastAsia="微软雅黑" w:hAnsi="微软雅黑" w:hint="eastAsia"/>
          <w:bCs/>
          <w:sz w:val="28"/>
          <w:szCs w:val="24"/>
        </w:rPr>
        <w:t>6</w:t>
      </w:r>
      <w:r w:rsidRPr="006B48BA">
        <w:rPr>
          <w:rFonts w:ascii="微软雅黑" w:eastAsia="微软雅黑" w:hAnsi="微软雅黑" w:hint="eastAsia"/>
          <w:bCs/>
          <w:sz w:val="28"/>
          <w:szCs w:val="24"/>
        </w:rPr>
        <w:t>。</w:t>
      </w:r>
    </w:p>
    <w:p w:rsidR="00FF3DCB" w:rsidRPr="006B48BA" w:rsidRDefault="00FF3DCB" w:rsidP="00FF3DCB">
      <w:pPr>
        <w:spacing w:beforeLines="50" w:before="120" w:afterLines="50" w:after="120" w:line="440" w:lineRule="exact"/>
        <w:jc w:val="center"/>
        <w:rPr>
          <w:rFonts w:ascii="微软雅黑" w:eastAsia="微软雅黑" w:hAnsi="微软雅黑"/>
          <w:b/>
          <w:bCs/>
          <w:szCs w:val="24"/>
        </w:rPr>
      </w:pPr>
      <w:r w:rsidRPr="006B48BA">
        <w:rPr>
          <w:rFonts w:ascii="微软雅黑" w:eastAsia="微软雅黑" w:hAnsi="微软雅黑" w:hint="eastAsia"/>
          <w:bCs/>
          <w:szCs w:val="24"/>
        </w:rPr>
        <w:t>图</w:t>
      </w:r>
      <w:r w:rsidR="007512C9" w:rsidRPr="006B48BA">
        <w:rPr>
          <w:rFonts w:ascii="微软雅黑" w:eastAsia="微软雅黑" w:hAnsi="微软雅黑" w:hint="eastAsia"/>
          <w:bCs/>
          <w:szCs w:val="24"/>
        </w:rPr>
        <w:t>4</w:t>
      </w:r>
      <w:r w:rsidRPr="006B48BA">
        <w:rPr>
          <w:rFonts w:ascii="微软雅黑" w:eastAsia="微软雅黑" w:hAnsi="微软雅黑" w:hint="eastAsia"/>
          <w:bCs/>
          <w:szCs w:val="24"/>
        </w:rPr>
        <w:t>.5　2015-2050年HFCs产量</w:t>
      </w:r>
      <w:r w:rsidRPr="006B48BA">
        <w:rPr>
          <w:rFonts w:ascii="微软雅黑" w:eastAsia="微软雅黑" w:hAnsi="微软雅黑"/>
          <w:bCs/>
          <w:szCs w:val="24"/>
        </w:rPr>
        <w:t>BAU</w:t>
      </w:r>
      <w:r w:rsidRPr="006B48BA">
        <w:rPr>
          <w:rFonts w:ascii="微软雅黑" w:eastAsia="微软雅黑" w:hAnsi="微软雅黑" w:hint="eastAsia"/>
          <w:bCs/>
          <w:szCs w:val="24"/>
        </w:rPr>
        <w:t>情景预测</w:t>
      </w:r>
    </w:p>
    <w:p w:rsidR="00FF3DCB" w:rsidRPr="006B48BA" w:rsidRDefault="00FF3DCB" w:rsidP="00FF3DCB">
      <w:pPr>
        <w:spacing w:beforeLines="50" w:before="120" w:afterLines="50" w:after="120" w:line="440" w:lineRule="exact"/>
        <w:ind w:firstLineChars="200" w:firstLine="560"/>
        <w:rPr>
          <w:rFonts w:ascii="微软雅黑" w:eastAsia="微软雅黑" w:hAnsi="微软雅黑"/>
          <w:bCs/>
          <w:sz w:val="28"/>
          <w:szCs w:val="24"/>
        </w:rPr>
      </w:pPr>
      <w:r w:rsidRPr="006B48BA">
        <w:rPr>
          <w:rFonts w:ascii="微软雅黑" w:eastAsia="微软雅黑" w:hAnsi="微软雅黑"/>
          <w:bCs/>
          <w:noProof/>
          <w:sz w:val="28"/>
          <w:szCs w:val="24"/>
        </w:rPr>
        <w:drawing>
          <wp:anchor distT="0" distB="0" distL="114300" distR="114300" simplePos="0" relativeHeight="251649536" behindDoc="0" locked="0" layoutInCell="1" allowOverlap="1" wp14:anchorId="543E820A" wp14:editId="7D0F90D9">
            <wp:simplePos x="0" y="0"/>
            <wp:positionH relativeFrom="column">
              <wp:posOffset>-1789</wp:posOffset>
            </wp:positionH>
            <wp:positionV relativeFrom="paragraph">
              <wp:posOffset>61075</wp:posOffset>
            </wp:positionV>
            <wp:extent cx="5278120" cy="2916501"/>
            <wp:effectExtent l="0" t="0" r="0" b="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p>
    <w:p w:rsidR="00FF3DCB" w:rsidRPr="006B48BA" w:rsidRDefault="00FF3DCB" w:rsidP="00FF3DCB">
      <w:pPr>
        <w:spacing w:beforeLines="50" w:before="120" w:afterLines="50" w:after="120" w:line="440" w:lineRule="exact"/>
        <w:ind w:firstLineChars="200" w:firstLine="560"/>
        <w:rPr>
          <w:rFonts w:ascii="微软雅黑" w:eastAsia="微软雅黑" w:hAnsi="微软雅黑"/>
          <w:bCs/>
          <w:sz w:val="28"/>
          <w:szCs w:val="24"/>
        </w:rPr>
      </w:pPr>
    </w:p>
    <w:p w:rsidR="00FF3DCB" w:rsidRPr="006B48BA" w:rsidRDefault="00FF3DCB" w:rsidP="00FF3DCB">
      <w:pPr>
        <w:spacing w:beforeLines="50" w:before="120" w:afterLines="50" w:after="120" w:line="440" w:lineRule="exact"/>
        <w:ind w:firstLineChars="200" w:firstLine="560"/>
        <w:rPr>
          <w:rFonts w:ascii="微软雅黑" w:eastAsia="微软雅黑" w:hAnsi="微软雅黑"/>
          <w:bCs/>
          <w:sz w:val="28"/>
          <w:szCs w:val="24"/>
        </w:rPr>
      </w:pPr>
    </w:p>
    <w:p w:rsidR="00FF3DCB" w:rsidRPr="006B48BA" w:rsidRDefault="00FF3DCB" w:rsidP="00FF3DCB">
      <w:pPr>
        <w:spacing w:beforeLines="50" w:before="120" w:afterLines="50" w:after="120" w:line="440" w:lineRule="exact"/>
        <w:ind w:firstLineChars="200" w:firstLine="560"/>
        <w:rPr>
          <w:rFonts w:ascii="微软雅黑" w:eastAsia="微软雅黑" w:hAnsi="微软雅黑"/>
          <w:bCs/>
          <w:sz w:val="28"/>
          <w:szCs w:val="24"/>
        </w:rPr>
      </w:pPr>
    </w:p>
    <w:p w:rsidR="00FF3DCB" w:rsidRPr="006B48BA" w:rsidRDefault="00FF3DCB" w:rsidP="00FF3DCB">
      <w:pPr>
        <w:spacing w:beforeLines="50" w:before="120" w:afterLines="50" w:after="120" w:line="440" w:lineRule="exact"/>
        <w:ind w:firstLineChars="200" w:firstLine="560"/>
        <w:rPr>
          <w:rFonts w:ascii="微软雅黑" w:eastAsia="微软雅黑" w:hAnsi="微软雅黑"/>
          <w:bCs/>
          <w:sz w:val="28"/>
          <w:szCs w:val="24"/>
        </w:rPr>
      </w:pPr>
    </w:p>
    <w:p w:rsidR="00FF3DCB" w:rsidRPr="006B48BA" w:rsidRDefault="00FF3DCB" w:rsidP="00FF3DCB">
      <w:pPr>
        <w:spacing w:beforeLines="50" w:before="120" w:afterLines="50" w:after="120" w:line="440" w:lineRule="exact"/>
        <w:ind w:firstLineChars="200" w:firstLine="560"/>
        <w:rPr>
          <w:rFonts w:ascii="微软雅黑" w:eastAsia="微软雅黑" w:hAnsi="微软雅黑"/>
          <w:bCs/>
          <w:sz w:val="28"/>
          <w:szCs w:val="24"/>
        </w:rPr>
      </w:pPr>
    </w:p>
    <w:p w:rsidR="00FF3DCB" w:rsidRPr="006B48BA" w:rsidRDefault="00FF3DCB" w:rsidP="00FF3DCB">
      <w:pPr>
        <w:spacing w:beforeLines="50" w:before="120" w:afterLines="50" w:after="120" w:line="440" w:lineRule="exact"/>
        <w:ind w:firstLineChars="200" w:firstLine="560"/>
        <w:rPr>
          <w:rFonts w:ascii="微软雅黑" w:eastAsia="微软雅黑" w:hAnsi="微软雅黑"/>
          <w:bCs/>
          <w:sz w:val="28"/>
          <w:szCs w:val="24"/>
        </w:rPr>
      </w:pPr>
    </w:p>
    <w:p w:rsidR="00FF3DCB" w:rsidRPr="006B48BA" w:rsidRDefault="00FF3DCB" w:rsidP="00FF3DCB">
      <w:pPr>
        <w:spacing w:beforeLines="50" w:before="120" w:afterLines="50" w:after="120" w:line="440" w:lineRule="exact"/>
        <w:ind w:firstLineChars="200" w:firstLine="560"/>
        <w:rPr>
          <w:rFonts w:ascii="微软雅黑" w:eastAsia="微软雅黑" w:hAnsi="微软雅黑"/>
          <w:bCs/>
          <w:sz w:val="28"/>
          <w:szCs w:val="24"/>
        </w:rPr>
      </w:pPr>
    </w:p>
    <w:p w:rsidR="00FF3DCB" w:rsidRPr="006B48BA" w:rsidRDefault="00FF3DCB" w:rsidP="00FF3DCB">
      <w:pPr>
        <w:spacing w:beforeLines="50" w:before="120" w:afterLines="50" w:after="120" w:line="440" w:lineRule="exact"/>
        <w:jc w:val="center"/>
        <w:rPr>
          <w:rFonts w:ascii="微软雅黑" w:eastAsia="微软雅黑" w:hAnsi="微软雅黑"/>
          <w:bCs/>
          <w:szCs w:val="24"/>
        </w:rPr>
      </w:pPr>
    </w:p>
    <w:p w:rsidR="00FF3DCB" w:rsidRPr="006B48BA" w:rsidRDefault="00FF3DCB" w:rsidP="00FF3DCB">
      <w:pPr>
        <w:spacing w:beforeLines="50" w:before="120" w:afterLines="50" w:after="120" w:line="440" w:lineRule="exact"/>
        <w:jc w:val="center"/>
        <w:rPr>
          <w:rFonts w:ascii="微软雅黑" w:eastAsia="微软雅黑" w:hAnsi="微软雅黑"/>
          <w:bCs/>
          <w:szCs w:val="24"/>
        </w:rPr>
      </w:pPr>
      <w:r w:rsidRPr="006B48BA">
        <w:rPr>
          <w:rFonts w:ascii="微软雅黑" w:eastAsia="微软雅黑" w:hAnsi="微软雅黑" w:hint="eastAsia"/>
          <w:bCs/>
          <w:szCs w:val="24"/>
        </w:rPr>
        <w:t>表</w:t>
      </w:r>
      <w:r w:rsidR="007512C9" w:rsidRPr="006B48BA">
        <w:rPr>
          <w:rFonts w:ascii="微软雅黑" w:eastAsia="微软雅黑" w:hAnsi="微软雅黑" w:hint="eastAsia"/>
          <w:bCs/>
          <w:szCs w:val="24"/>
        </w:rPr>
        <w:t>4</w:t>
      </w:r>
      <w:r w:rsidRPr="006B48BA">
        <w:rPr>
          <w:rFonts w:ascii="微软雅黑" w:eastAsia="微软雅黑" w:hAnsi="微软雅黑" w:hint="eastAsia"/>
          <w:bCs/>
          <w:szCs w:val="24"/>
        </w:rPr>
        <w:t>.</w:t>
      </w:r>
      <w:r w:rsidR="002041D5" w:rsidRPr="006B48BA">
        <w:rPr>
          <w:rFonts w:ascii="微软雅黑" w:eastAsia="微软雅黑" w:hAnsi="微软雅黑" w:hint="eastAsia"/>
          <w:bCs/>
          <w:szCs w:val="24"/>
        </w:rPr>
        <w:t>6</w:t>
      </w:r>
      <w:r w:rsidRPr="006B48BA">
        <w:rPr>
          <w:rFonts w:ascii="微软雅黑" w:eastAsia="微软雅黑" w:hAnsi="微软雅黑" w:hint="eastAsia"/>
          <w:bCs/>
          <w:szCs w:val="24"/>
        </w:rPr>
        <w:t xml:space="preserve">　2015-2050年HFCs生产量</w:t>
      </w:r>
      <w:r w:rsidRPr="006B48BA">
        <w:rPr>
          <w:rFonts w:ascii="微软雅黑" w:eastAsia="微软雅黑" w:hAnsi="微软雅黑"/>
          <w:bCs/>
          <w:szCs w:val="24"/>
        </w:rPr>
        <w:t>BAU</w:t>
      </w:r>
      <w:r w:rsidRPr="006B48BA">
        <w:rPr>
          <w:rFonts w:ascii="微软雅黑" w:eastAsia="微软雅黑" w:hAnsi="微软雅黑" w:hint="eastAsia"/>
          <w:bCs/>
          <w:szCs w:val="24"/>
        </w:rPr>
        <w:t>情景预测</w:t>
      </w:r>
    </w:p>
    <w:tbl>
      <w:tblPr>
        <w:tblW w:w="3762" w:type="dxa"/>
        <w:jc w:val="center"/>
        <w:tblCellMar>
          <w:left w:w="0" w:type="dxa"/>
          <w:right w:w="0" w:type="dxa"/>
        </w:tblCellMar>
        <w:tblLook w:val="04A0" w:firstRow="1" w:lastRow="0" w:firstColumn="1" w:lastColumn="0" w:noHBand="0" w:noVBand="1"/>
      </w:tblPr>
      <w:tblGrid>
        <w:gridCol w:w="2112"/>
        <w:gridCol w:w="1650"/>
      </w:tblGrid>
      <w:tr w:rsidR="006B48BA" w:rsidRPr="006B48BA" w:rsidTr="000E2795">
        <w:trPr>
          <w:trHeight w:val="766"/>
          <w:jc w:val="center"/>
        </w:trPr>
        <w:tc>
          <w:tcPr>
            <w:tcW w:w="21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jc w:val="center"/>
              <w:rPr>
                <w:rFonts w:ascii="Arial" w:eastAsia="宋体" w:hAnsi="Arial" w:cs="Arial"/>
                <w:kern w:val="0"/>
                <w:szCs w:val="21"/>
              </w:rPr>
            </w:pPr>
            <w:r w:rsidRPr="006B48BA">
              <w:rPr>
                <w:rFonts w:ascii="微软雅黑" w:eastAsia="微软雅黑" w:hAnsi="微软雅黑" w:cs="Arial" w:hint="eastAsia"/>
                <w:b/>
                <w:bCs/>
                <w:szCs w:val="21"/>
              </w:rPr>
              <w:t>HCFCs</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0E2795">
            <w:pPr>
              <w:widowControl/>
              <w:jc w:val="center"/>
              <w:rPr>
                <w:rFonts w:ascii="Arial" w:eastAsia="宋体" w:hAnsi="Arial" w:cs="Arial"/>
                <w:kern w:val="0"/>
                <w:szCs w:val="21"/>
              </w:rPr>
            </w:pPr>
            <w:r w:rsidRPr="006B48BA">
              <w:rPr>
                <w:rFonts w:ascii="微软雅黑" w:eastAsia="微软雅黑" w:hAnsi="微软雅黑" w:cs="Arial" w:hint="eastAsia"/>
                <w:b/>
                <w:bCs/>
                <w:szCs w:val="21"/>
              </w:rPr>
              <w:t>基线水平（吨）</w:t>
            </w:r>
          </w:p>
        </w:tc>
      </w:tr>
      <w:tr w:rsidR="006B48BA" w:rsidRPr="006B48BA" w:rsidTr="000E2795">
        <w:trPr>
          <w:trHeight w:val="374"/>
          <w:jc w:val="center"/>
        </w:trPr>
        <w:tc>
          <w:tcPr>
            <w:tcW w:w="21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center"/>
              <w:rPr>
                <w:rFonts w:ascii="Arial" w:eastAsia="宋体" w:hAnsi="Arial" w:cs="Arial"/>
                <w:kern w:val="0"/>
                <w:szCs w:val="21"/>
              </w:rPr>
            </w:pPr>
            <w:r w:rsidRPr="006B48BA">
              <w:rPr>
                <w:rFonts w:ascii="微软雅黑" w:eastAsia="微软雅黑" w:hAnsi="微软雅黑" w:hint="eastAsia"/>
                <w:szCs w:val="21"/>
              </w:rPr>
              <w:t>HCFC-22</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right"/>
              <w:rPr>
                <w:rFonts w:ascii="Arial" w:eastAsia="宋体" w:hAnsi="Arial" w:cs="Arial"/>
                <w:kern w:val="0"/>
                <w:szCs w:val="21"/>
              </w:rPr>
            </w:pPr>
            <w:r w:rsidRPr="006B48BA">
              <w:rPr>
                <w:rFonts w:ascii="微软雅黑" w:eastAsia="微软雅黑" w:hAnsi="微软雅黑" w:hint="eastAsia"/>
                <w:szCs w:val="21"/>
              </w:rPr>
              <w:t>310000</w:t>
            </w:r>
          </w:p>
        </w:tc>
      </w:tr>
      <w:tr w:rsidR="006B48BA" w:rsidRPr="006B48BA" w:rsidTr="000E2795">
        <w:trPr>
          <w:trHeight w:val="374"/>
          <w:jc w:val="center"/>
        </w:trPr>
        <w:tc>
          <w:tcPr>
            <w:tcW w:w="21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center"/>
              <w:rPr>
                <w:rFonts w:ascii="Arial" w:eastAsia="宋体" w:hAnsi="Arial" w:cs="Arial"/>
                <w:kern w:val="0"/>
                <w:szCs w:val="21"/>
              </w:rPr>
            </w:pPr>
            <w:r w:rsidRPr="006B48BA">
              <w:rPr>
                <w:rFonts w:ascii="微软雅黑" w:eastAsia="微软雅黑" w:hAnsi="微软雅黑" w:hint="eastAsia"/>
                <w:szCs w:val="21"/>
              </w:rPr>
              <w:t>HCFC-141b</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right"/>
              <w:rPr>
                <w:rFonts w:ascii="Arial" w:eastAsia="宋体" w:hAnsi="Arial" w:cs="Arial"/>
                <w:kern w:val="0"/>
                <w:szCs w:val="21"/>
              </w:rPr>
            </w:pPr>
            <w:r w:rsidRPr="006B48BA">
              <w:rPr>
                <w:rFonts w:ascii="微软雅黑" w:eastAsia="微软雅黑" w:hAnsi="微软雅黑" w:hint="eastAsia"/>
                <w:szCs w:val="21"/>
              </w:rPr>
              <w:t>91941</w:t>
            </w:r>
          </w:p>
        </w:tc>
      </w:tr>
      <w:tr w:rsidR="006B48BA" w:rsidRPr="006B48BA" w:rsidTr="000E2795">
        <w:trPr>
          <w:trHeight w:val="374"/>
          <w:jc w:val="center"/>
        </w:trPr>
        <w:tc>
          <w:tcPr>
            <w:tcW w:w="21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center"/>
              <w:rPr>
                <w:rFonts w:ascii="Arial" w:eastAsia="宋体" w:hAnsi="Arial" w:cs="Arial"/>
                <w:kern w:val="0"/>
                <w:szCs w:val="21"/>
              </w:rPr>
            </w:pPr>
            <w:r w:rsidRPr="006B48BA">
              <w:rPr>
                <w:rFonts w:ascii="微软雅黑" w:eastAsia="微软雅黑" w:hAnsi="微软雅黑" w:hint="eastAsia"/>
                <w:szCs w:val="21"/>
              </w:rPr>
              <w:t>HCFC-142b</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right"/>
              <w:rPr>
                <w:rFonts w:ascii="Arial" w:eastAsia="宋体" w:hAnsi="Arial" w:cs="Arial"/>
                <w:kern w:val="0"/>
                <w:szCs w:val="21"/>
              </w:rPr>
            </w:pPr>
            <w:r w:rsidRPr="006B48BA">
              <w:rPr>
                <w:rFonts w:ascii="微软雅黑" w:eastAsia="微软雅黑" w:hAnsi="微软雅黑" w:hint="eastAsia"/>
                <w:szCs w:val="21"/>
              </w:rPr>
              <w:t>29136</w:t>
            </w:r>
          </w:p>
        </w:tc>
      </w:tr>
      <w:tr w:rsidR="006B48BA" w:rsidRPr="006B48BA" w:rsidTr="000E2795">
        <w:trPr>
          <w:trHeight w:val="374"/>
          <w:jc w:val="center"/>
        </w:trPr>
        <w:tc>
          <w:tcPr>
            <w:tcW w:w="21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center"/>
              <w:rPr>
                <w:rFonts w:ascii="Arial" w:eastAsia="宋体" w:hAnsi="Arial" w:cs="Arial"/>
                <w:kern w:val="0"/>
                <w:szCs w:val="21"/>
              </w:rPr>
            </w:pPr>
            <w:r w:rsidRPr="006B48BA">
              <w:rPr>
                <w:rFonts w:ascii="微软雅黑" w:eastAsia="微软雅黑" w:hAnsi="微软雅黑" w:hint="eastAsia"/>
                <w:szCs w:val="21"/>
              </w:rPr>
              <w:t>HCFC-123</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right"/>
              <w:rPr>
                <w:rFonts w:ascii="Arial" w:eastAsia="宋体" w:hAnsi="Arial" w:cs="Arial"/>
                <w:kern w:val="0"/>
                <w:szCs w:val="21"/>
              </w:rPr>
            </w:pPr>
            <w:r w:rsidRPr="006B48BA">
              <w:rPr>
                <w:rFonts w:ascii="微软雅黑" w:eastAsia="微软雅黑" w:hAnsi="微软雅黑" w:hint="eastAsia"/>
                <w:szCs w:val="21"/>
              </w:rPr>
              <w:t>2819</w:t>
            </w:r>
          </w:p>
        </w:tc>
      </w:tr>
      <w:tr w:rsidR="006B48BA" w:rsidRPr="006B48BA" w:rsidTr="000E2795">
        <w:trPr>
          <w:trHeight w:val="374"/>
          <w:jc w:val="center"/>
        </w:trPr>
        <w:tc>
          <w:tcPr>
            <w:tcW w:w="21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center"/>
              <w:rPr>
                <w:rFonts w:ascii="Arial" w:eastAsia="宋体" w:hAnsi="Arial" w:cs="Arial"/>
                <w:kern w:val="0"/>
                <w:szCs w:val="21"/>
              </w:rPr>
            </w:pPr>
            <w:r w:rsidRPr="006B48BA">
              <w:rPr>
                <w:rFonts w:ascii="微软雅黑" w:eastAsia="微软雅黑" w:hAnsi="微软雅黑" w:hint="eastAsia"/>
                <w:szCs w:val="21"/>
              </w:rPr>
              <w:t>HCFC-124</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right"/>
              <w:rPr>
                <w:rFonts w:ascii="Arial" w:eastAsia="宋体" w:hAnsi="Arial" w:cs="Arial"/>
                <w:kern w:val="0"/>
                <w:szCs w:val="21"/>
              </w:rPr>
            </w:pPr>
            <w:r w:rsidRPr="006B48BA">
              <w:rPr>
                <w:rFonts w:ascii="微软雅黑" w:eastAsia="微软雅黑" w:hAnsi="微软雅黑" w:hint="eastAsia"/>
                <w:szCs w:val="21"/>
              </w:rPr>
              <w:t>401</w:t>
            </w:r>
          </w:p>
        </w:tc>
      </w:tr>
      <w:tr w:rsidR="006B48BA" w:rsidRPr="006B48BA" w:rsidTr="000E2795">
        <w:trPr>
          <w:trHeight w:val="374"/>
          <w:jc w:val="center"/>
        </w:trPr>
        <w:tc>
          <w:tcPr>
            <w:tcW w:w="21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center"/>
              <w:rPr>
                <w:rFonts w:ascii="Arial" w:eastAsia="宋体" w:hAnsi="Arial" w:cs="Arial"/>
                <w:kern w:val="0"/>
                <w:szCs w:val="21"/>
              </w:rPr>
            </w:pPr>
            <w:r w:rsidRPr="006B48BA">
              <w:rPr>
                <w:rFonts w:ascii="微软雅黑" w:eastAsia="微软雅黑" w:hAnsi="微软雅黑" w:hint="eastAsia"/>
                <w:b/>
                <w:bCs/>
                <w:szCs w:val="21"/>
              </w:rPr>
              <w:t>合计</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right"/>
              <w:rPr>
                <w:rFonts w:ascii="Arial" w:eastAsia="宋体" w:hAnsi="Arial" w:cs="Arial"/>
                <w:kern w:val="0"/>
                <w:szCs w:val="21"/>
              </w:rPr>
            </w:pPr>
            <w:r w:rsidRPr="006B48BA">
              <w:rPr>
                <w:rFonts w:ascii="微软雅黑" w:eastAsia="微软雅黑" w:hAnsi="微软雅黑" w:hint="eastAsia"/>
                <w:b/>
                <w:bCs/>
                <w:szCs w:val="21"/>
              </w:rPr>
              <w:t>434297</w:t>
            </w:r>
          </w:p>
        </w:tc>
      </w:tr>
      <w:tr w:rsidR="006B48BA" w:rsidRPr="006B48BA" w:rsidTr="000E2795">
        <w:trPr>
          <w:trHeight w:val="374"/>
          <w:jc w:val="center"/>
        </w:trPr>
        <w:tc>
          <w:tcPr>
            <w:tcW w:w="21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center"/>
              <w:rPr>
                <w:rFonts w:ascii="Arial" w:eastAsia="宋体" w:hAnsi="Arial" w:cs="Arial"/>
                <w:kern w:val="0"/>
                <w:szCs w:val="21"/>
              </w:rPr>
            </w:pPr>
            <w:r w:rsidRPr="006B48BA">
              <w:rPr>
                <w:rFonts w:ascii="微软雅黑" w:eastAsia="微软雅黑" w:hAnsi="微软雅黑" w:hint="eastAsia"/>
                <w:szCs w:val="21"/>
              </w:rPr>
              <w:lastRenderedPageBreak/>
              <w:t>2015削减量</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right"/>
              <w:rPr>
                <w:rFonts w:ascii="Arial" w:eastAsia="宋体" w:hAnsi="Arial" w:cs="Arial"/>
                <w:kern w:val="0"/>
                <w:szCs w:val="21"/>
              </w:rPr>
            </w:pPr>
            <w:r w:rsidRPr="006B48BA">
              <w:rPr>
                <w:rFonts w:ascii="微软雅黑" w:eastAsia="微软雅黑" w:hAnsi="微软雅黑" w:hint="eastAsia"/>
                <w:szCs w:val="21"/>
              </w:rPr>
              <w:t>43430</w:t>
            </w:r>
          </w:p>
        </w:tc>
      </w:tr>
      <w:tr w:rsidR="006B48BA" w:rsidRPr="006B48BA" w:rsidTr="000E2795">
        <w:trPr>
          <w:trHeight w:val="374"/>
          <w:jc w:val="center"/>
        </w:trPr>
        <w:tc>
          <w:tcPr>
            <w:tcW w:w="21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center"/>
              <w:rPr>
                <w:rFonts w:ascii="Arial" w:eastAsia="宋体" w:hAnsi="Arial" w:cs="Arial"/>
                <w:kern w:val="0"/>
                <w:szCs w:val="21"/>
              </w:rPr>
            </w:pPr>
            <w:r w:rsidRPr="006B48BA">
              <w:rPr>
                <w:rFonts w:ascii="微软雅黑" w:eastAsia="微软雅黑" w:hAnsi="微软雅黑" w:hint="eastAsia"/>
                <w:szCs w:val="21"/>
              </w:rPr>
              <w:t>2020削减量</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right"/>
              <w:rPr>
                <w:rFonts w:ascii="Arial" w:eastAsia="宋体" w:hAnsi="Arial" w:cs="Arial"/>
                <w:kern w:val="0"/>
                <w:szCs w:val="21"/>
              </w:rPr>
            </w:pPr>
            <w:r w:rsidRPr="006B48BA">
              <w:rPr>
                <w:rFonts w:ascii="微软雅黑" w:eastAsia="微软雅黑" w:hAnsi="微软雅黑" w:hint="eastAsia"/>
                <w:szCs w:val="21"/>
              </w:rPr>
              <w:t>152004</w:t>
            </w:r>
          </w:p>
        </w:tc>
      </w:tr>
      <w:tr w:rsidR="006B48BA" w:rsidRPr="006B48BA" w:rsidTr="000E2795">
        <w:trPr>
          <w:trHeight w:val="374"/>
          <w:jc w:val="center"/>
        </w:trPr>
        <w:tc>
          <w:tcPr>
            <w:tcW w:w="21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center"/>
              <w:rPr>
                <w:rFonts w:ascii="Arial" w:eastAsia="宋体" w:hAnsi="Arial" w:cs="Arial"/>
                <w:kern w:val="0"/>
                <w:szCs w:val="21"/>
              </w:rPr>
            </w:pPr>
            <w:r w:rsidRPr="006B48BA">
              <w:rPr>
                <w:rFonts w:ascii="微软雅黑" w:eastAsia="微软雅黑" w:hAnsi="微软雅黑" w:hint="eastAsia"/>
                <w:szCs w:val="21"/>
              </w:rPr>
              <w:t>2025削减量</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right"/>
              <w:rPr>
                <w:rFonts w:ascii="Arial" w:eastAsia="宋体" w:hAnsi="Arial" w:cs="Arial"/>
                <w:kern w:val="0"/>
                <w:szCs w:val="21"/>
              </w:rPr>
            </w:pPr>
            <w:r w:rsidRPr="006B48BA">
              <w:rPr>
                <w:rFonts w:ascii="微软雅黑" w:eastAsia="微软雅黑" w:hAnsi="微软雅黑" w:hint="eastAsia"/>
                <w:szCs w:val="21"/>
              </w:rPr>
              <w:t>293150</w:t>
            </w:r>
          </w:p>
        </w:tc>
      </w:tr>
      <w:tr w:rsidR="006B48BA" w:rsidRPr="006B48BA" w:rsidTr="000E2795">
        <w:trPr>
          <w:trHeight w:val="374"/>
          <w:jc w:val="center"/>
        </w:trPr>
        <w:tc>
          <w:tcPr>
            <w:tcW w:w="21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center"/>
              <w:rPr>
                <w:rFonts w:ascii="Arial" w:eastAsia="宋体" w:hAnsi="Arial" w:cs="Arial"/>
                <w:kern w:val="0"/>
                <w:szCs w:val="21"/>
              </w:rPr>
            </w:pPr>
            <w:r w:rsidRPr="006B48BA">
              <w:rPr>
                <w:rFonts w:ascii="微软雅黑" w:eastAsia="微软雅黑" w:hAnsi="微软雅黑" w:hint="eastAsia"/>
                <w:szCs w:val="21"/>
              </w:rPr>
              <w:t>2030-2040削减量</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spacing w:line="339" w:lineRule="atLeast"/>
              <w:jc w:val="right"/>
              <w:rPr>
                <w:rFonts w:ascii="Arial" w:eastAsia="宋体" w:hAnsi="Arial" w:cs="Arial"/>
                <w:kern w:val="0"/>
                <w:szCs w:val="21"/>
              </w:rPr>
            </w:pPr>
            <w:r w:rsidRPr="006B48BA">
              <w:rPr>
                <w:rFonts w:ascii="微软雅黑" w:eastAsia="微软雅黑" w:hAnsi="微软雅黑" w:hint="eastAsia"/>
                <w:szCs w:val="21"/>
              </w:rPr>
              <w:t>423440</w:t>
            </w:r>
          </w:p>
        </w:tc>
      </w:tr>
    </w:tbl>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tbl>
      <w:tblPr>
        <w:tblpPr w:leftFromText="180" w:rightFromText="180" w:vertAnchor="text" w:horzAnchor="margin" w:tblpXSpec="center" w:tblpY="88"/>
        <w:tblW w:w="5401" w:type="dxa"/>
        <w:tblCellMar>
          <w:left w:w="0" w:type="dxa"/>
          <w:right w:w="0" w:type="dxa"/>
        </w:tblCellMar>
        <w:tblLook w:val="0600" w:firstRow="0" w:lastRow="0" w:firstColumn="0" w:lastColumn="0" w:noHBand="1" w:noVBand="1"/>
      </w:tblPr>
      <w:tblGrid>
        <w:gridCol w:w="1291"/>
        <w:gridCol w:w="1440"/>
        <w:gridCol w:w="1230"/>
        <w:gridCol w:w="1440"/>
      </w:tblGrid>
      <w:tr w:rsidR="006B48BA" w:rsidRPr="006B48BA" w:rsidTr="000E2795">
        <w:trPr>
          <w:trHeight w:val="482"/>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cs="Arial" w:hint="eastAsia"/>
                <w:b/>
                <w:bCs/>
                <w:kern w:val="24"/>
                <w:szCs w:val="21"/>
              </w:rPr>
              <w:t>时间</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0E2795">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b/>
                <w:bCs/>
                <w:szCs w:val="21"/>
              </w:rPr>
              <w:t>产量（万吨）</w:t>
            </w:r>
          </w:p>
        </w:tc>
        <w:tc>
          <w:tcPr>
            <w:tcW w:w="123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cs="Arial" w:hint="eastAsia"/>
                <w:b/>
                <w:bCs/>
                <w:kern w:val="24"/>
                <w:szCs w:val="21"/>
              </w:rPr>
              <w:t>时间</w:t>
            </w:r>
          </w:p>
        </w:tc>
        <w:tc>
          <w:tcPr>
            <w:tcW w:w="144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0E2795">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b/>
                <w:bCs/>
                <w:szCs w:val="21"/>
              </w:rPr>
              <w:t>产量（万吨）</w:t>
            </w:r>
          </w:p>
        </w:tc>
      </w:tr>
      <w:tr w:rsidR="006B48BA" w:rsidRPr="006B48BA" w:rsidTr="000E2795">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2005</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3.92</w:t>
            </w:r>
          </w:p>
        </w:tc>
        <w:tc>
          <w:tcPr>
            <w:tcW w:w="123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2030e</w:t>
            </w:r>
          </w:p>
        </w:tc>
        <w:tc>
          <w:tcPr>
            <w:tcW w:w="144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100.97</w:t>
            </w:r>
          </w:p>
        </w:tc>
      </w:tr>
      <w:tr w:rsidR="006B48BA" w:rsidRPr="006B48BA" w:rsidTr="000E2795">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2010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19.30</w:t>
            </w:r>
          </w:p>
        </w:tc>
        <w:tc>
          <w:tcPr>
            <w:tcW w:w="123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2035e</w:t>
            </w:r>
          </w:p>
        </w:tc>
        <w:tc>
          <w:tcPr>
            <w:tcW w:w="1440" w:type="dxa"/>
            <w:tcBorders>
              <w:top w:val="single" w:sz="8" w:space="0" w:color="000000"/>
              <w:left w:val="single" w:sz="8" w:space="0" w:color="000000"/>
              <w:bottom w:val="single" w:sz="8" w:space="0" w:color="000000"/>
              <w:right w:val="single" w:sz="8" w:space="0" w:color="000000"/>
            </w:tcBorders>
            <w:vAlign w:val="bottom"/>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105.07</w:t>
            </w:r>
          </w:p>
        </w:tc>
      </w:tr>
      <w:tr w:rsidR="006B48BA" w:rsidRPr="006B48BA" w:rsidTr="000E2795">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2015</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40.17</w:t>
            </w:r>
          </w:p>
        </w:tc>
        <w:tc>
          <w:tcPr>
            <w:tcW w:w="123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2040e</w:t>
            </w:r>
          </w:p>
        </w:tc>
        <w:tc>
          <w:tcPr>
            <w:tcW w:w="1440" w:type="dxa"/>
            <w:tcBorders>
              <w:top w:val="single" w:sz="8" w:space="0" w:color="000000"/>
              <w:left w:val="single" w:sz="8" w:space="0" w:color="000000"/>
              <w:bottom w:val="single" w:sz="8" w:space="0" w:color="000000"/>
              <w:right w:val="single" w:sz="8" w:space="0" w:color="000000"/>
            </w:tcBorders>
            <w:vAlign w:val="bottom"/>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109.16</w:t>
            </w:r>
          </w:p>
        </w:tc>
      </w:tr>
      <w:tr w:rsidR="006B48BA" w:rsidRPr="006B48BA" w:rsidTr="000E2795">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2020e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58.22</w:t>
            </w:r>
          </w:p>
        </w:tc>
        <w:tc>
          <w:tcPr>
            <w:tcW w:w="123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2045e</w:t>
            </w:r>
          </w:p>
        </w:tc>
        <w:tc>
          <w:tcPr>
            <w:tcW w:w="1440" w:type="dxa"/>
            <w:tcBorders>
              <w:top w:val="single" w:sz="8" w:space="0" w:color="000000"/>
              <w:left w:val="single" w:sz="8" w:space="0" w:color="000000"/>
              <w:bottom w:val="single" w:sz="8" w:space="0" w:color="000000"/>
              <w:right w:val="single" w:sz="8" w:space="0" w:color="000000"/>
            </w:tcBorders>
            <w:vAlign w:val="bottom"/>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112.22</w:t>
            </w:r>
          </w:p>
        </w:tc>
      </w:tr>
      <w:tr w:rsidR="006B48BA" w:rsidRPr="006B48BA" w:rsidTr="000E2795">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szCs w:val="21"/>
              </w:rPr>
              <w:t>2025e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82.73</w:t>
            </w:r>
          </w:p>
        </w:tc>
        <w:tc>
          <w:tcPr>
            <w:tcW w:w="1230"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2050e</w:t>
            </w:r>
          </w:p>
        </w:tc>
        <w:tc>
          <w:tcPr>
            <w:tcW w:w="1440" w:type="dxa"/>
            <w:tcBorders>
              <w:top w:val="single" w:sz="8" w:space="0" w:color="000000"/>
              <w:left w:val="single" w:sz="8" w:space="0" w:color="000000"/>
              <w:bottom w:val="single" w:sz="8" w:space="0" w:color="000000"/>
              <w:right w:val="single" w:sz="8" w:space="0" w:color="000000"/>
            </w:tcBorders>
            <w:vAlign w:val="bottom"/>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115.41</w:t>
            </w:r>
          </w:p>
        </w:tc>
      </w:tr>
    </w:tbl>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FF3DCB" w:rsidRPr="006B48BA" w:rsidRDefault="00FF3DCB" w:rsidP="00FF3DCB">
      <w:pPr>
        <w:spacing w:beforeLines="50" w:before="120" w:afterLines="50" w:after="120" w:line="440" w:lineRule="exact"/>
        <w:ind w:firstLineChars="200" w:firstLine="560"/>
        <w:rPr>
          <w:rFonts w:ascii="微软雅黑" w:eastAsia="微软雅黑" w:hAnsi="微软雅黑"/>
          <w:bCs/>
          <w:sz w:val="28"/>
          <w:szCs w:val="24"/>
        </w:rPr>
      </w:pPr>
      <w:r w:rsidRPr="006B48BA">
        <w:rPr>
          <w:rFonts w:ascii="微软雅黑" w:eastAsia="微软雅黑" w:hAnsi="微软雅黑" w:hint="eastAsia"/>
          <w:bCs/>
          <w:sz w:val="28"/>
          <w:szCs w:val="24"/>
        </w:rPr>
        <w:t>在此情景下的等二氧化碳当量排放的BAU情景预测见图</w:t>
      </w:r>
      <w:r w:rsidR="007512C9" w:rsidRPr="006B48BA">
        <w:rPr>
          <w:rFonts w:ascii="微软雅黑" w:eastAsia="微软雅黑" w:hAnsi="微软雅黑" w:hint="eastAsia"/>
          <w:bCs/>
          <w:sz w:val="28"/>
          <w:szCs w:val="24"/>
        </w:rPr>
        <w:t>4</w:t>
      </w:r>
      <w:r w:rsidRPr="006B48BA">
        <w:rPr>
          <w:rFonts w:ascii="微软雅黑" w:eastAsia="微软雅黑" w:hAnsi="微软雅黑" w:hint="eastAsia"/>
          <w:bCs/>
          <w:sz w:val="28"/>
          <w:szCs w:val="24"/>
        </w:rPr>
        <w:t>.</w:t>
      </w:r>
      <w:r w:rsidRPr="006B48BA">
        <w:rPr>
          <w:rFonts w:hint="eastAsia"/>
        </w:rPr>
        <w:t xml:space="preserve"> </w:t>
      </w:r>
      <w:r w:rsidRPr="006B48BA">
        <w:rPr>
          <w:rFonts w:ascii="微软雅黑" w:eastAsia="微软雅黑" w:hAnsi="微软雅黑" w:hint="eastAsia"/>
          <w:bCs/>
          <w:sz w:val="28"/>
          <w:szCs w:val="24"/>
        </w:rPr>
        <w:t>6和表</w:t>
      </w:r>
      <w:r w:rsidR="007512C9" w:rsidRPr="006B48BA">
        <w:rPr>
          <w:rFonts w:ascii="微软雅黑" w:eastAsia="微软雅黑" w:hAnsi="微软雅黑" w:hint="eastAsia"/>
          <w:bCs/>
          <w:sz w:val="28"/>
          <w:szCs w:val="24"/>
        </w:rPr>
        <w:t>4</w:t>
      </w:r>
      <w:r w:rsidRPr="006B48BA">
        <w:rPr>
          <w:rFonts w:ascii="微软雅黑" w:eastAsia="微软雅黑" w:hAnsi="微软雅黑" w:hint="eastAsia"/>
          <w:bCs/>
          <w:sz w:val="28"/>
          <w:szCs w:val="24"/>
        </w:rPr>
        <w:t>.</w:t>
      </w:r>
      <w:r w:rsidR="002041D5" w:rsidRPr="006B48BA">
        <w:rPr>
          <w:rFonts w:ascii="微软雅黑" w:eastAsia="微软雅黑" w:hAnsi="微软雅黑" w:hint="eastAsia"/>
          <w:bCs/>
          <w:sz w:val="28"/>
          <w:szCs w:val="24"/>
        </w:rPr>
        <w:t>7</w:t>
      </w:r>
      <w:r w:rsidRPr="006B48BA">
        <w:rPr>
          <w:rFonts w:ascii="微软雅黑" w:eastAsia="微软雅黑" w:hAnsi="微软雅黑" w:hint="eastAsia"/>
          <w:bCs/>
          <w:sz w:val="28"/>
          <w:szCs w:val="24"/>
        </w:rPr>
        <w:t>。</w:t>
      </w:r>
    </w:p>
    <w:p w:rsidR="00FF3DCB" w:rsidRPr="006B48BA" w:rsidRDefault="000E2795" w:rsidP="00FF3DCB">
      <w:pPr>
        <w:spacing w:beforeLines="50" w:before="120" w:afterLines="50" w:after="120" w:line="440" w:lineRule="exact"/>
        <w:jc w:val="center"/>
        <w:rPr>
          <w:rFonts w:ascii="微软雅黑" w:eastAsia="微软雅黑" w:hAnsi="微软雅黑"/>
          <w:b/>
          <w:bCs/>
          <w:szCs w:val="24"/>
        </w:rPr>
      </w:pPr>
      <w:r w:rsidRPr="006B48BA">
        <w:rPr>
          <w:rFonts w:ascii="微软雅黑" w:eastAsia="微软雅黑" w:hAnsi="微软雅黑"/>
          <w:b/>
          <w:bCs/>
          <w:noProof/>
          <w:sz w:val="28"/>
          <w:szCs w:val="24"/>
        </w:rPr>
        <w:drawing>
          <wp:anchor distT="0" distB="0" distL="114300" distR="114300" simplePos="0" relativeHeight="251667968" behindDoc="0" locked="0" layoutInCell="1" allowOverlap="1" wp14:anchorId="5934BF27" wp14:editId="579631C7">
            <wp:simplePos x="0" y="0"/>
            <wp:positionH relativeFrom="column">
              <wp:posOffset>188595</wp:posOffset>
            </wp:positionH>
            <wp:positionV relativeFrom="paragraph">
              <wp:posOffset>45786</wp:posOffset>
            </wp:positionV>
            <wp:extent cx="5130141" cy="2897579"/>
            <wp:effectExtent l="0" t="0" r="0" b="0"/>
            <wp:wrapNone/>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page">
              <wp14:pctWidth>0</wp14:pctWidth>
            </wp14:sizeRelH>
            <wp14:sizeRelV relativeFrom="page">
              <wp14:pctHeight>0</wp14:pctHeight>
            </wp14:sizeRelV>
          </wp:anchor>
        </w:drawing>
      </w:r>
      <w:r w:rsidR="00FF3DCB" w:rsidRPr="006B48BA">
        <w:rPr>
          <w:rFonts w:ascii="微软雅黑" w:eastAsia="微软雅黑" w:hAnsi="微软雅黑" w:hint="eastAsia"/>
          <w:bCs/>
          <w:szCs w:val="24"/>
        </w:rPr>
        <w:t>图</w:t>
      </w:r>
      <w:r w:rsidR="007512C9" w:rsidRPr="006B48BA">
        <w:rPr>
          <w:rFonts w:ascii="微软雅黑" w:eastAsia="微软雅黑" w:hAnsi="微软雅黑" w:hint="eastAsia"/>
          <w:bCs/>
          <w:szCs w:val="24"/>
        </w:rPr>
        <w:t>4</w:t>
      </w:r>
      <w:r w:rsidR="00FF3DCB" w:rsidRPr="006B48BA">
        <w:rPr>
          <w:rFonts w:ascii="微软雅黑" w:eastAsia="微软雅黑" w:hAnsi="微软雅黑" w:hint="eastAsia"/>
          <w:bCs/>
          <w:szCs w:val="24"/>
        </w:rPr>
        <w:t>.6　2015-2050年HFCs生产量</w:t>
      </w:r>
      <w:r w:rsidR="00FF3DCB" w:rsidRPr="006B48BA">
        <w:rPr>
          <w:rFonts w:ascii="微软雅黑" w:eastAsia="微软雅黑" w:hAnsi="微软雅黑"/>
          <w:bCs/>
          <w:szCs w:val="24"/>
        </w:rPr>
        <w:t>BAU</w:t>
      </w:r>
      <w:r w:rsidR="00FF3DCB" w:rsidRPr="006B48BA">
        <w:rPr>
          <w:rFonts w:ascii="微软雅黑" w:eastAsia="微软雅黑" w:hAnsi="微软雅黑" w:hint="eastAsia"/>
          <w:bCs/>
          <w:szCs w:val="24"/>
        </w:rPr>
        <w:t>情景预测（等二氧化碳当量，MtCO</w:t>
      </w:r>
      <w:r w:rsidR="00FF3DCB" w:rsidRPr="006B48BA">
        <w:rPr>
          <w:rFonts w:ascii="微软雅黑" w:eastAsia="微软雅黑" w:hAnsi="微软雅黑" w:hint="eastAsia"/>
          <w:bCs/>
          <w:szCs w:val="24"/>
          <w:vertAlign w:val="subscript"/>
        </w:rPr>
        <w:t>2</w:t>
      </w:r>
      <w:r w:rsidR="00FF3DCB" w:rsidRPr="006B48BA">
        <w:rPr>
          <w:rFonts w:ascii="微软雅黑" w:eastAsia="微软雅黑" w:hAnsi="微软雅黑" w:hint="eastAsia"/>
          <w:bCs/>
          <w:szCs w:val="24"/>
        </w:rPr>
        <w:t>）</w:t>
      </w: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6C2457" w:rsidRPr="006B48BA" w:rsidRDefault="006C2457" w:rsidP="00FF3DCB">
      <w:pPr>
        <w:spacing w:beforeLines="50" w:before="120" w:afterLines="50" w:after="120" w:line="440" w:lineRule="exact"/>
        <w:jc w:val="center"/>
        <w:rPr>
          <w:rFonts w:ascii="微软雅黑" w:eastAsia="微软雅黑" w:hAnsi="微软雅黑"/>
          <w:bCs/>
          <w:szCs w:val="24"/>
        </w:rPr>
      </w:pPr>
    </w:p>
    <w:p w:rsidR="006C2457" w:rsidRPr="006B48BA" w:rsidRDefault="006C2457" w:rsidP="00FF3DCB">
      <w:pPr>
        <w:spacing w:beforeLines="50" w:before="120" w:afterLines="50" w:after="120" w:line="440" w:lineRule="exact"/>
        <w:jc w:val="center"/>
        <w:rPr>
          <w:rFonts w:ascii="微软雅黑" w:eastAsia="微软雅黑" w:hAnsi="微软雅黑"/>
          <w:bCs/>
          <w:szCs w:val="24"/>
        </w:rPr>
      </w:pPr>
    </w:p>
    <w:p w:rsidR="006C2457" w:rsidRPr="006B48BA" w:rsidRDefault="006C2457" w:rsidP="00FF3DCB">
      <w:pPr>
        <w:spacing w:beforeLines="50" w:before="120" w:afterLines="50" w:after="120" w:line="440" w:lineRule="exact"/>
        <w:jc w:val="center"/>
        <w:rPr>
          <w:rFonts w:ascii="微软雅黑" w:eastAsia="微软雅黑" w:hAnsi="微软雅黑"/>
          <w:bCs/>
          <w:szCs w:val="24"/>
        </w:rPr>
      </w:pPr>
    </w:p>
    <w:p w:rsidR="006C2457" w:rsidRPr="006B48BA" w:rsidRDefault="006C2457" w:rsidP="00FF3DCB">
      <w:pPr>
        <w:spacing w:beforeLines="50" w:before="120" w:afterLines="50" w:after="120" w:line="440" w:lineRule="exact"/>
        <w:jc w:val="center"/>
        <w:rPr>
          <w:rFonts w:ascii="微软雅黑" w:eastAsia="微软雅黑" w:hAnsi="微软雅黑"/>
          <w:bCs/>
          <w:szCs w:val="24"/>
        </w:rPr>
      </w:pPr>
    </w:p>
    <w:p w:rsidR="00FF3DCB" w:rsidRPr="006B48BA" w:rsidRDefault="006C2457" w:rsidP="00FF3DCB">
      <w:pPr>
        <w:spacing w:beforeLines="50" w:before="120" w:afterLines="50" w:after="120" w:line="440" w:lineRule="exact"/>
        <w:jc w:val="center"/>
        <w:rPr>
          <w:rFonts w:ascii="微软雅黑" w:eastAsia="微软雅黑" w:hAnsi="微软雅黑"/>
          <w:b/>
          <w:bCs/>
          <w:szCs w:val="24"/>
        </w:rPr>
      </w:pPr>
      <w:r w:rsidRPr="006B48BA">
        <w:rPr>
          <w:rFonts w:ascii="微软雅黑" w:eastAsia="微软雅黑" w:hAnsi="微软雅黑" w:hint="eastAsia"/>
          <w:bCs/>
          <w:szCs w:val="24"/>
        </w:rPr>
        <w:t>表4.</w:t>
      </w:r>
      <w:r w:rsidR="002041D5" w:rsidRPr="006B48BA">
        <w:rPr>
          <w:rFonts w:ascii="微软雅黑" w:eastAsia="微软雅黑" w:hAnsi="微软雅黑" w:hint="eastAsia"/>
          <w:bCs/>
          <w:szCs w:val="24"/>
        </w:rPr>
        <w:t>7</w:t>
      </w:r>
      <w:r w:rsidRPr="006B48BA">
        <w:rPr>
          <w:rFonts w:ascii="微软雅黑" w:eastAsia="微软雅黑" w:hAnsi="微软雅黑" w:hint="eastAsia"/>
          <w:bCs/>
          <w:szCs w:val="24"/>
        </w:rPr>
        <w:t xml:space="preserve">　2015-205</w:t>
      </w:r>
      <w:r w:rsidR="00FF3DCB" w:rsidRPr="006B48BA">
        <w:rPr>
          <w:rFonts w:ascii="微软雅黑" w:eastAsia="微软雅黑" w:hAnsi="微软雅黑" w:hint="eastAsia"/>
          <w:bCs/>
          <w:szCs w:val="24"/>
        </w:rPr>
        <w:t>0年HFCs生产量</w:t>
      </w:r>
      <w:r w:rsidR="00FF3DCB" w:rsidRPr="006B48BA">
        <w:rPr>
          <w:rFonts w:ascii="微软雅黑" w:eastAsia="微软雅黑" w:hAnsi="微软雅黑"/>
          <w:bCs/>
          <w:szCs w:val="24"/>
        </w:rPr>
        <w:t>BAU</w:t>
      </w:r>
      <w:r w:rsidR="00FF3DCB" w:rsidRPr="006B48BA">
        <w:rPr>
          <w:rFonts w:ascii="微软雅黑" w:eastAsia="微软雅黑" w:hAnsi="微软雅黑" w:hint="eastAsia"/>
          <w:bCs/>
          <w:szCs w:val="24"/>
        </w:rPr>
        <w:t>情景预测（等二氧化碳当量，MtCO</w:t>
      </w:r>
      <w:r w:rsidR="00FF3DCB" w:rsidRPr="006B48BA">
        <w:rPr>
          <w:rFonts w:ascii="微软雅黑" w:eastAsia="微软雅黑" w:hAnsi="微软雅黑" w:hint="eastAsia"/>
          <w:bCs/>
          <w:szCs w:val="24"/>
          <w:vertAlign w:val="subscript"/>
        </w:rPr>
        <w:t>2</w:t>
      </w:r>
      <w:r w:rsidR="00FF3DCB" w:rsidRPr="006B48BA">
        <w:rPr>
          <w:rFonts w:ascii="微软雅黑" w:eastAsia="微软雅黑" w:hAnsi="微软雅黑" w:hint="eastAsia"/>
          <w:bCs/>
          <w:szCs w:val="24"/>
        </w:rPr>
        <w:t>）</w:t>
      </w:r>
    </w:p>
    <w:tbl>
      <w:tblPr>
        <w:tblpPr w:leftFromText="180" w:rightFromText="180" w:vertAnchor="text" w:horzAnchor="margin" w:tblpXSpec="center" w:tblpY="461"/>
        <w:tblW w:w="5135" w:type="dxa"/>
        <w:tblCellMar>
          <w:left w:w="0" w:type="dxa"/>
          <w:right w:w="0" w:type="dxa"/>
        </w:tblCellMar>
        <w:tblLook w:val="0600" w:firstRow="0" w:lastRow="0" w:firstColumn="0" w:lastColumn="0" w:noHBand="1" w:noVBand="1"/>
      </w:tblPr>
      <w:tblGrid>
        <w:gridCol w:w="1291"/>
        <w:gridCol w:w="1355"/>
        <w:gridCol w:w="1134"/>
        <w:gridCol w:w="1355"/>
      </w:tblGrid>
      <w:tr w:rsidR="006B48BA" w:rsidRPr="006B48BA" w:rsidTr="00912E97">
        <w:trPr>
          <w:trHeight w:val="482"/>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cs="Arial" w:hint="eastAsia"/>
                <w:b/>
                <w:bCs/>
                <w:kern w:val="24"/>
                <w:szCs w:val="21"/>
              </w:rPr>
              <w:t>时间</w:t>
            </w:r>
          </w:p>
        </w:tc>
        <w:tc>
          <w:tcPr>
            <w:tcW w:w="13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b/>
                <w:bCs/>
                <w:szCs w:val="21"/>
              </w:rPr>
              <w:t>等CO2当量</w:t>
            </w:r>
            <w:r w:rsidRPr="006B48BA">
              <w:rPr>
                <w:rFonts w:ascii="微软雅黑" w:eastAsia="微软雅黑" w:hAnsi="微软雅黑" w:hint="eastAsia"/>
                <w:b/>
                <w:bCs/>
                <w:szCs w:val="21"/>
              </w:rPr>
              <w:br/>
              <w:t>（百万吨）</w:t>
            </w:r>
          </w:p>
        </w:tc>
        <w:tc>
          <w:tcPr>
            <w:tcW w:w="1134"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cs="Arial" w:hint="eastAsia"/>
                <w:b/>
                <w:bCs/>
                <w:kern w:val="24"/>
                <w:szCs w:val="21"/>
              </w:rPr>
              <w:t>时间</w:t>
            </w:r>
          </w:p>
        </w:tc>
        <w:tc>
          <w:tcPr>
            <w:tcW w:w="1355"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cs="Arial"/>
                <w:kern w:val="0"/>
                <w:szCs w:val="21"/>
              </w:rPr>
            </w:pPr>
            <w:r w:rsidRPr="006B48BA">
              <w:rPr>
                <w:rFonts w:ascii="微软雅黑" w:eastAsia="微软雅黑" w:hAnsi="微软雅黑" w:hint="eastAsia"/>
                <w:b/>
                <w:bCs/>
                <w:szCs w:val="21"/>
              </w:rPr>
              <w:t>等CO2当量</w:t>
            </w:r>
            <w:r w:rsidRPr="006B48BA">
              <w:rPr>
                <w:rFonts w:ascii="微软雅黑" w:eastAsia="微软雅黑" w:hAnsi="微软雅黑" w:hint="eastAsia"/>
                <w:b/>
                <w:bCs/>
                <w:szCs w:val="21"/>
              </w:rPr>
              <w:br/>
              <w:t>（百万吨）</w:t>
            </w:r>
          </w:p>
        </w:tc>
      </w:tr>
      <w:tr w:rsidR="006B48BA" w:rsidRPr="006B48BA" w:rsidTr="00912E97">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Arial" w:eastAsia="宋体" w:hAnsi="Arial" w:cs="Arial"/>
                <w:kern w:val="0"/>
                <w:szCs w:val="21"/>
              </w:rPr>
            </w:pPr>
            <w:r w:rsidRPr="006B48BA">
              <w:rPr>
                <w:rFonts w:ascii="微软雅黑" w:eastAsia="微软雅黑" w:hAnsi="微软雅黑" w:hint="eastAsia"/>
                <w:szCs w:val="21"/>
              </w:rPr>
              <w:t>2005</w:t>
            </w:r>
          </w:p>
        </w:tc>
        <w:tc>
          <w:tcPr>
            <w:tcW w:w="13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67.45</w:t>
            </w:r>
          </w:p>
        </w:tc>
        <w:tc>
          <w:tcPr>
            <w:tcW w:w="1134"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Arial" w:eastAsia="宋体" w:hAnsi="Arial" w:cs="Arial"/>
                <w:kern w:val="0"/>
                <w:szCs w:val="21"/>
              </w:rPr>
            </w:pPr>
            <w:r w:rsidRPr="006B48BA">
              <w:rPr>
                <w:rFonts w:ascii="微软雅黑" w:eastAsia="微软雅黑" w:hAnsi="微软雅黑" w:hint="eastAsia"/>
                <w:szCs w:val="21"/>
              </w:rPr>
              <w:t>2030e</w:t>
            </w:r>
          </w:p>
        </w:tc>
        <w:tc>
          <w:tcPr>
            <w:tcW w:w="1355"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1737.31</w:t>
            </w:r>
          </w:p>
        </w:tc>
      </w:tr>
      <w:tr w:rsidR="006B48BA" w:rsidRPr="006B48BA" w:rsidTr="00912E97">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Arial" w:eastAsia="宋体" w:hAnsi="Arial" w:cs="Arial"/>
                <w:kern w:val="0"/>
                <w:szCs w:val="21"/>
              </w:rPr>
            </w:pPr>
            <w:r w:rsidRPr="006B48BA">
              <w:rPr>
                <w:rFonts w:ascii="微软雅黑" w:eastAsia="微软雅黑" w:hAnsi="微软雅黑" w:hint="eastAsia"/>
                <w:szCs w:val="21"/>
              </w:rPr>
              <w:t>2010</w:t>
            </w:r>
          </w:p>
        </w:tc>
        <w:tc>
          <w:tcPr>
            <w:tcW w:w="13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332.08</w:t>
            </w:r>
          </w:p>
        </w:tc>
        <w:tc>
          <w:tcPr>
            <w:tcW w:w="1134"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Arial" w:eastAsia="宋体" w:hAnsi="Arial" w:cs="Arial"/>
                <w:kern w:val="0"/>
                <w:szCs w:val="21"/>
              </w:rPr>
            </w:pPr>
            <w:r w:rsidRPr="006B48BA">
              <w:rPr>
                <w:rFonts w:ascii="微软雅黑" w:eastAsia="微软雅黑" w:hAnsi="微软雅黑" w:hint="eastAsia"/>
                <w:szCs w:val="21"/>
              </w:rPr>
              <w:t>2035e</w:t>
            </w:r>
          </w:p>
        </w:tc>
        <w:tc>
          <w:tcPr>
            <w:tcW w:w="1355"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1807.86</w:t>
            </w:r>
          </w:p>
        </w:tc>
      </w:tr>
      <w:tr w:rsidR="006B48BA" w:rsidRPr="006B48BA" w:rsidTr="00912E97">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Arial" w:eastAsia="宋体" w:hAnsi="Arial" w:cs="Arial"/>
                <w:kern w:val="0"/>
                <w:szCs w:val="21"/>
              </w:rPr>
            </w:pPr>
            <w:r w:rsidRPr="006B48BA">
              <w:rPr>
                <w:rFonts w:ascii="微软雅黑" w:eastAsia="微软雅黑" w:hAnsi="微软雅黑" w:hint="eastAsia"/>
                <w:szCs w:val="21"/>
              </w:rPr>
              <w:lastRenderedPageBreak/>
              <w:t>2015</w:t>
            </w:r>
          </w:p>
        </w:tc>
        <w:tc>
          <w:tcPr>
            <w:tcW w:w="13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691.17</w:t>
            </w:r>
          </w:p>
        </w:tc>
        <w:tc>
          <w:tcPr>
            <w:tcW w:w="1134"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Arial" w:eastAsia="宋体" w:hAnsi="Arial" w:cs="Arial"/>
                <w:kern w:val="0"/>
                <w:szCs w:val="21"/>
              </w:rPr>
            </w:pPr>
            <w:r w:rsidRPr="006B48BA">
              <w:rPr>
                <w:rFonts w:ascii="微软雅黑" w:eastAsia="微软雅黑" w:hAnsi="微软雅黑" w:hint="eastAsia"/>
                <w:szCs w:val="21"/>
              </w:rPr>
              <w:t>2040e</w:t>
            </w:r>
          </w:p>
        </w:tc>
        <w:tc>
          <w:tcPr>
            <w:tcW w:w="1355"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1878.23</w:t>
            </w:r>
          </w:p>
        </w:tc>
      </w:tr>
      <w:tr w:rsidR="006B48BA" w:rsidRPr="006B48BA" w:rsidTr="00912E97">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Arial" w:eastAsia="宋体" w:hAnsi="Arial" w:cs="Arial"/>
                <w:kern w:val="0"/>
                <w:szCs w:val="21"/>
              </w:rPr>
            </w:pPr>
            <w:r w:rsidRPr="006B48BA">
              <w:rPr>
                <w:rFonts w:ascii="微软雅黑" w:eastAsia="微软雅黑" w:hAnsi="微软雅黑" w:hint="eastAsia"/>
                <w:szCs w:val="21"/>
              </w:rPr>
              <w:t>2020e</w:t>
            </w:r>
          </w:p>
        </w:tc>
        <w:tc>
          <w:tcPr>
            <w:tcW w:w="13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1001.75</w:t>
            </w:r>
          </w:p>
        </w:tc>
        <w:tc>
          <w:tcPr>
            <w:tcW w:w="1134"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Arial" w:eastAsia="宋体" w:hAnsi="Arial" w:cs="Arial"/>
                <w:kern w:val="0"/>
                <w:szCs w:val="21"/>
              </w:rPr>
            </w:pPr>
            <w:r w:rsidRPr="006B48BA">
              <w:rPr>
                <w:rFonts w:ascii="微软雅黑" w:eastAsia="微软雅黑" w:hAnsi="微软雅黑" w:hint="eastAsia"/>
                <w:szCs w:val="21"/>
              </w:rPr>
              <w:t>2045e</w:t>
            </w:r>
          </w:p>
        </w:tc>
        <w:tc>
          <w:tcPr>
            <w:tcW w:w="1355"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1930.88</w:t>
            </w:r>
          </w:p>
        </w:tc>
      </w:tr>
      <w:tr w:rsidR="006B48BA" w:rsidRPr="006B48BA" w:rsidTr="00912E97">
        <w:trPr>
          <w:trHeight w:val="360"/>
        </w:trPr>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Arial" w:eastAsia="宋体" w:hAnsi="Arial" w:cs="Arial"/>
                <w:kern w:val="0"/>
                <w:szCs w:val="21"/>
              </w:rPr>
            </w:pPr>
            <w:r w:rsidRPr="006B48BA">
              <w:rPr>
                <w:rFonts w:ascii="微软雅黑" w:eastAsia="微软雅黑" w:hAnsi="微软雅黑" w:hint="eastAsia"/>
                <w:szCs w:val="21"/>
              </w:rPr>
              <w:t>2025e</w:t>
            </w:r>
          </w:p>
        </w:tc>
        <w:tc>
          <w:tcPr>
            <w:tcW w:w="135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1423.47</w:t>
            </w:r>
          </w:p>
        </w:tc>
        <w:tc>
          <w:tcPr>
            <w:tcW w:w="1134"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Arial" w:eastAsia="宋体" w:hAnsi="Arial" w:cs="Arial"/>
                <w:kern w:val="0"/>
                <w:szCs w:val="21"/>
              </w:rPr>
            </w:pPr>
            <w:r w:rsidRPr="006B48BA">
              <w:rPr>
                <w:rFonts w:ascii="微软雅黑" w:eastAsia="微软雅黑" w:hAnsi="微软雅黑" w:hint="eastAsia"/>
                <w:szCs w:val="21"/>
              </w:rPr>
              <w:t>2050e</w:t>
            </w:r>
          </w:p>
        </w:tc>
        <w:tc>
          <w:tcPr>
            <w:tcW w:w="1355"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widowControl/>
              <w:jc w:val="center"/>
              <w:textAlignment w:val="center"/>
              <w:rPr>
                <w:rFonts w:ascii="微软雅黑" w:eastAsia="微软雅黑" w:hAnsi="微软雅黑"/>
                <w:szCs w:val="21"/>
              </w:rPr>
            </w:pPr>
            <w:r w:rsidRPr="006B48BA">
              <w:rPr>
                <w:rFonts w:ascii="微软雅黑" w:eastAsia="微软雅黑" w:hAnsi="微软雅黑" w:hint="eastAsia"/>
                <w:szCs w:val="21"/>
              </w:rPr>
              <w:t>1985.77</w:t>
            </w:r>
          </w:p>
        </w:tc>
      </w:tr>
    </w:tbl>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FF3DCB" w:rsidRPr="00164A50" w:rsidRDefault="007512C9" w:rsidP="00164A50">
      <w:pPr>
        <w:pStyle w:val="3"/>
        <w:spacing w:after="0" w:line="360" w:lineRule="auto"/>
        <w:rPr>
          <w:rFonts w:ascii="微软雅黑" w:eastAsia="微软雅黑" w:hAnsi="微软雅黑"/>
          <w:bCs w:val="0"/>
          <w:sz w:val="28"/>
          <w:szCs w:val="24"/>
        </w:rPr>
      </w:pPr>
      <w:bookmarkStart w:id="36" w:name="_Toc466472966"/>
      <w:r w:rsidRPr="00164A50">
        <w:rPr>
          <w:rFonts w:ascii="微软雅黑" w:eastAsia="微软雅黑" w:hAnsi="微软雅黑" w:hint="eastAsia"/>
          <w:bCs w:val="0"/>
          <w:sz w:val="28"/>
          <w:szCs w:val="24"/>
        </w:rPr>
        <w:t>4</w:t>
      </w:r>
      <w:r w:rsidR="00FF3DCB" w:rsidRPr="00164A50">
        <w:rPr>
          <w:rFonts w:ascii="微软雅黑" w:eastAsia="微软雅黑" w:hAnsi="微软雅黑" w:hint="eastAsia"/>
          <w:bCs w:val="0"/>
          <w:sz w:val="28"/>
          <w:szCs w:val="24"/>
        </w:rPr>
        <w:t>.2.2 北美提案情景下的中国HFCs削减趋势</w:t>
      </w:r>
      <w:bookmarkEnd w:id="36"/>
    </w:p>
    <w:p w:rsidR="00FF3DCB" w:rsidRPr="006B48BA" w:rsidRDefault="00FF3DCB" w:rsidP="00164A50">
      <w:pPr>
        <w:spacing w:afterLines="50" w:after="120" w:line="440" w:lineRule="exact"/>
        <w:rPr>
          <w:rFonts w:ascii="微软雅黑" w:eastAsia="微软雅黑" w:hAnsi="微软雅黑" w:cs="Times New Roman"/>
          <w:sz w:val="28"/>
          <w:szCs w:val="28"/>
        </w:rPr>
      </w:pPr>
      <w:r w:rsidRPr="006B48BA">
        <w:rPr>
          <w:rFonts w:ascii="Times New Roman" w:hAnsi="Times New Roman" w:cs="Times New Roman" w:hint="eastAsia"/>
          <w:b/>
          <w:sz w:val="24"/>
          <w:szCs w:val="28"/>
        </w:rPr>
        <w:t xml:space="preserve">　　</w:t>
      </w:r>
      <w:r w:rsidRPr="006B48BA">
        <w:rPr>
          <w:rFonts w:ascii="微软雅黑" w:eastAsia="微软雅黑" w:hAnsi="微软雅黑" w:cs="Times New Roman" w:hint="eastAsia"/>
          <w:sz w:val="28"/>
          <w:szCs w:val="28"/>
        </w:rPr>
        <w:t>北美提案分为非第5条缔约方和第5条缔约方国家。根据其第5条缔约方国家的削减方案（见表</w:t>
      </w:r>
      <w:r w:rsidR="007512C9"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w:t>
      </w:r>
      <w:r w:rsidR="002041D5" w:rsidRPr="006B48BA">
        <w:rPr>
          <w:rFonts w:ascii="微软雅黑" w:eastAsia="微软雅黑" w:hAnsi="微软雅黑" w:cs="Times New Roman" w:hint="eastAsia"/>
          <w:sz w:val="28"/>
          <w:szCs w:val="28"/>
        </w:rPr>
        <w:t>8</w:t>
      </w:r>
      <w:r w:rsidRPr="006B48BA">
        <w:rPr>
          <w:rFonts w:ascii="微软雅黑" w:eastAsia="微软雅黑" w:hAnsi="微软雅黑" w:cs="Times New Roman" w:hint="eastAsia"/>
          <w:sz w:val="28"/>
          <w:szCs w:val="28"/>
        </w:rPr>
        <w:t>），在淘汰基线基础上计算出2015-2050年的削减量（见表</w:t>
      </w:r>
      <w:r w:rsidR="007512C9"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w:t>
      </w:r>
      <w:r w:rsidR="002041D5" w:rsidRPr="006B48BA">
        <w:rPr>
          <w:rFonts w:ascii="微软雅黑" w:eastAsia="微软雅黑" w:hAnsi="微软雅黑" w:cs="Times New Roman" w:hint="eastAsia"/>
          <w:sz w:val="28"/>
          <w:szCs w:val="28"/>
        </w:rPr>
        <w:t>9</w:t>
      </w:r>
      <w:r w:rsidRPr="006B48BA">
        <w:rPr>
          <w:rFonts w:ascii="微软雅黑" w:eastAsia="微软雅黑" w:hAnsi="微软雅黑" w:cs="Times New Roman" w:hint="eastAsia"/>
          <w:sz w:val="28"/>
          <w:szCs w:val="28"/>
        </w:rPr>
        <w:t>和图</w:t>
      </w:r>
      <w:r w:rsidR="007512C9"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.7）。从2021年开始消减，至2046年之后保留15%的量，约8.27万吨/年。</w:t>
      </w:r>
    </w:p>
    <w:p w:rsidR="00FF3DCB" w:rsidRPr="006B48BA" w:rsidRDefault="00FF3DCB" w:rsidP="00FF3DCB">
      <w:pPr>
        <w:spacing w:beforeLines="50" w:before="120" w:afterLines="50" w:after="120" w:line="440" w:lineRule="exact"/>
        <w:jc w:val="center"/>
        <w:rPr>
          <w:rFonts w:ascii="微软雅黑" w:eastAsia="微软雅黑" w:hAnsi="微软雅黑"/>
          <w:b/>
          <w:bCs/>
          <w:szCs w:val="24"/>
        </w:rPr>
      </w:pPr>
      <w:r w:rsidRPr="006B48BA">
        <w:rPr>
          <w:rFonts w:ascii="微软雅黑" w:eastAsia="微软雅黑" w:hAnsi="微软雅黑" w:hint="eastAsia"/>
          <w:bCs/>
          <w:szCs w:val="24"/>
        </w:rPr>
        <w:t>表</w:t>
      </w:r>
      <w:r w:rsidR="007512C9" w:rsidRPr="006B48BA">
        <w:rPr>
          <w:rFonts w:ascii="微软雅黑" w:eastAsia="微软雅黑" w:hAnsi="微软雅黑" w:hint="eastAsia"/>
          <w:bCs/>
          <w:szCs w:val="24"/>
        </w:rPr>
        <w:t>4</w:t>
      </w:r>
      <w:r w:rsidRPr="006B48BA">
        <w:rPr>
          <w:rFonts w:ascii="微软雅黑" w:eastAsia="微软雅黑" w:hAnsi="微软雅黑" w:hint="eastAsia"/>
          <w:bCs/>
          <w:szCs w:val="24"/>
        </w:rPr>
        <w:t>.</w:t>
      </w:r>
      <w:r w:rsidR="002041D5" w:rsidRPr="006B48BA">
        <w:rPr>
          <w:rFonts w:ascii="微软雅黑" w:eastAsia="微软雅黑" w:hAnsi="微软雅黑" w:hint="eastAsia"/>
          <w:bCs/>
          <w:szCs w:val="24"/>
        </w:rPr>
        <w:t>8</w:t>
      </w:r>
      <w:r w:rsidRPr="006B48BA">
        <w:rPr>
          <w:rFonts w:ascii="微软雅黑" w:eastAsia="微软雅黑" w:hAnsi="微软雅黑" w:hint="eastAsia"/>
          <w:bCs/>
          <w:szCs w:val="24"/>
        </w:rPr>
        <w:t xml:space="preserve">　2015-2050年HFCs北美削减提案</w:t>
      </w:r>
    </w:p>
    <w:tbl>
      <w:tblPr>
        <w:tblStyle w:val="a8"/>
        <w:tblW w:w="7175" w:type="dxa"/>
        <w:jc w:val="center"/>
        <w:tblLook w:val="0420" w:firstRow="1" w:lastRow="0" w:firstColumn="0" w:lastColumn="0" w:noHBand="0" w:noVBand="1"/>
      </w:tblPr>
      <w:tblGrid>
        <w:gridCol w:w="2126"/>
        <w:gridCol w:w="5049"/>
      </w:tblGrid>
      <w:tr w:rsidR="006B48BA" w:rsidRPr="006B48BA" w:rsidTr="000E2795">
        <w:trPr>
          <w:trHeight w:val="282"/>
          <w:jc w:val="center"/>
        </w:trPr>
        <w:tc>
          <w:tcPr>
            <w:tcW w:w="2126" w:type="dxa"/>
            <w:vAlign w:val="center"/>
            <w:hideMark/>
          </w:tcPr>
          <w:p w:rsidR="00FF3DCB" w:rsidRPr="006B48BA" w:rsidRDefault="00FF3DCB" w:rsidP="00912E97">
            <w:pPr>
              <w:widowControl/>
              <w:jc w:val="center"/>
              <w:rPr>
                <w:rFonts w:ascii="微软雅黑" w:eastAsia="微软雅黑" w:hAnsi="微软雅黑" w:cs="Arial"/>
                <w:b/>
                <w:bCs/>
                <w:kern w:val="24"/>
                <w:szCs w:val="28"/>
              </w:rPr>
            </w:pPr>
            <w:r w:rsidRPr="006B48BA">
              <w:rPr>
                <w:rFonts w:ascii="微软雅黑" w:eastAsia="微软雅黑" w:hAnsi="微软雅黑" w:cs="Arial" w:hint="eastAsia"/>
                <w:b/>
                <w:bCs/>
                <w:kern w:val="24"/>
                <w:szCs w:val="28"/>
              </w:rPr>
              <w:t>项目</w:t>
            </w:r>
          </w:p>
        </w:tc>
        <w:tc>
          <w:tcPr>
            <w:tcW w:w="5049" w:type="dxa"/>
            <w:vAlign w:val="center"/>
            <w:hideMark/>
          </w:tcPr>
          <w:p w:rsidR="00FF3DCB" w:rsidRPr="006B48BA" w:rsidRDefault="00FF3DCB" w:rsidP="00912E97">
            <w:pPr>
              <w:widowControl/>
              <w:jc w:val="center"/>
              <w:rPr>
                <w:rFonts w:ascii="微软雅黑" w:eastAsia="微软雅黑" w:hAnsi="微软雅黑" w:cs="Arial"/>
                <w:b/>
                <w:bCs/>
                <w:kern w:val="24"/>
                <w:szCs w:val="28"/>
              </w:rPr>
            </w:pPr>
            <w:r w:rsidRPr="006B48BA">
              <w:rPr>
                <w:rFonts w:ascii="微软雅黑" w:eastAsia="微软雅黑" w:hAnsi="微软雅黑" w:cs="Arial" w:hint="eastAsia"/>
                <w:b/>
                <w:bCs/>
                <w:kern w:val="24"/>
                <w:szCs w:val="28"/>
              </w:rPr>
              <w:t>北美提案</w:t>
            </w:r>
          </w:p>
        </w:tc>
      </w:tr>
      <w:tr w:rsidR="006B48BA" w:rsidRPr="006B48BA" w:rsidTr="000E2795">
        <w:trPr>
          <w:trHeight w:val="810"/>
          <w:jc w:val="center"/>
        </w:trPr>
        <w:tc>
          <w:tcPr>
            <w:tcW w:w="2126" w:type="dxa"/>
            <w:vAlign w:val="center"/>
            <w:hideMark/>
          </w:tcPr>
          <w:p w:rsidR="00FF3DCB" w:rsidRPr="006B48BA" w:rsidRDefault="00FF3DCB" w:rsidP="00912E97">
            <w:pPr>
              <w:widowControl/>
              <w:jc w:val="center"/>
              <w:rPr>
                <w:rFonts w:ascii="Arial" w:eastAsia="宋体" w:hAnsi="Arial" w:cs="Arial"/>
                <w:b/>
                <w:kern w:val="0"/>
                <w:szCs w:val="36"/>
              </w:rPr>
            </w:pPr>
            <w:r w:rsidRPr="006B48BA">
              <w:rPr>
                <w:rFonts w:ascii="微软雅黑" w:eastAsia="微软雅黑" w:hAnsi="微软雅黑" w:cs="Arial" w:hint="eastAsia"/>
                <w:b/>
                <w:kern w:val="24"/>
                <w:szCs w:val="28"/>
              </w:rPr>
              <w:t>淘汰基线</w:t>
            </w:r>
          </w:p>
        </w:tc>
        <w:tc>
          <w:tcPr>
            <w:tcW w:w="5049" w:type="dxa"/>
            <w:vAlign w:val="center"/>
            <w:hideMark/>
          </w:tcPr>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kern w:val="24"/>
                <w:szCs w:val="28"/>
              </w:rPr>
              <w:t>生产/消费：2011-2013年HFC生产/消费量的平均值+HCFC生产和消费量的50%</w:t>
            </w:r>
          </w:p>
        </w:tc>
      </w:tr>
      <w:tr w:rsidR="006B48BA" w:rsidRPr="006B48BA" w:rsidTr="000E2795">
        <w:trPr>
          <w:trHeight w:val="810"/>
          <w:jc w:val="center"/>
        </w:trPr>
        <w:tc>
          <w:tcPr>
            <w:tcW w:w="2126" w:type="dxa"/>
            <w:vAlign w:val="center"/>
            <w:hideMark/>
          </w:tcPr>
          <w:p w:rsidR="00FF3DCB" w:rsidRPr="006B48BA" w:rsidRDefault="00FF3DCB" w:rsidP="00912E97">
            <w:pPr>
              <w:widowControl/>
              <w:jc w:val="center"/>
              <w:rPr>
                <w:rFonts w:ascii="Arial" w:eastAsia="宋体" w:hAnsi="Arial" w:cs="Arial"/>
                <w:b/>
                <w:kern w:val="0"/>
                <w:szCs w:val="36"/>
              </w:rPr>
            </w:pPr>
            <w:r w:rsidRPr="006B48BA">
              <w:rPr>
                <w:rFonts w:ascii="微软雅黑" w:eastAsia="微软雅黑" w:hAnsi="微软雅黑" w:cs="Arial" w:hint="eastAsia"/>
                <w:b/>
                <w:kern w:val="24"/>
                <w:szCs w:val="28"/>
              </w:rPr>
              <w:t>淘汰进程</w:t>
            </w:r>
          </w:p>
        </w:tc>
        <w:tc>
          <w:tcPr>
            <w:tcW w:w="5049" w:type="dxa"/>
            <w:vAlign w:val="center"/>
            <w:hideMark/>
          </w:tcPr>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kern w:val="24"/>
                <w:szCs w:val="28"/>
              </w:rPr>
              <w:t>2021-开始削减</w:t>
            </w:r>
          </w:p>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kern w:val="24"/>
                <w:szCs w:val="28"/>
              </w:rPr>
              <w:t>2026–80%</w:t>
            </w:r>
          </w:p>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kern w:val="24"/>
                <w:szCs w:val="28"/>
              </w:rPr>
              <w:t>2032–40%</w:t>
            </w:r>
          </w:p>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kern w:val="24"/>
                <w:szCs w:val="28"/>
              </w:rPr>
              <w:t>2046–15%</w:t>
            </w:r>
          </w:p>
        </w:tc>
      </w:tr>
      <w:tr w:rsidR="006B48BA" w:rsidRPr="006B48BA" w:rsidTr="000E2795">
        <w:trPr>
          <w:trHeight w:val="282"/>
          <w:jc w:val="center"/>
        </w:trPr>
        <w:tc>
          <w:tcPr>
            <w:tcW w:w="2126" w:type="dxa"/>
            <w:vAlign w:val="center"/>
            <w:hideMark/>
          </w:tcPr>
          <w:p w:rsidR="00FF3DCB" w:rsidRPr="006B48BA" w:rsidRDefault="00FF3DCB" w:rsidP="00912E97">
            <w:pPr>
              <w:widowControl/>
              <w:jc w:val="center"/>
              <w:rPr>
                <w:rFonts w:ascii="Arial" w:eastAsia="宋体" w:hAnsi="Arial" w:cs="Arial"/>
                <w:b/>
                <w:kern w:val="0"/>
                <w:szCs w:val="36"/>
              </w:rPr>
            </w:pPr>
            <w:r w:rsidRPr="006B48BA">
              <w:rPr>
                <w:rFonts w:ascii="微软雅黑" w:eastAsia="微软雅黑" w:hAnsi="微软雅黑" w:cs="Arial" w:hint="eastAsia"/>
                <w:b/>
                <w:kern w:val="24"/>
                <w:szCs w:val="28"/>
              </w:rPr>
              <w:t>宽限期</w:t>
            </w:r>
          </w:p>
        </w:tc>
        <w:tc>
          <w:tcPr>
            <w:tcW w:w="5049" w:type="dxa"/>
            <w:vAlign w:val="center"/>
            <w:hideMark/>
          </w:tcPr>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kern w:val="24"/>
                <w:szCs w:val="28"/>
              </w:rPr>
              <w:t>2年</w:t>
            </w:r>
          </w:p>
        </w:tc>
      </w:tr>
      <w:tr w:rsidR="006B48BA" w:rsidRPr="006B48BA" w:rsidTr="000E2795">
        <w:trPr>
          <w:trHeight w:val="458"/>
          <w:jc w:val="center"/>
        </w:trPr>
        <w:tc>
          <w:tcPr>
            <w:tcW w:w="2126" w:type="dxa"/>
            <w:vAlign w:val="center"/>
            <w:hideMark/>
          </w:tcPr>
          <w:p w:rsidR="00FF3DCB" w:rsidRPr="006B48BA" w:rsidRDefault="00FF3DCB" w:rsidP="000E2795">
            <w:pPr>
              <w:widowControl/>
              <w:jc w:val="center"/>
              <w:rPr>
                <w:rFonts w:ascii="Arial" w:eastAsia="宋体" w:hAnsi="Arial" w:cs="Arial"/>
                <w:b/>
                <w:kern w:val="0"/>
                <w:szCs w:val="36"/>
              </w:rPr>
            </w:pPr>
            <w:r w:rsidRPr="006B48BA">
              <w:rPr>
                <w:rFonts w:ascii="微软雅黑" w:eastAsia="微软雅黑" w:hAnsi="微软雅黑" w:cs="Arial" w:hint="eastAsia"/>
                <w:b/>
                <w:bCs/>
                <w:kern w:val="24"/>
                <w:szCs w:val="28"/>
              </w:rPr>
              <w:t>基线值（万吨）</w:t>
            </w:r>
          </w:p>
        </w:tc>
        <w:tc>
          <w:tcPr>
            <w:tcW w:w="5049" w:type="dxa"/>
            <w:vAlign w:val="center"/>
            <w:hideMark/>
          </w:tcPr>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kern w:val="24"/>
                <w:szCs w:val="28"/>
              </w:rPr>
              <w:t>生产：</w:t>
            </w:r>
            <w:r w:rsidRPr="006B48BA">
              <w:rPr>
                <w:rFonts w:ascii="微软雅黑" w:eastAsia="微软雅黑" w:hAnsi="微软雅黑" w:cs="Arial"/>
                <w:kern w:val="24"/>
                <w:szCs w:val="28"/>
              </w:rPr>
              <w:t>69.0</w:t>
            </w:r>
          </w:p>
        </w:tc>
      </w:tr>
      <w:tr w:rsidR="006B48BA" w:rsidRPr="006B48BA" w:rsidTr="000E2795">
        <w:trPr>
          <w:trHeight w:val="458"/>
          <w:jc w:val="center"/>
        </w:trPr>
        <w:tc>
          <w:tcPr>
            <w:tcW w:w="2126" w:type="dxa"/>
            <w:vAlign w:val="center"/>
          </w:tcPr>
          <w:p w:rsidR="00FF3DCB" w:rsidRPr="006B48BA" w:rsidRDefault="00FF3DCB" w:rsidP="00912E97">
            <w:pPr>
              <w:widowControl/>
              <w:jc w:val="center"/>
              <w:rPr>
                <w:rFonts w:ascii="微软雅黑" w:eastAsia="微软雅黑" w:hAnsi="微软雅黑" w:cs="Arial"/>
                <w:b/>
                <w:kern w:val="24"/>
                <w:szCs w:val="28"/>
              </w:rPr>
            </w:pPr>
            <w:r w:rsidRPr="006B48BA">
              <w:rPr>
                <w:rFonts w:ascii="微软雅黑" w:eastAsia="微软雅黑" w:hAnsi="微软雅黑" w:cs="Arial" w:hint="eastAsia"/>
                <w:b/>
                <w:kern w:val="24"/>
                <w:szCs w:val="28"/>
              </w:rPr>
              <w:t>基线值等CO2当量</w:t>
            </w:r>
          </w:p>
          <w:p w:rsidR="00FF3DCB" w:rsidRPr="006B48BA" w:rsidRDefault="00FF3DCB" w:rsidP="00912E97">
            <w:pPr>
              <w:widowControl/>
              <w:jc w:val="center"/>
              <w:rPr>
                <w:rFonts w:ascii="微软雅黑" w:eastAsia="微软雅黑" w:hAnsi="微软雅黑" w:cs="Arial"/>
                <w:b/>
                <w:kern w:val="24"/>
                <w:szCs w:val="28"/>
              </w:rPr>
            </w:pPr>
            <w:r w:rsidRPr="006B48BA">
              <w:rPr>
                <w:rFonts w:ascii="微软雅黑" w:eastAsia="微软雅黑" w:hAnsi="微软雅黑" w:cs="Arial" w:hint="eastAsia"/>
                <w:b/>
                <w:kern w:val="24"/>
                <w:szCs w:val="28"/>
              </w:rPr>
              <w:t>（10</w:t>
            </w:r>
            <w:r w:rsidRPr="006B48BA">
              <w:rPr>
                <w:rFonts w:ascii="微软雅黑" w:eastAsia="微软雅黑" w:hAnsi="微软雅黑" w:cs="Arial" w:hint="eastAsia"/>
                <w:b/>
                <w:kern w:val="24"/>
                <w:szCs w:val="28"/>
                <w:vertAlign w:val="superscript"/>
              </w:rPr>
              <w:t>6</w:t>
            </w:r>
            <w:r w:rsidRPr="006B48BA">
              <w:rPr>
                <w:rFonts w:ascii="微软雅黑" w:eastAsia="微软雅黑" w:hAnsi="微软雅黑" w:cs="Arial" w:hint="eastAsia"/>
                <w:b/>
                <w:kern w:val="24"/>
                <w:szCs w:val="28"/>
              </w:rPr>
              <w:t>吨）</w:t>
            </w:r>
          </w:p>
        </w:tc>
        <w:tc>
          <w:tcPr>
            <w:tcW w:w="5049" w:type="dxa"/>
            <w:vAlign w:val="center"/>
          </w:tcPr>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生产：1187.23</w:t>
            </w:r>
          </w:p>
        </w:tc>
      </w:tr>
    </w:tbl>
    <w:p w:rsidR="00FF3DCB" w:rsidRPr="006B48BA" w:rsidRDefault="00FF3DCB" w:rsidP="00164A50">
      <w:pPr>
        <w:spacing w:beforeLines="100" w:before="240" w:afterLines="50" w:after="120" w:line="440" w:lineRule="exact"/>
        <w:jc w:val="center"/>
        <w:rPr>
          <w:rFonts w:ascii="微软雅黑" w:eastAsia="微软雅黑" w:hAnsi="微软雅黑"/>
          <w:bCs/>
          <w:szCs w:val="24"/>
        </w:rPr>
      </w:pPr>
      <w:r w:rsidRPr="006B48BA">
        <w:rPr>
          <w:rFonts w:ascii="微软雅黑" w:eastAsia="微软雅黑" w:hAnsi="微软雅黑" w:cs="Times New Roman" w:hint="eastAsia"/>
          <w:szCs w:val="28"/>
        </w:rPr>
        <w:t>表</w:t>
      </w:r>
      <w:r w:rsidR="007512C9" w:rsidRPr="006B48BA">
        <w:rPr>
          <w:rFonts w:ascii="微软雅黑" w:eastAsia="微软雅黑" w:hAnsi="微软雅黑" w:cs="Times New Roman" w:hint="eastAsia"/>
          <w:szCs w:val="28"/>
        </w:rPr>
        <w:t>4</w:t>
      </w:r>
      <w:r w:rsidRPr="006B48BA">
        <w:rPr>
          <w:rFonts w:ascii="微软雅黑" w:eastAsia="微软雅黑" w:hAnsi="微软雅黑" w:cs="Times New Roman" w:hint="eastAsia"/>
          <w:szCs w:val="28"/>
        </w:rPr>
        <w:t>.</w:t>
      </w:r>
      <w:r w:rsidR="002041D5" w:rsidRPr="006B48BA">
        <w:rPr>
          <w:rFonts w:ascii="微软雅黑" w:eastAsia="微软雅黑" w:hAnsi="微软雅黑" w:cs="Times New Roman" w:hint="eastAsia"/>
          <w:szCs w:val="28"/>
        </w:rPr>
        <w:t>9</w:t>
      </w:r>
      <w:r w:rsidRPr="006B48BA">
        <w:rPr>
          <w:rFonts w:ascii="微软雅黑" w:eastAsia="微软雅黑" w:hAnsi="微软雅黑" w:cs="Times New Roman" w:hint="eastAsia"/>
          <w:szCs w:val="28"/>
        </w:rPr>
        <w:t xml:space="preserve">　</w:t>
      </w:r>
      <w:r w:rsidRPr="006B48BA">
        <w:rPr>
          <w:rFonts w:ascii="微软雅黑" w:eastAsia="微软雅黑" w:hAnsi="微软雅黑" w:hint="eastAsia"/>
          <w:bCs/>
          <w:szCs w:val="24"/>
        </w:rPr>
        <w:t>2015-2050年HFCs北美提案保留量</w:t>
      </w:r>
    </w:p>
    <w:tbl>
      <w:tblPr>
        <w:tblW w:w="3964" w:type="dxa"/>
        <w:jc w:val="center"/>
        <w:tblCellMar>
          <w:left w:w="0" w:type="dxa"/>
          <w:right w:w="0" w:type="dxa"/>
        </w:tblCellMar>
        <w:tblLook w:val="0600" w:firstRow="0" w:lastRow="0" w:firstColumn="0" w:lastColumn="0" w:noHBand="1" w:noVBand="1"/>
      </w:tblPr>
      <w:tblGrid>
        <w:gridCol w:w="1242"/>
        <w:gridCol w:w="2722"/>
      </w:tblGrid>
      <w:tr w:rsidR="006B48BA" w:rsidRPr="006B48BA" w:rsidTr="000E2795">
        <w:trPr>
          <w:trHeight w:val="452"/>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textAlignment w:val="center"/>
              <w:rPr>
                <w:rFonts w:ascii="微软雅黑" w:eastAsia="微软雅黑" w:hAnsi="微软雅黑" w:cs="Arial"/>
                <w:sz w:val="36"/>
                <w:szCs w:val="36"/>
              </w:rPr>
            </w:pPr>
            <w:r w:rsidRPr="006B48BA">
              <w:rPr>
                <w:rFonts w:ascii="微软雅黑" w:eastAsia="微软雅黑" w:hAnsi="微软雅黑" w:cs="Arial" w:hint="eastAsia"/>
                <w:b/>
                <w:bCs/>
                <w:kern w:val="24"/>
                <w:sz w:val="20"/>
                <w:szCs w:val="20"/>
              </w:rPr>
              <w:t xml:space="preserve"> 时间</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0E2795">
            <w:pPr>
              <w:pStyle w:val="af0"/>
              <w:spacing w:before="0" w:beforeAutospacing="0" w:after="0" w:afterAutospacing="0"/>
              <w:jc w:val="center"/>
              <w:textAlignment w:val="center"/>
              <w:rPr>
                <w:rFonts w:ascii="微软雅黑" w:eastAsia="微软雅黑" w:hAnsi="微软雅黑" w:cs="Arial"/>
                <w:sz w:val="36"/>
                <w:szCs w:val="36"/>
              </w:rPr>
            </w:pPr>
            <w:r w:rsidRPr="006B48BA">
              <w:rPr>
                <w:rFonts w:ascii="微软雅黑" w:eastAsia="微软雅黑" w:hAnsi="微软雅黑" w:cstheme="minorBidi" w:hint="eastAsia"/>
                <w:b/>
                <w:bCs/>
                <w:kern w:val="2"/>
                <w:sz w:val="20"/>
                <w:szCs w:val="20"/>
              </w:rPr>
              <w:t>保留量（等CO</w:t>
            </w:r>
            <w:r w:rsidRPr="006B48BA">
              <w:rPr>
                <w:rFonts w:ascii="微软雅黑" w:eastAsia="微软雅黑" w:hAnsi="微软雅黑" w:cstheme="minorBidi" w:hint="eastAsia"/>
                <w:b/>
                <w:bCs/>
                <w:kern w:val="2"/>
                <w:position w:val="-5"/>
                <w:sz w:val="20"/>
                <w:szCs w:val="20"/>
                <w:vertAlign w:val="subscript"/>
              </w:rPr>
              <w:t>2</w:t>
            </w:r>
            <w:r w:rsidRPr="006B48BA">
              <w:rPr>
                <w:rFonts w:ascii="微软雅黑" w:eastAsia="微软雅黑" w:hAnsi="微软雅黑" w:cstheme="minorBidi" w:hint="eastAsia"/>
                <w:b/>
                <w:bCs/>
                <w:kern w:val="2"/>
                <w:sz w:val="20"/>
                <w:szCs w:val="20"/>
              </w:rPr>
              <w:t>当量</w:t>
            </w:r>
            <w:r w:rsidR="000E2795" w:rsidRPr="006B48BA">
              <w:rPr>
                <w:rFonts w:ascii="微软雅黑" w:eastAsia="微软雅黑" w:hAnsi="微软雅黑" w:cstheme="minorBidi" w:hint="eastAsia"/>
                <w:b/>
                <w:bCs/>
                <w:kern w:val="2"/>
                <w:sz w:val="20"/>
                <w:szCs w:val="20"/>
              </w:rPr>
              <w:t>，</w:t>
            </w:r>
            <w:r w:rsidRPr="006B48BA">
              <w:rPr>
                <w:rFonts w:ascii="微软雅黑" w:eastAsia="微软雅黑" w:hAnsi="微软雅黑" w:cstheme="minorBidi" w:hint="eastAsia"/>
                <w:b/>
                <w:bCs/>
                <w:kern w:val="2"/>
                <w:sz w:val="20"/>
                <w:szCs w:val="20"/>
              </w:rPr>
              <w:t>百万吨）</w:t>
            </w:r>
          </w:p>
        </w:tc>
      </w:tr>
      <w:tr w:rsidR="006B48BA" w:rsidRPr="006B48BA" w:rsidTr="000E2795">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textAlignment w:val="center"/>
              <w:rPr>
                <w:rFonts w:ascii="微软雅黑" w:eastAsia="微软雅黑" w:hAnsi="微软雅黑" w:cs="Arial"/>
                <w:sz w:val="36"/>
                <w:szCs w:val="36"/>
              </w:rPr>
            </w:pPr>
            <w:r w:rsidRPr="006B48BA">
              <w:rPr>
                <w:rFonts w:ascii="微软雅黑" w:eastAsia="微软雅黑" w:hAnsi="微软雅黑" w:cstheme="minorBidi" w:hint="eastAsia"/>
                <w:kern w:val="2"/>
                <w:sz w:val="20"/>
                <w:szCs w:val="20"/>
              </w:rPr>
              <w:t>2005</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F3DCB" w:rsidRPr="006B48BA" w:rsidRDefault="00FF3DCB" w:rsidP="00912E97">
            <w:pPr>
              <w:pStyle w:val="af0"/>
              <w:spacing w:before="0" w:beforeAutospacing="0" w:after="0" w:afterAutospacing="0"/>
              <w:jc w:val="right"/>
              <w:textAlignment w:val="center"/>
              <w:rPr>
                <w:rFonts w:ascii="微软雅黑" w:eastAsia="微软雅黑" w:hAnsi="微软雅黑" w:cs="Arial"/>
                <w:sz w:val="36"/>
                <w:szCs w:val="36"/>
              </w:rPr>
            </w:pPr>
            <w:r w:rsidRPr="006B48BA">
              <w:rPr>
                <w:rFonts w:ascii="微软雅黑" w:eastAsia="微软雅黑" w:hAnsi="微软雅黑" w:cs="Arial" w:hint="eastAsia"/>
                <w:kern w:val="24"/>
                <w:sz w:val="22"/>
                <w:szCs w:val="22"/>
              </w:rPr>
              <w:t>67.45</w:t>
            </w:r>
          </w:p>
        </w:tc>
      </w:tr>
      <w:tr w:rsidR="006B48BA" w:rsidRPr="006B48BA" w:rsidTr="000E2795">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textAlignment w:val="center"/>
              <w:rPr>
                <w:rFonts w:ascii="微软雅黑" w:eastAsia="微软雅黑" w:hAnsi="微软雅黑" w:cs="Arial"/>
                <w:sz w:val="36"/>
                <w:szCs w:val="36"/>
              </w:rPr>
            </w:pPr>
            <w:r w:rsidRPr="006B48BA">
              <w:rPr>
                <w:rFonts w:ascii="微软雅黑" w:eastAsia="微软雅黑" w:hAnsi="微软雅黑" w:cstheme="minorBidi" w:hint="eastAsia"/>
                <w:kern w:val="2"/>
                <w:sz w:val="20"/>
                <w:szCs w:val="20"/>
              </w:rPr>
              <w:t>2010</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F3DCB" w:rsidRPr="006B48BA" w:rsidRDefault="00FF3DCB" w:rsidP="00912E97">
            <w:pPr>
              <w:pStyle w:val="af0"/>
              <w:spacing w:before="0" w:beforeAutospacing="0" w:after="0" w:afterAutospacing="0"/>
              <w:jc w:val="right"/>
              <w:textAlignment w:val="center"/>
              <w:rPr>
                <w:rFonts w:ascii="微软雅黑" w:eastAsia="微软雅黑" w:hAnsi="微软雅黑" w:cs="Arial"/>
                <w:sz w:val="36"/>
                <w:szCs w:val="36"/>
              </w:rPr>
            </w:pPr>
            <w:r w:rsidRPr="006B48BA">
              <w:rPr>
                <w:rFonts w:ascii="微软雅黑" w:eastAsia="微软雅黑" w:hAnsi="微软雅黑" w:cs="Arial" w:hint="eastAsia"/>
                <w:kern w:val="24"/>
                <w:sz w:val="22"/>
                <w:szCs w:val="22"/>
              </w:rPr>
              <w:t>332.08</w:t>
            </w:r>
          </w:p>
        </w:tc>
      </w:tr>
      <w:tr w:rsidR="006B48BA" w:rsidRPr="006B48BA" w:rsidTr="000E2795">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textAlignment w:val="center"/>
              <w:rPr>
                <w:rFonts w:ascii="微软雅黑" w:eastAsia="微软雅黑" w:hAnsi="微软雅黑" w:cs="Arial"/>
                <w:sz w:val="36"/>
                <w:szCs w:val="36"/>
              </w:rPr>
            </w:pPr>
            <w:r w:rsidRPr="006B48BA">
              <w:rPr>
                <w:rFonts w:ascii="微软雅黑" w:eastAsia="微软雅黑" w:hAnsi="微软雅黑" w:cstheme="minorBidi" w:hint="eastAsia"/>
                <w:kern w:val="2"/>
                <w:sz w:val="20"/>
                <w:szCs w:val="20"/>
              </w:rPr>
              <w:t>2015</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F3DCB" w:rsidRPr="006B48BA" w:rsidRDefault="00FF3DCB" w:rsidP="00912E97">
            <w:pPr>
              <w:pStyle w:val="af0"/>
              <w:spacing w:before="0" w:beforeAutospacing="0" w:after="0" w:afterAutospacing="0"/>
              <w:jc w:val="right"/>
              <w:textAlignment w:val="center"/>
              <w:rPr>
                <w:rFonts w:ascii="微软雅黑" w:eastAsia="微软雅黑" w:hAnsi="微软雅黑" w:cs="Arial"/>
                <w:sz w:val="36"/>
                <w:szCs w:val="36"/>
              </w:rPr>
            </w:pPr>
            <w:r w:rsidRPr="006B48BA">
              <w:rPr>
                <w:rFonts w:ascii="微软雅黑" w:eastAsia="微软雅黑" w:hAnsi="微软雅黑" w:cs="Arial" w:hint="eastAsia"/>
                <w:kern w:val="24"/>
                <w:sz w:val="22"/>
                <w:szCs w:val="22"/>
              </w:rPr>
              <w:t>691.17</w:t>
            </w:r>
          </w:p>
        </w:tc>
      </w:tr>
      <w:tr w:rsidR="006B48BA" w:rsidRPr="006B48BA" w:rsidTr="000E2795">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textAlignment w:val="center"/>
              <w:rPr>
                <w:rFonts w:ascii="微软雅黑" w:eastAsia="微软雅黑" w:hAnsi="微软雅黑" w:cs="Arial"/>
                <w:sz w:val="36"/>
                <w:szCs w:val="36"/>
              </w:rPr>
            </w:pPr>
            <w:r w:rsidRPr="006B48BA">
              <w:rPr>
                <w:rFonts w:ascii="微软雅黑" w:eastAsia="微软雅黑" w:hAnsi="微软雅黑" w:cstheme="minorBidi" w:hint="eastAsia"/>
                <w:kern w:val="2"/>
                <w:sz w:val="20"/>
                <w:szCs w:val="20"/>
              </w:rPr>
              <w:t>2021e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right"/>
              <w:textAlignment w:val="center"/>
              <w:rPr>
                <w:rFonts w:ascii="微软雅黑" w:eastAsia="微软雅黑" w:hAnsi="微软雅黑" w:cs="Arial"/>
                <w:sz w:val="36"/>
                <w:szCs w:val="36"/>
              </w:rPr>
            </w:pPr>
            <w:r w:rsidRPr="006B48BA">
              <w:rPr>
                <w:rFonts w:ascii="微软雅黑" w:eastAsia="微软雅黑" w:hAnsi="微软雅黑" w:cs="Arial" w:hint="eastAsia"/>
                <w:kern w:val="24"/>
                <w:sz w:val="22"/>
                <w:szCs w:val="22"/>
              </w:rPr>
              <w:t>1187.23</w:t>
            </w:r>
          </w:p>
        </w:tc>
      </w:tr>
      <w:tr w:rsidR="006B48BA" w:rsidRPr="006B48BA" w:rsidTr="000E2795">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textAlignment w:val="center"/>
              <w:rPr>
                <w:rFonts w:ascii="微软雅黑" w:eastAsia="微软雅黑" w:hAnsi="微软雅黑" w:cs="Arial"/>
                <w:sz w:val="36"/>
                <w:szCs w:val="36"/>
              </w:rPr>
            </w:pPr>
            <w:r w:rsidRPr="006B48BA">
              <w:rPr>
                <w:rFonts w:ascii="微软雅黑" w:eastAsia="微软雅黑" w:hAnsi="微软雅黑" w:cstheme="minorBidi" w:hint="eastAsia"/>
                <w:kern w:val="2"/>
                <w:sz w:val="20"/>
                <w:szCs w:val="20"/>
              </w:rPr>
              <w:t>2026e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right"/>
              <w:textAlignment w:val="center"/>
              <w:rPr>
                <w:rFonts w:ascii="微软雅黑" w:eastAsia="微软雅黑" w:hAnsi="微软雅黑" w:cs="Arial"/>
                <w:sz w:val="36"/>
                <w:szCs w:val="36"/>
              </w:rPr>
            </w:pPr>
            <w:r w:rsidRPr="006B48BA">
              <w:rPr>
                <w:rFonts w:ascii="微软雅黑" w:eastAsia="微软雅黑" w:hAnsi="微软雅黑" w:cs="Arial" w:hint="eastAsia"/>
                <w:kern w:val="24"/>
                <w:sz w:val="22"/>
                <w:szCs w:val="22"/>
              </w:rPr>
              <w:t>947.78</w:t>
            </w:r>
          </w:p>
        </w:tc>
      </w:tr>
      <w:tr w:rsidR="006B48BA" w:rsidRPr="006B48BA" w:rsidTr="000E2795">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textAlignment w:val="center"/>
              <w:rPr>
                <w:rFonts w:ascii="微软雅黑" w:eastAsia="微软雅黑" w:hAnsi="微软雅黑" w:cs="Arial"/>
                <w:sz w:val="36"/>
                <w:szCs w:val="36"/>
              </w:rPr>
            </w:pPr>
            <w:r w:rsidRPr="006B48BA">
              <w:rPr>
                <w:rFonts w:ascii="微软雅黑" w:eastAsia="微软雅黑" w:hAnsi="微软雅黑" w:cstheme="minorBidi" w:hint="eastAsia"/>
                <w:kern w:val="2"/>
                <w:sz w:val="20"/>
                <w:szCs w:val="20"/>
              </w:rPr>
              <w:t>2032e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right"/>
              <w:textAlignment w:val="center"/>
              <w:rPr>
                <w:rFonts w:ascii="微软雅黑" w:eastAsia="微软雅黑" w:hAnsi="微软雅黑" w:cs="Arial"/>
                <w:sz w:val="36"/>
                <w:szCs w:val="36"/>
              </w:rPr>
            </w:pPr>
            <w:r w:rsidRPr="006B48BA">
              <w:rPr>
                <w:rFonts w:ascii="微软雅黑" w:eastAsia="微软雅黑" w:hAnsi="微软雅黑" w:cs="Arial" w:hint="eastAsia"/>
                <w:kern w:val="24"/>
                <w:sz w:val="22"/>
                <w:szCs w:val="22"/>
              </w:rPr>
              <w:t>379.11</w:t>
            </w:r>
          </w:p>
        </w:tc>
      </w:tr>
      <w:tr w:rsidR="006B48BA" w:rsidRPr="006B48BA" w:rsidTr="000E2795">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textAlignment w:val="center"/>
              <w:rPr>
                <w:rFonts w:ascii="微软雅黑" w:eastAsia="微软雅黑" w:hAnsi="微软雅黑" w:cs="Arial"/>
                <w:sz w:val="36"/>
                <w:szCs w:val="36"/>
              </w:rPr>
            </w:pPr>
            <w:r w:rsidRPr="006B48BA">
              <w:rPr>
                <w:rFonts w:ascii="微软雅黑" w:eastAsia="微软雅黑" w:hAnsi="微软雅黑" w:cstheme="minorBidi" w:hint="eastAsia"/>
                <w:kern w:val="2"/>
                <w:sz w:val="20"/>
                <w:szCs w:val="20"/>
              </w:rPr>
              <w:t>2046e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right"/>
              <w:textAlignment w:val="center"/>
              <w:rPr>
                <w:rFonts w:ascii="微软雅黑" w:eastAsia="微软雅黑" w:hAnsi="微软雅黑" w:cs="Arial"/>
                <w:sz w:val="36"/>
                <w:szCs w:val="36"/>
              </w:rPr>
            </w:pPr>
            <w:r w:rsidRPr="006B48BA">
              <w:rPr>
                <w:rFonts w:ascii="微软雅黑" w:eastAsia="微软雅黑" w:hAnsi="微软雅黑" w:cs="Arial" w:hint="eastAsia"/>
                <w:kern w:val="24"/>
                <w:sz w:val="22"/>
                <w:szCs w:val="22"/>
              </w:rPr>
              <w:t>178.08</w:t>
            </w:r>
          </w:p>
        </w:tc>
      </w:tr>
    </w:tbl>
    <w:p w:rsidR="00164A50" w:rsidRDefault="00164A50" w:rsidP="00FF3DCB">
      <w:pPr>
        <w:spacing w:beforeLines="50" w:before="120" w:afterLines="50" w:after="120" w:line="440" w:lineRule="exact"/>
        <w:jc w:val="center"/>
        <w:rPr>
          <w:rFonts w:ascii="微软雅黑" w:eastAsia="微软雅黑" w:hAnsi="微软雅黑" w:cs="Times New Roman"/>
          <w:szCs w:val="28"/>
        </w:rPr>
      </w:pPr>
    </w:p>
    <w:p w:rsidR="00FF3DCB" w:rsidRPr="006B48BA" w:rsidRDefault="00FF3DCB" w:rsidP="00FF3DCB">
      <w:pPr>
        <w:spacing w:beforeLines="50" w:before="120" w:afterLines="50" w:after="120" w:line="440" w:lineRule="exact"/>
        <w:jc w:val="center"/>
        <w:rPr>
          <w:rFonts w:ascii="微软雅黑" w:eastAsia="微软雅黑" w:hAnsi="微软雅黑"/>
          <w:b/>
          <w:bCs/>
          <w:szCs w:val="24"/>
        </w:rPr>
      </w:pPr>
      <w:r w:rsidRPr="006B48BA">
        <w:rPr>
          <w:rFonts w:ascii="微软雅黑" w:eastAsia="微软雅黑" w:hAnsi="微软雅黑" w:cs="Times New Roman" w:hint="eastAsia"/>
          <w:szCs w:val="28"/>
        </w:rPr>
        <w:lastRenderedPageBreak/>
        <w:t>图</w:t>
      </w:r>
      <w:r w:rsidR="007512C9" w:rsidRPr="006B48BA">
        <w:rPr>
          <w:rFonts w:ascii="微软雅黑" w:eastAsia="微软雅黑" w:hAnsi="微软雅黑" w:cs="Times New Roman" w:hint="eastAsia"/>
          <w:szCs w:val="28"/>
        </w:rPr>
        <w:t>4</w:t>
      </w:r>
      <w:r w:rsidRPr="006B48BA">
        <w:rPr>
          <w:rFonts w:ascii="微软雅黑" w:eastAsia="微软雅黑" w:hAnsi="微软雅黑" w:cs="Times New Roman" w:hint="eastAsia"/>
          <w:szCs w:val="28"/>
        </w:rPr>
        <w:t xml:space="preserve">.7 </w:t>
      </w:r>
      <w:r w:rsidRPr="006B48BA">
        <w:rPr>
          <w:rFonts w:ascii="微软雅黑" w:eastAsia="微软雅黑" w:hAnsi="微软雅黑" w:hint="eastAsia"/>
          <w:bCs/>
          <w:szCs w:val="24"/>
        </w:rPr>
        <w:t>2015-2050年HFCs生产量北美提案情景预测</w:t>
      </w:r>
    </w:p>
    <w:p w:rsidR="00FF3DCB" w:rsidRPr="006B48BA" w:rsidRDefault="00FF3DCB" w:rsidP="00FF3DCB">
      <w:pPr>
        <w:spacing w:beforeLines="50" w:before="120" w:afterLines="50" w:after="120" w:line="440" w:lineRule="exact"/>
        <w:rPr>
          <w:rFonts w:ascii="Times New Roman" w:hAnsi="Times New Roman" w:cs="Times New Roman"/>
          <w:b/>
          <w:sz w:val="24"/>
          <w:szCs w:val="28"/>
        </w:rPr>
      </w:pPr>
      <w:r w:rsidRPr="006B48BA">
        <w:rPr>
          <w:rFonts w:ascii="Times New Roman" w:hAnsi="Times New Roman" w:cs="Times New Roman"/>
          <w:b/>
          <w:noProof/>
          <w:sz w:val="24"/>
          <w:szCs w:val="28"/>
        </w:rPr>
        <w:drawing>
          <wp:anchor distT="0" distB="0" distL="114300" distR="114300" simplePos="0" relativeHeight="251618816" behindDoc="0" locked="0" layoutInCell="1" allowOverlap="1" wp14:anchorId="38008DBD" wp14:editId="084A5B76">
            <wp:simplePos x="0" y="0"/>
            <wp:positionH relativeFrom="column">
              <wp:posOffset>81280</wp:posOffset>
            </wp:positionH>
            <wp:positionV relativeFrom="paragraph">
              <wp:posOffset>128905</wp:posOffset>
            </wp:positionV>
            <wp:extent cx="5215890" cy="2992120"/>
            <wp:effectExtent l="0" t="0" r="381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15890" cy="2992120"/>
                    </a:xfrm>
                    <a:prstGeom prst="rect">
                      <a:avLst/>
                    </a:prstGeom>
                    <a:noFill/>
                  </pic:spPr>
                </pic:pic>
              </a:graphicData>
            </a:graphic>
            <wp14:sizeRelH relativeFrom="page">
              <wp14:pctWidth>0</wp14:pctWidth>
            </wp14:sizeRelH>
            <wp14:sizeRelV relativeFrom="page">
              <wp14:pctHeight>0</wp14:pctHeight>
            </wp14:sizeRelV>
          </wp:anchor>
        </w:drawing>
      </w:r>
    </w:p>
    <w:p w:rsidR="00FF3DCB" w:rsidRPr="006B48BA" w:rsidRDefault="00FF3DCB" w:rsidP="00FF3DCB">
      <w:pPr>
        <w:spacing w:beforeLines="50" w:before="120" w:afterLines="50" w:after="120" w:line="440" w:lineRule="exact"/>
        <w:rPr>
          <w:rFonts w:ascii="Times New Roman" w:hAnsi="Times New Roman" w:cs="Times New Roman"/>
          <w:b/>
          <w:sz w:val="24"/>
          <w:szCs w:val="28"/>
        </w:rPr>
      </w:pPr>
      <w:r w:rsidRPr="006B48BA">
        <w:rPr>
          <w:rFonts w:ascii="Times New Roman" w:hAnsi="Times New Roman" w:cs="Times New Roman"/>
          <w:b/>
          <w:noProof/>
          <w:sz w:val="24"/>
          <w:szCs w:val="28"/>
        </w:rPr>
        <mc:AlternateContent>
          <mc:Choice Requires="wps">
            <w:drawing>
              <wp:anchor distT="0" distB="0" distL="114300" distR="114300" simplePos="0" relativeHeight="251643392" behindDoc="0" locked="0" layoutInCell="1" allowOverlap="1" wp14:anchorId="27A38281" wp14:editId="46D25106">
                <wp:simplePos x="0" y="0"/>
                <wp:positionH relativeFrom="column">
                  <wp:posOffset>1149985</wp:posOffset>
                </wp:positionH>
                <wp:positionV relativeFrom="paragraph">
                  <wp:posOffset>320675</wp:posOffset>
                </wp:positionV>
                <wp:extent cx="937895" cy="344170"/>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44170"/>
                        </a:xfrm>
                        <a:prstGeom prst="rect">
                          <a:avLst/>
                        </a:prstGeom>
                        <a:solidFill>
                          <a:srgbClr val="FFFFFF"/>
                        </a:solidFill>
                        <a:ln w="9525">
                          <a:noFill/>
                          <a:miter lim="800000"/>
                          <a:headEnd/>
                          <a:tailEnd/>
                        </a:ln>
                      </wps:spPr>
                      <wps:txbx>
                        <w:txbxContent>
                          <w:p w:rsidR="000D7130" w:rsidRPr="001140FE" w:rsidRDefault="000D7130" w:rsidP="00FF3DCB">
                            <w:pPr>
                              <w:jc w:val="center"/>
                              <w:rPr>
                                <w:color w:val="FF0000"/>
                              </w:rPr>
                            </w:pPr>
                            <w:r w:rsidRPr="001140FE">
                              <w:rPr>
                                <w:rFonts w:hint="eastAsia"/>
                                <w:color w:val="FF0000"/>
                              </w:rPr>
                              <w:t>BAU</w:t>
                            </w:r>
                            <w:r w:rsidRPr="001140FE">
                              <w:rPr>
                                <w:rFonts w:hint="eastAsia"/>
                                <w:color w:val="FF0000"/>
                              </w:rPr>
                              <w:t>情景</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A38281" id="_x0000_t202" coordsize="21600,21600" o:spt="202" path="m,l,21600r21600,l21600,xe">
                <v:stroke joinstyle="miter"/>
                <v:path gradientshapeok="t" o:connecttype="rect"/>
              </v:shapetype>
              <v:shape id="文本框 2" o:spid="_x0000_s1026" type="#_x0000_t202" style="position:absolute;left:0;text-align:left;margin-left:90.55pt;margin-top:25.25pt;width:73.85pt;height:27.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" stroked="f">
                <v:textbox>
                  <w:txbxContent>
                    <w:p w:rsidR="000D7130" w:rsidRPr="001140FE" w:rsidRDefault="000D7130" w:rsidP="00FF3DCB">
                      <w:pPr>
                        <w:jc w:val="center"/>
                        <w:rPr>
                          <w:color w:val="FF0000"/>
                        </w:rPr>
                      </w:pPr>
                      <w:r w:rsidRPr="001140FE">
                        <w:rPr>
                          <w:rFonts w:hint="eastAsia"/>
                          <w:color w:val="FF0000"/>
                        </w:rPr>
                        <w:t>BAU</w:t>
                      </w:r>
                      <w:r w:rsidRPr="001140FE">
                        <w:rPr>
                          <w:rFonts w:hint="eastAsia"/>
                          <w:color w:val="FF0000"/>
                        </w:rPr>
                        <w:t>情景</w:t>
                      </w:r>
                    </w:p>
                  </w:txbxContent>
                </v:textbox>
              </v:shape>
            </w:pict>
          </mc:Fallback>
        </mc:AlternateContent>
      </w: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440" w:lineRule="exact"/>
        <w:rPr>
          <w:rFonts w:ascii="Times New Roman" w:hAnsi="Times New Roman" w:cs="Times New Roman"/>
          <w:b/>
          <w:sz w:val="24"/>
          <w:szCs w:val="28"/>
        </w:rPr>
      </w:pPr>
      <w:r w:rsidRPr="006B48BA">
        <w:rPr>
          <w:rFonts w:ascii="Times New Roman" w:hAnsi="Times New Roman" w:cs="Times New Roman"/>
          <w:b/>
          <w:noProof/>
          <w:sz w:val="24"/>
          <w:szCs w:val="28"/>
        </w:rPr>
        <mc:AlternateContent>
          <mc:Choice Requires="wps">
            <w:drawing>
              <wp:anchor distT="0" distB="0" distL="114300" distR="114300" simplePos="0" relativeHeight="251646464" behindDoc="0" locked="0" layoutInCell="1" allowOverlap="1" wp14:anchorId="0D7B3BEF" wp14:editId="4BB6F0C1">
                <wp:simplePos x="0" y="0"/>
                <wp:positionH relativeFrom="column">
                  <wp:posOffset>3583305</wp:posOffset>
                </wp:positionH>
                <wp:positionV relativeFrom="paragraph">
                  <wp:posOffset>60960</wp:posOffset>
                </wp:positionV>
                <wp:extent cx="1175385" cy="344170"/>
                <wp:effectExtent l="0" t="0" r="5715" b="0"/>
                <wp:wrapNone/>
                <wp:docPr id="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344170"/>
                        </a:xfrm>
                        <a:prstGeom prst="rect">
                          <a:avLst/>
                        </a:prstGeom>
                        <a:solidFill>
                          <a:srgbClr val="FFFFFF"/>
                        </a:solidFill>
                        <a:ln w="9525">
                          <a:noFill/>
                          <a:miter lim="800000"/>
                          <a:headEnd/>
                          <a:tailEnd/>
                        </a:ln>
                      </wps:spPr>
                      <wps:txbx>
                        <w:txbxContent>
                          <w:p w:rsidR="000D7130" w:rsidRPr="001140FE" w:rsidRDefault="000D7130" w:rsidP="00FF3DCB">
                            <w:pPr>
                              <w:jc w:val="center"/>
                              <w:rPr>
                                <w:color w:val="0070C0"/>
                              </w:rPr>
                            </w:pPr>
                            <w:r w:rsidRPr="001140FE">
                              <w:rPr>
                                <w:rFonts w:hint="eastAsia"/>
                                <w:color w:val="0070C0"/>
                              </w:rPr>
                              <w:t>美国提案情景</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7B3BEF" id="_x0000_s1027" type="#_x0000_t202" style="position:absolute;left:0;text-align:left;margin-left:282.15pt;margin-top:4.8pt;width:92.55pt;height:27.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" stroked="f">
                <v:textbox>
                  <w:txbxContent>
                    <w:p w:rsidR="000D7130" w:rsidRPr="001140FE" w:rsidRDefault="000D7130" w:rsidP="00FF3DCB">
                      <w:pPr>
                        <w:jc w:val="center"/>
                        <w:rPr>
                          <w:color w:val="0070C0"/>
                        </w:rPr>
                      </w:pPr>
                      <w:r w:rsidRPr="001140FE">
                        <w:rPr>
                          <w:rFonts w:hint="eastAsia"/>
                          <w:color w:val="0070C0"/>
                        </w:rPr>
                        <w:t>美国提案情景</w:t>
                      </w:r>
                    </w:p>
                  </w:txbxContent>
                </v:textbox>
              </v:shape>
            </w:pict>
          </mc:Fallback>
        </mc:AlternateContent>
      </w: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p>
    <w:p w:rsidR="00FF3DCB" w:rsidRPr="00164A50" w:rsidRDefault="007512C9" w:rsidP="00164A50">
      <w:pPr>
        <w:pStyle w:val="3"/>
        <w:spacing w:after="0" w:line="360" w:lineRule="auto"/>
        <w:rPr>
          <w:rFonts w:ascii="微软雅黑" w:eastAsia="微软雅黑" w:hAnsi="微软雅黑"/>
          <w:bCs w:val="0"/>
          <w:sz w:val="28"/>
          <w:szCs w:val="24"/>
        </w:rPr>
      </w:pPr>
      <w:bookmarkStart w:id="37" w:name="_Toc466472967"/>
      <w:r w:rsidRPr="00164A50">
        <w:rPr>
          <w:rFonts w:ascii="微软雅黑" w:eastAsia="微软雅黑" w:hAnsi="微软雅黑" w:hint="eastAsia"/>
          <w:bCs w:val="0"/>
          <w:sz w:val="28"/>
          <w:szCs w:val="24"/>
        </w:rPr>
        <w:t>4</w:t>
      </w:r>
      <w:r w:rsidR="00FF3DCB" w:rsidRPr="00164A50">
        <w:rPr>
          <w:rFonts w:ascii="微软雅黑" w:eastAsia="微软雅黑" w:hAnsi="微软雅黑" w:hint="eastAsia"/>
          <w:bCs w:val="0"/>
          <w:sz w:val="28"/>
          <w:szCs w:val="24"/>
        </w:rPr>
        <w:t>.2.3 欧盟提案的情况下的中国HFCs削减趋势</w:t>
      </w:r>
      <w:bookmarkEnd w:id="37"/>
    </w:p>
    <w:p w:rsidR="00FF3DCB" w:rsidRPr="006B48BA" w:rsidRDefault="00FF3DCB" w:rsidP="00164A50">
      <w:pPr>
        <w:spacing w:afterLines="50" w:after="120" w:line="440" w:lineRule="exact"/>
        <w:ind w:firstLineChars="200" w:firstLine="560"/>
        <w:rPr>
          <w:rFonts w:ascii="Times New Roman" w:hAnsi="Times New Roman" w:cs="Times New Roman"/>
          <w:b/>
          <w:sz w:val="24"/>
          <w:szCs w:val="28"/>
        </w:rPr>
      </w:pPr>
      <w:r w:rsidRPr="006B48BA">
        <w:rPr>
          <w:rFonts w:ascii="微软雅黑" w:eastAsia="微软雅黑" w:hAnsi="微软雅黑" w:cs="Times New Roman" w:hint="eastAsia"/>
          <w:sz w:val="28"/>
          <w:szCs w:val="28"/>
        </w:rPr>
        <w:t>欧盟提案也分为非第5条缔约方和第5条缔约方国家。根据其第5条缔约方国家的削减方案（见表</w:t>
      </w:r>
      <w:r w:rsidR="007512C9"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w:t>
      </w:r>
      <w:r w:rsidR="002041D5" w:rsidRPr="006B48BA">
        <w:rPr>
          <w:rFonts w:ascii="微软雅黑" w:eastAsia="微软雅黑" w:hAnsi="微软雅黑" w:cs="Times New Roman" w:hint="eastAsia"/>
          <w:sz w:val="28"/>
          <w:szCs w:val="28"/>
        </w:rPr>
        <w:t>10</w:t>
      </w:r>
      <w:r w:rsidRPr="006B48BA">
        <w:rPr>
          <w:rFonts w:ascii="微软雅黑" w:eastAsia="微软雅黑" w:hAnsi="微软雅黑" w:cs="Times New Roman" w:hint="eastAsia"/>
          <w:sz w:val="28"/>
          <w:szCs w:val="28"/>
        </w:rPr>
        <w:t>），在淘汰基线基础上计算出2015-2050年的削减量（见表</w:t>
      </w:r>
      <w:r w:rsidR="007512C9"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.1</w:t>
      </w:r>
      <w:r w:rsidR="002041D5" w:rsidRPr="006B48BA">
        <w:rPr>
          <w:rFonts w:ascii="微软雅黑" w:eastAsia="微软雅黑" w:hAnsi="微软雅黑" w:cs="Times New Roman" w:hint="eastAsia"/>
          <w:sz w:val="28"/>
          <w:szCs w:val="28"/>
        </w:rPr>
        <w:t>1</w:t>
      </w:r>
      <w:r w:rsidRPr="006B48BA">
        <w:rPr>
          <w:rFonts w:ascii="微软雅黑" w:eastAsia="微软雅黑" w:hAnsi="微软雅黑" w:cs="Times New Roman" w:hint="eastAsia"/>
          <w:sz w:val="28"/>
          <w:szCs w:val="28"/>
        </w:rPr>
        <w:t>和图</w:t>
      </w:r>
      <w:r w:rsidR="007512C9"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.8）。从2019年开始消减，至2040年之后保留15%的量，约4.71万吨/年。</w:t>
      </w:r>
    </w:p>
    <w:p w:rsidR="00FF3DCB" w:rsidRPr="006B48BA" w:rsidRDefault="00FF3DCB" w:rsidP="00FF3DCB">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表</w:t>
      </w:r>
      <w:r w:rsidR="00912E97" w:rsidRPr="006B48BA">
        <w:rPr>
          <w:rFonts w:ascii="微软雅黑" w:eastAsia="微软雅黑" w:hAnsi="微软雅黑" w:cs="Times New Roman" w:hint="eastAsia"/>
          <w:szCs w:val="28"/>
        </w:rPr>
        <w:t>4</w:t>
      </w:r>
      <w:r w:rsidRPr="006B48BA">
        <w:rPr>
          <w:rFonts w:ascii="微软雅黑" w:eastAsia="微软雅黑" w:hAnsi="微软雅黑" w:cs="Times New Roman" w:hint="eastAsia"/>
          <w:szCs w:val="28"/>
        </w:rPr>
        <w:t>.</w:t>
      </w:r>
      <w:r w:rsidR="002041D5" w:rsidRPr="006B48BA">
        <w:rPr>
          <w:rFonts w:ascii="微软雅黑" w:eastAsia="微软雅黑" w:hAnsi="微软雅黑" w:cs="Times New Roman" w:hint="eastAsia"/>
          <w:szCs w:val="28"/>
        </w:rPr>
        <w:t>10</w:t>
      </w:r>
      <w:r w:rsidRPr="006B48BA">
        <w:rPr>
          <w:rFonts w:ascii="微软雅黑" w:eastAsia="微软雅黑" w:hAnsi="微软雅黑" w:cs="Times New Roman" w:hint="eastAsia"/>
          <w:szCs w:val="28"/>
        </w:rPr>
        <w:t xml:space="preserve">　</w:t>
      </w:r>
      <w:r w:rsidRPr="006B48BA">
        <w:rPr>
          <w:rFonts w:ascii="微软雅黑" w:eastAsia="微软雅黑" w:hAnsi="微软雅黑" w:hint="eastAsia"/>
          <w:bCs/>
          <w:szCs w:val="24"/>
        </w:rPr>
        <w:t>2015-2050年HFCs欧盟削减提案</w:t>
      </w:r>
    </w:p>
    <w:tbl>
      <w:tblPr>
        <w:tblStyle w:val="a8"/>
        <w:tblW w:w="7370" w:type="dxa"/>
        <w:jc w:val="center"/>
        <w:tblLook w:val="0420" w:firstRow="1" w:lastRow="0" w:firstColumn="0" w:lastColumn="0" w:noHBand="0" w:noVBand="1"/>
      </w:tblPr>
      <w:tblGrid>
        <w:gridCol w:w="2267"/>
        <w:gridCol w:w="5103"/>
      </w:tblGrid>
      <w:tr w:rsidR="006B48BA" w:rsidRPr="006B48BA" w:rsidTr="000E2795">
        <w:trPr>
          <w:trHeight w:val="282"/>
          <w:jc w:val="center"/>
        </w:trPr>
        <w:tc>
          <w:tcPr>
            <w:tcW w:w="2267" w:type="dxa"/>
            <w:vAlign w:val="center"/>
            <w:hideMark/>
          </w:tcPr>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b/>
                <w:bCs/>
                <w:kern w:val="24"/>
                <w:szCs w:val="28"/>
              </w:rPr>
              <w:t>项目</w:t>
            </w:r>
          </w:p>
        </w:tc>
        <w:tc>
          <w:tcPr>
            <w:tcW w:w="5103" w:type="dxa"/>
            <w:vAlign w:val="center"/>
            <w:hideMark/>
          </w:tcPr>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b/>
                <w:bCs/>
                <w:kern w:val="24"/>
                <w:szCs w:val="28"/>
              </w:rPr>
              <w:t>欧盟提案</w:t>
            </w:r>
          </w:p>
        </w:tc>
      </w:tr>
      <w:tr w:rsidR="006B48BA" w:rsidRPr="006B48BA" w:rsidTr="000E2795">
        <w:trPr>
          <w:trHeight w:val="810"/>
          <w:jc w:val="center"/>
        </w:trPr>
        <w:tc>
          <w:tcPr>
            <w:tcW w:w="2267" w:type="dxa"/>
            <w:vAlign w:val="center"/>
            <w:hideMark/>
          </w:tcPr>
          <w:p w:rsidR="00FF3DCB" w:rsidRPr="006B48BA" w:rsidRDefault="00FF3DCB" w:rsidP="00912E97">
            <w:pPr>
              <w:widowControl/>
              <w:jc w:val="center"/>
              <w:rPr>
                <w:rFonts w:ascii="Arial" w:eastAsia="宋体" w:hAnsi="Arial" w:cs="Arial"/>
                <w:b/>
                <w:kern w:val="0"/>
                <w:szCs w:val="36"/>
              </w:rPr>
            </w:pPr>
            <w:r w:rsidRPr="006B48BA">
              <w:rPr>
                <w:rFonts w:ascii="微软雅黑" w:eastAsia="微软雅黑" w:hAnsi="微软雅黑" w:cs="Arial" w:hint="eastAsia"/>
                <w:b/>
                <w:kern w:val="24"/>
                <w:szCs w:val="28"/>
              </w:rPr>
              <w:t>淘汰基线</w:t>
            </w:r>
          </w:p>
        </w:tc>
        <w:tc>
          <w:tcPr>
            <w:tcW w:w="5103" w:type="dxa"/>
            <w:vAlign w:val="center"/>
          </w:tcPr>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生产：2009-2012年HFC生产量的平均值及HCFC生产量的70%</w:t>
            </w:r>
          </w:p>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消费：2015-2016年HFC及HCFC 消费量的平均值</w:t>
            </w:r>
          </w:p>
        </w:tc>
      </w:tr>
      <w:tr w:rsidR="006B48BA" w:rsidRPr="006B48BA" w:rsidTr="000E2795">
        <w:trPr>
          <w:trHeight w:val="1082"/>
          <w:jc w:val="center"/>
        </w:trPr>
        <w:tc>
          <w:tcPr>
            <w:tcW w:w="2267" w:type="dxa"/>
            <w:vAlign w:val="center"/>
            <w:hideMark/>
          </w:tcPr>
          <w:p w:rsidR="00FF3DCB" w:rsidRPr="006B48BA" w:rsidRDefault="00FF3DCB" w:rsidP="00912E97">
            <w:pPr>
              <w:widowControl/>
              <w:jc w:val="center"/>
              <w:rPr>
                <w:rFonts w:ascii="Arial" w:eastAsia="宋体" w:hAnsi="Arial" w:cs="Arial"/>
                <w:b/>
                <w:kern w:val="0"/>
                <w:szCs w:val="36"/>
              </w:rPr>
            </w:pPr>
            <w:r w:rsidRPr="006B48BA">
              <w:rPr>
                <w:rFonts w:ascii="微软雅黑" w:eastAsia="微软雅黑" w:hAnsi="微软雅黑" w:cs="Arial" w:hint="eastAsia"/>
                <w:b/>
                <w:kern w:val="24"/>
                <w:szCs w:val="28"/>
              </w:rPr>
              <w:t>淘汰进程</w:t>
            </w:r>
          </w:p>
        </w:tc>
        <w:tc>
          <w:tcPr>
            <w:tcW w:w="5103" w:type="dxa"/>
            <w:vAlign w:val="center"/>
          </w:tcPr>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2019-开始削减</w:t>
            </w:r>
          </w:p>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2045-15%</w:t>
            </w:r>
          </w:p>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具体计划2020年后制定</w:t>
            </w:r>
          </w:p>
        </w:tc>
      </w:tr>
      <w:tr w:rsidR="006B48BA" w:rsidRPr="006B48BA" w:rsidTr="000E2795">
        <w:trPr>
          <w:trHeight w:val="282"/>
          <w:jc w:val="center"/>
        </w:trPr>
        <w:tc>
          <w:tcPr>
            <w:tcW w:w="2267" w:type="dxa"/>
            <w:vAlign w:val="center"/>
            <w:hideMark/>
          </w:tcPr>
          <w:p w:rsidR="00FF3DCB" w:rsidRPr="006B48BA" w:rsidRDefault="00FF3DCB" w:rsidP="00912E97">
            <w:pPr>
              <w:widowControl/>
              <w:jc w:val="center"/>
              <w:rPr>
                <w:rFonts w:ascii="Arial" w:eastAsia="宋体" w:hAnsi="Arial" w:cs="Arial"/>
                <w:b/>
                <w:kern w:val="0"/>
                <w:szCs w:val="36"/>
              </w:rPr>
            </w:pPr>
            <w:r w:rsidRPr="006B48BA">
              <w:rPr>
                <w:rFonts w:ascii="微软雅黑" w:eastAsia="微软雅黑" w:hAnsi="微软雅黑" w:cs="Arial" w:hint="eastAsia"/>
                <w:b/>
                <w:kern w:val="24"/>
                <w:szCs w:val="28"/>
              </w:rPr>
              <w:t>宽限期</w:t>
            </w:r>
          </w:p>
        </w:tc>
        <w:tc>
          <w:tcPr>
            <w:tcW w:w="5103" w:type="dxa"/>
            <w:vAlign w:val="center"/>
          </w:tcPr>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无</w:t>
            </w:r>
          </w:p>
        </w:tc>
      </w:tr>
      <w:tr w:rsidR="006B48BA" w:rsidRPr="006B48BA" w:rsidTr="000E2795">
        <w:trPr>
          <w:trHeight w:val="458"/>
          <w:jc w:val="center"/>
        </w:trPr>
        <w:tc>
          <w:tcPr>
            <w:tcW w:w="2267" w:type="dxa"/>
            <w:vAlign w:val="center"/>
            <w:hideMark/>
          </w:tcPr>
          <w:p w:rsidR="00FF3DCB" w:rsidRPr="006B48BA" w:rsidRDefault="00FF3DCB" w:rsidP="000E2795">
            <w:pPr>
              <w:widowControl/>
              <w:jc w:val="center"/>
              <w:rPr>
                <w:rFonts w:ascii="Arial" w:eastAsia="宋体" w:hAnsi="Arial" w:cs="Arial"/>
                <w:b/>
                <w:kern w:val="0"/>
                <w:szCs w:val="36"/>
              </w:rPr>
            </w:pPr>
            <w:r w:rsidRPr="006B48BA">
              <w:rPr>
                <w:rFonts w:ascii="微软雅黑" w:eastAsia="微软雅黑" w:hAnsi="微软雅黑" w:cs="Arial" w:hint="eastAsia"/>
                <w:b/>
                <w:bCs/>
                <w:kern w:val="24"/>
                <w:szCs w:val="28"/>
              </w:rPr>
              <w:t>基线值（万吨）</w:t>
            </w:r>
          </w:p>
        </w:tc>
        <w:tc>
          <w:tcPr>
            <w:tcW w:w="5103" w:type="dxa"/>
            <w:vAlign w:val="center"/>
          </w:tcPr>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生产：62.78</w:t>
            </w:r>
          </w:p>
        </w:tc>
      </w:tr>
      <w:tr w:rsidR="006B48BA" w:rsidRPr="006B48BA" w:rsidTr="000E2795">
        <w:trPr>
          <w:trHeight w:val="458"/>
          <w:jc w:val="center"/>
        </w:trPr>
        <w:tc>
          <w:tcPr>
            <w:tcW w:w="2267" w:type="dxa"/>
            <w:vAlign w:val="center"/>
          </w:tcPr>
          <w:p w:rsidR="00FF3DCB" w:rsidRPr="006B48BA" w:rsidRDefault="00FF3DCB" w:rsidP="00912E97">
            <w:pPr>
              <w:widowControl/>
              <w:jc w:val="center"/>
              <w:rPr>
                <w:rFonts w:ascii="微软雅黑" w:eastAsia="微软雅黑" w:hAnsi="微软雅黑" w:cs="Arial"/>
                <w:b/>
                <w:kern w:val="24"/>
                <w:szCs w:val="28"/>
              </w:rPr>
            </w:pPr>
            <w:r w:rsidRPr="006B48BA">
              <w:rPr>
                <w:rFonts w:ascii="微软雅黑" w:eastAsia="微软雅黑" w:hAnsi="微软雅黑" w:cs="Arial" w:hint="eastAsia"/>
                <w:b/>
                <w:kern w:val="24"/>
                <w:szCs w:val="28"/>
              </w:rPr>
              <w:t>基线值等CO2当量</w:t>
            </w:r>
          </w:p>
          <w:p w:rsidR="00FF3DCB" w:rsidRPr="006B48BA" w:rsidRDefault="00FF3DCB" w:rsidP="00912E97">
            <w:pPr>
              <w:widowControl/>
              <w:jc w:val="center"/>
              <w:rPr>
                <w:rFonts w:ascii="微软雅黑" w:eastAsia="微软雅黑" w:hAnsi="微软雅黑" w:cs="Arial"/>
                <w:b/>
                <w:kern w:val="24"/>
                <w:szCs w:val="28"/>
              </w:rPr>
            </w:pPr>
            <w:r w:rsidRPr="006B48BA">
              <w:rPr>
                <w:rFonts w:ascii="微软雅黑" w:eastAsia="微软雅黑" w:hAnsi="微软雅黑" w:cs="Arial" w:hint="eastAsia"/>
                <w:b/>
                <w:kern w:val="24"/>
                <w:szCs w:val="28"/>
              </w:rPr>
              <w:t>（10</w:t>
            </w:r>
            <w:r w:rsidRPr="006B48BA">
              <w:rPr>
                <w:rFonts w:ascii="微软雅黑" w:eastAsia="微软雅黑" w:hAnsi="微软雅黑" w:cs="Arial" w:hint="eastAsia"/>
                <w:b/>
                <w:kern w:val="24"/>
                <w:szCs w:val="28"/>
                <w:vertAlign w:val="superscript"/>
              </w:rPr>
              <w:t>6</w:t>
            </w:r>
            <w:r w:rsidRPr="006B48BA">
              <w:rPr>
                <w:rFonts w:ascii="微软雅黑" w:eastAsia="微软雅黑" w:hAnsi="微软雅黑" w:cs="Arial" w:hint="eastAsia"/>
                <w:b/>
                <w:kern w:val="24"/>
                <w:szCs w:val="28"/>
              </w:rPr>
              <w:t>吨）</w:t>
            </w:r>
          </w:p>
        </w:tc>
        <w:tc>
          <w:tcPr>
            <w:tcW w:w="5103" w:type="dxa"/>
            <w:vAlign w:val="center"/>
          </w:tcPr>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生产：1080.21</w:t>
            </w:r>
          </w:p>
        </w:tc>
      </w:tr>
    </w:tbl>
    <w:p w:rsidR="00164A50" w:rsidRDefault="00164A50" w:rsidP="00FF3DCB">
      <w:pPr>
        <w:spacing w:beforeLines="50" w:before="120" w:afterLines="50" w:after="120" w:line="440" w:lineRule="exact"/>
        <w:jc w:val="center"/>
        <w:rPr>
          <w:rFonts w:ascii="微软雅黑" w:eastAsia="微软雅黑" w:hAnsi="微软雅黑" w:cs="Times New Roman"/>
          <w:szCs w:val="28"/>
        </w:rPr>
      </w:pPr>
    </w:p>
    <w:p w:rsidR="00FF3DCB" w:rsidRPr="006B48BA" w:rsidRDefault="00FF3DCB" w:rsidP="00FF3DCB">
      <w:pPr>
        <w:spacing w:beforeLines="50" w:before="120" w:afterLines="50" w:after="120" w:line="440" w:lineRule="exact"/>
        <w:jc w:val="center"/>
        <w:rPr>
          <w:rFonts w:ascii="微软雅黑" w:eastAsia="微软雅黑" w:hAnsi="微软雅黑"/>
          <w:bCs/>
          <w:szCs w:val="24"/>
        </w:rPr>
      </w:pPr>
      <w:r w:rsidRPr="006B48BA">
        <w:rPr>
          <w:rFonts w:ascii="微软雅黑" w:eastAsia="微软雅黑" w:hAnsi="微软雅黑" w:cs="Times New Roman" w:hint="eastAsia"/>
          <w:szCs w:val="28"/>
        </w:rPr>
        <w:lastRenderedPageBreak/>
        <w:t>表</w:t>
      </w:r>
      <w:r w:rsidR="007512C9" w:rsidRPr="006B48BA">
        <w:rPr>
          <w:rFonts w:ascii="微软雅黑" w:eastAsia="微软雅黑" w:hAnsi="微软雅黑" w:cs="Times New Roman" w:hint="eastAsia"/>
          <w:szCs w:val="28"/>
        </w:rPr>
        <w:t>4</w:t>
      </w:r>
      <w:r w:rsidRPr="006B48BA">
        <w:rPr>
          <w:rFonts w:ascii="微软雅黑" w:eastAsia="微软雅黑" w:hAnsi="微软雅黑" w:cs="Times New Roman" w:hint="eastAsia"/>
          <w:szCs w:val="28"/>
        </w:rPr>
        <w:t>.1</w:t>
      </w:r>
      <w:r w:rsidR="002041D5" w:rsidRPr="006B48BA">
        <w:rPr>
          <w:rFonts w:ascii="微软雅黑" w:eastAsia="微软雅黑" w:hAnsi="微软雅黑" w:cs="Times New Roman" w:hint="eastAsia"/>
          <w:szCs w:val="28"/>
        </w:rPr>
        <w:t>1</w:t>
      </w:r>
      <w:r w:rsidRPr="006B48BA">
        <w:rPr>
          <w:rFonts w:ascii="微软雅黑" w:eastAsia="微软雅黑" w:hAnsi="微软雅黑" w:cs="Times New Roman" w:hint="eastAsia"/>
          <w:szCs w:val="28"/>
        </w:rPr>
        <w:t xml:space="preserve">　</w:t>
      </w:r>
      <w:r w:rsidRPr="006B48BA">
        <w:rPr>
          <w:rFonts w:ascii="微软雅黑" w:eastAsia="微软雅黑" w:hAnsi="微软雅黑" w:hint="eastAsia"/>
          <w:bCs/>
          <w:szCs w:val="24"/>
        </w:rPr>
        <w:t>2015-2050年HFCs欧盟提案保留量</w:t>
      </w:r>
    </w:p>
    <w:tbl>
      <w:tblPr>
        <w:tblW w:w="4042" w:type="dxa"/>
        <w:jc w:val="center"/>
        <w:tblCellMar>
          <w:left w:w="0" w:type="dxa"/>
          <w:right w:w="0" w:type="dxa"/>
        </w:tblCellMar>
        <w:tblLook w:val="0600" w:firstRow="0" w:lastRow="0" w:firstColumn="0" w:lastColumn="0" w:noHBand="1" w:noVBand="1"/>
      </w:tblPr>
      <w:tblGrid>
        <w:gridCol w:w="1242"/>
        <w:gridCol w:w="2800"/>
      </w:tblGrid>
      <w:tr w:rsidR="006B48BA" w:rsidRPr="006B48BA" w:rsidTr="00912E97">
        <w:trPr>
          <w:trHeight w:val="452"/>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adjustRightInd w:val="0"/>
              <w:snapToGrid w:val="0"/>
              <w:rPr>
                <w:rFonts w:ascii="微软雅黑" w:eastAsia="微软雅黑" w:hAnsi="微软雅黑" w:cs="Times New Roman"/>
                <w:b/>
                <w:szCs w:val="28"/>
              </w:rPr>
            </w:pPr>
            <w:r w:rsidRPr="006B48BA">
              <w:rPr>
                <w:rFonts w:ascii="微软雅黑" w:eastAsia="微软雅黑" w:hAnsi="微软雅黑" w:cs="Times New Roman" w:hint="eastAsia"/>
                <w:b/>
                <w:bCs/>
                <w:szCs w:val="28"/>
              </w:rPr>
              <w:t>时间</w:t>
            </w:r>
          </w:p>
        </w:tc>
        <w:tc>
          <w:tcPr>
            <w:tcW w:w="2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0E2795">
            <w:pPr>
              <w:adjustRightInd w:val="0"/>
              <w:snapToGrid w:val="0"/>
              <w:jc w:val="center"/>
              <w:rPr>
                <w:rFonts w:ascii="微软雅黑" w:eastAsia="微软雅黑" w:hAnsi="微软雅黑" w:cs="Times New Roman"/>
                <w:b/>
                <w:szCs w:val="28"/>
              </w:rPr>
            </w:pPr>
            <w:r w:rsidRPr="006B48BA">
              <w:rPr>
                <w:rFonts w:ascii="微软雅黑" w:eastAsia="微软雅黑" w:hAnsi="微软雅黑" w:hint="eastAsia"/>
                <w:b/>
                <w:bCs/>
                <w:sz w:val="20"/>
                <w:szCs w:val="20"/>
              </w:rPr>
              <w:t>保留量（等CO</w:t>
            </w:r>
            <w:r w:rsidRPr="006B48BA">
              <w:rPr>
                <w:rFonts w:ascii="微软雅黑" w:eastAsia="微软雅黑" w:hAnsi="微软雅黑" w:hint="eastAsia"/>
                <w:b/>
                <w:bCs/>
                <w:position w:val="-5"/>
                <w:sz w:val="20"/>
                <w:szCs w:val="20"/>
                <w:vertAlign w:val="subscript"/>
              </w:rPr>
              <w:t>2</w:t>
            </w:r>
            <w:r w:rsidR="000E2795" w:rsidRPr="006B48BA">
              <w:rPr>
                <w:rFonts w:ascii="微软雅黑" w:eastAsia="微软雅黑" w:hAnsi="微软雅黑" w:hint="eastAsia"/>
                <w:b/>
                <w:bCs/>
                <w:sz w:val="20"/>
                <w:szCs w:val="20"/>
              </w:rPr>
              <w:t>当量，</w:t>
            </w:r>
            <w:r w:rsidRPr="006B48BA">
              <w:rPr>
                <w:rFonts w:ascii="微软雅黑" w:eastAsia="微软雅黑" w:hAnsi="微软雅黑" w:hint="eastAsia"/>
                <w:b/>
                <w:bCs/>
                <w:sz w:val="20"/>
                <w:szCs w:val="20"/>
              </w:rPr>
              <w:t>百万吨）</w:t>
            </w: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2005</w:t>
            </w:r>
          </w:p>
        </w:tc>
        <w:tc>
          <w:tcPr>
            <w:tcW w:w="2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F3DCB" w:rsidRPr="006B48BA" w:rsidRDefault="00FF3DCB" w:rsidP="00912E97">
            <w:pPr>
              <w:pStyle w:val="af0"/>
              <w:spacing w:before="0" w:beforeAutospacing="0" w:after="0" w:afterAutospacing="0"/>
              <w:jc w:val="right"/>
              <w:textAlignment w:val="center"/>
              <w:rPr>
                <w:rFonts w:ascii="Arial" w:hAnsi="Arial" w:cs="Arial"/>
                <w:sz w:val="21"/>
                <w:szCs w:val="36"/>
              </w:rPr>
            </w:pPr>
            <w:r w:rsidRPr="006B48BA">
              <w:rPr>
                <w:rFonts w:ascii="微软雅黑" w:eastAsia="楷体_GB2312" w:hAnsi="微软雅黑" w:cs="Arial" w:hint="eastAsia"/>
                <w:kern w:val="24"/>
                <w:sz w:val="21"/>
                <w:szCs w:val="22"/>
              </w:rPr>
              <w:t>67.45</w:t>
            </w: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2010</w:t>
            </w:r>
          </w:p>
        </w:tc>
        <w:tc>
          <w:tcPr>
            <w:tcW w:w="2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F3DCB" w:rsidRPr="006B48BA" w:rsidRDefault="00FF3DCB" w:rsidP="00912E97">
            <w:pPr>
              <w:pStyle w:val="af0"/>
              <w:spacing w:before="0" w:beforeAutospacing="0" w:after="0" w:afterAutospacing="0"/>
              <w:jc w:val="right"/>
              <w:textAlignment w:val="center"/>
              <w:rPr>
                <w:rFonts w:ascii="Arial" w:hAnsi="Arial" w:cs="Arial"/>
                <w:sz w:val="21"/>
                <w:szCs w:val="36"/>
              </w:rPr>
            </w:pPr>
            <w:r w:rsidRPr="006B48BA">
              <w:rPr>
                <w:rFonts w:ascii="微软雅黑" w:eastAsia="楷体_GB2312" w:hAnsi="微软雅黑" w:cs="Arial" w:hint="eastAsia"/>
                <w:kern w:val="24"/>
                <w:sz w:val="21"/>
                <w:szCs w:val="22"/>
              </w:rPr>
              <w:t>332.08</w:t>
            </w: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2015</w:t>
            </w:r>
          </w:p>
        </w:tc>
        <w:tc>
          <w:tcPr>
            <w:tcW w:w="2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F3DCB" w:rsidRPr="006B48BA" w:rsidRDefault="00FF3DCB" w:rsidP="00912E97">
            <w:pPr>
              <w:pStyle w:val="af0"/>
              <w:spacing w:before="0" w:beforeAutospacing="0" w:after="0" w:afterAutospacing="0"/>
              <w:jc w:val="right"/>
              <w:textAlignment w:val="center"/>
              <w:rPr>
                <w:rFonts w:ascii="Arial" w:hAnsi="Arial" w:cs="Arial"/>
                <w:sz w:val="21"/>
                <w:szCs w:val="36"/>
              </w:rPr>
            </w:pPr>
            <w:r w:rsidRPr="006B48BA">
              <w:rPr>
                <w:rFonts w:ascii="微软雅黑" w:eastAsia="楷体_GB2312" w:hAnsi="微软雅黑" w:cs="Arial" w:hint="eastAsia"/>
                <w:kern w:val="24"/>
                <w:sz w:val="21"/>
                <w:szCs w:val="22"/>
              </w:rPr>
              <w:t>691.17</w:t>
            </w: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2019e</w:t>
            </w:r>
          </w:p>
        </w:tc>
        <w:tc>
          <w:tcPr>
            <w:tcW w:w="2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right"/>
              <w:textAlignment w:val="center"/>
              <w:rPr>
                <w:rFonts w:ascii="Arial" w:hAnsi="Arial" w:cs="Arial"/>
                <w:sz w:val="21"/>
                <w:szCs w:val="36"/>
              </w:rPr>
            </w:pPr>
            <w:r w:rsidRPr="006B48BA">
              <w:rPr>
                <w:rFonts w:ascii="微软雅黑" w:eastAsia="楷体_GB2312" w:hAnsi="微软雅黑" w:cs="Arial" w:hint="eastAsia"/>
                <w:kern w:val="24"/>
                <w:sz w:val="21"/>
                <w:szCs w:val="22"/>
              </w:rPr>
              <w:t>1080.21</w:t>
            </w: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2020e</w:t>
            </w:r>
          </w:p>
        </w:tc>
        <w:tc>
          <w:tcPr>
            <w:tcW w:w="280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textAlignment w:val="center"/>
              <w:rPr>
                <w:rFonts w:ascii="微软雅黑" w:eastAsia="微软雅黑" w:hAnsi="微软雅黑" w:cs="Arial"/>
                <w:sz w:val="21"/>
                <w:szCs w:val="36"/>
              </w:rPr>
            </w:pPr>
            <w:r w:rsidRPr="006B48BA">
              <w:rPr>
                <w:rFonts w:ascii="微软雅黑" w:eastAsia="微软雅黑" w:hAnsi="微软雅黑" w:cs="Arial" w:hint="eastAsia"/>
                <w:sz w:val="21"/>
                <w:szCs w:val="36"/>
              </w:rPr>
              <w:t>2020年前确定削减步骤与量</w:t>
            </w: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adjustRightInd w:val="0"/>
              <w:snapToGrid w:val="0"/>
              <w:jc w:val="center"/>
              <w:rPr>
                <w:rFonts w:ascii="微软雅黑" w:eastAsia="微软雅黑" w:hAnsi="微软雅黑" w:cs="Times New Roman"/>
                <w:b/>
                <w:szCs w:val="21"/>
              </w:rPr>
            </w:pPr>
            <w:r w:rsidRPr="006B48BA">
              <w:rPr>
                <w:rFonts w:ascii="微软雅黑" w:eastAsia="微软雅黑" w:hAnsi="微软雅黑" w:cs="Times New Roman" w:hint="eastAsia"/>
                <w:b/>
                <w:szCs w:val="21"/>
              </w:rPr>
              <w:t>2025e</w:t>
            </w:r>
          </w:p>
        </w:tc>
        <w:tc>
          <w:tcPr>
            <w:tcW w:w="2800" w:type="dxa"/>
            <w:vMerge/>
            <w:tcBorders>
              <w:left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1"/>
              </w:rPr>
            </w:pP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textAlignment w:val="center"/>
              <w:rPr>
                <w:rFonts w:ascii="Arial" w:hAnsi="Arial" w:cs="Arial"/>
                <w:b/>
                <w:sz w:val="21"/>
                <w:szCs w:val="21"/>
              </w:rPr>
            </w:pPr>
            <w:r w:rsidRPr="006B48BA">
              <w:rPr>
                <w:rFonts w:ascii="微软雅黑" w:eastAsia="微软雅黑" w:hAnsi="微软雅黑" w:cstheme="minorBidi" w:hint="eastAsia"/>
                <w:b/>
                <w:kern w:val="2"/>
                <w:sz w:val="21"/>
                <w:szCs w:val="21"/>
              </w:rPr>
              <w:t>2030e</w:t>
            </w:r>
          </w:p>
        </w:tc>
        <w:tc>
          <w:tcPr>
            <w:tcW w:w="2800" w:type="dxa"/>
            <w:vMerge/>
            <w:tcBorders>
              <w:left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1"/>
              </w:rPr>
            </w:pP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textAlignment w:val="center"/>
              <w:rPr>
                <w:rFonts w:ascii="Arial" w:hAnsi="Arial" w:cs="Arial"/>
                <w:b/>
                <w:sz w:val="21"/>
                <w:szCs w:val="21"/>
              </w:rPr>
            </w:pPr>
            <w:r w:rsidRPr="006B48BA">
              <w:rPr>
                <w:rFonts w:ascii="微软雅黑" w:eastAsia="微软雅黑" w:hAnsi="微软雅黑" w:cstheme="minorBidi" w:hint="eastAsia"/>
                <w:b/>
                <w:kern w:val="2"/>
                <w:sz w:val="21"/>
                <w:szCs w:val="21"/>
              </w:rPr>
              <w:t>2039e</w:t>
            </w:r>
          </w:p>
        </w:tc>
        <w:tc>
          <w:tcPr>
            <w:tcW w:w="280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1"/>
              </w:rPr>
            </w:pP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textAlignment w:val="center"/>
              <w:rPr>
                <w:rFonts w:ascii="Arial" w:hAnsi="Arial" w:cs="Arial"/>
                <w:b/>
                <w:sz w:val="21"/>
                <w:szCs w:val="21"/>
              </w:rPr>
            </w:pPr>
            <w:r w:rsidRPr="006B48BA">
              <w:rPr>
                <w:rFonts w:ascii="微软雅黑" w:eastAsia="微软雅黑" w:hAnsi="微软雅黑" w:cstheme="minorBidi" w:hint="eastAsia"/>
                <w:b/>
                <w:kern w:val="2"/>
                <w:sz w:val="21"/>
                <w:szCs w:val="21"/>
              </w:rPr>
              <w:t>2040e</w:t>
            </w:r>
          </w:p>
        </w:tc>
        <w:tc>
          <w:tcPr>
            <w:tcW w:w="2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1"/>
              </w:rPr>
            </w:pPr>
            <w:r w:rsidRPr="006B48BA">
              <w:rPr>
                <w:rFonts w:ascii="微软雅黑" w:eastAsia="微软雅黑" w:hAnsi="微软雅黑" w:cstheme="minorBidi"/>
                <w:kern w:val="2"/>
                <w:sz w:val="21"/>
                <w:szCs w:val="21"/>
              </w:rPr>
              <w:t>162.03</w:t>
            </w:r>
          </w:p>
        </w:tc>
      </w:tr>
    </w:tbl>
    <w:p w:rsidR="00FF3DCB" w:rsidRPr="006B48BA" w:rsidRDefault="00FF3DCB" w:rsidP="00FF3DCB">
      <w:pPr>
        <w:spacing w:beforeLines="50" w:before="120" w:afterLines="50" w:after="120" w:line="440" w:lineRule="exact"/>
        <w:jc w:val="left"/>
        <w:rPr>
          <w:rFonts w:ascii="微软雅黑" w:eastAsia="微软雅黑" w:hAnsi="微软雅黑" w:cs="Times New Roman"/>
          <w:szCs w:val="28"/>
        </w:rPr>
      </w:pPr>
      <w:r w:rsidRPr="006B48BA">
        <w:rPr>
          <w:rFonts w:ascii="微软雅黑" w:eastAsia="微软雅黑" w:hAnsi="微软雅黑" w:cs="Times New Roman" w:hint="eastAsia"/>
          <w:szCs w:val="28"/>
        </w:rPr>
        <w:t>*非第5条缔约方有确定的削减方案，非第5条缔约方在2020-2040年没有明确的时间表和方案</w:t>
      </w:r>
    </w:p>
    <w:p w:rsidR="00FF3DCB" w:rsidRPr="006B48BA" w:rsidRDefault="00FF3DCB" w:rsidP="00FF3DCB">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图</w:t>
      </w:r>
      <w:r w:rsidR="00912E97" w:rsidRPr="006B48BA">
        <w:rPr>
          <w:rFonts w:ascii="微软雅黑" w:eastAsia="微软雅黑" w:hAnsi="微软雅黑" w:cs="Times New Roman" w:hint="eastAsia"/>
          <w:szCs w:val="28"/>
        </w:rPr>
        <w:t>4</w:t>
      </w:r>
      <w:r w:rsidRPr="006B48BA">
        <w:rPr>
          <w:rFonts w:ascii="微软雅黑" w:eastAsia="微软雅黑" w:hAnsi="微软雅黑" w:cs="Times New Roman" w:hint="eastAsia"/>
          <w:szCs w:val="28"/>
        </w:rPr>
        <w:t xml:space="preserve">.8　 </w:t>
      </w:r>
      <w:r w:rsidRPr="006B48BA">
        <w:rPr>
          <w:rFonts w:ascii="微软雅黑" w:eastAsia="微软雅黑" w:hAnsi="微软雅黑" w:hint="eastAsia"/>
          <w:bCs/>
          <w:szCs w:val="24"/>
        </w:rPr>
        <w:t>2015-2050年HFCs欧盟提案情景预测</w:t>
      </w:r>
    </w:p>
    <w:p w:rsidR="00FF3DCB" w:rsidRPr="006B48BA" w:rsidRDefault="00FF3DCB" w:rsidP="00FF3DCB">
      <w:pPr>
        <w:spacing w:beforeLines="50" w:before="120" w:afterLines="50" w:after="120" w:line="440" w:lineRule="exact"/>
        <w:rPr>
          <w:rFonts w:ascii="Times New Roman" w:hAnsi="Times New Roman" w:cs="Times New Roman"/>
          <w:b/>
          <w:sz w:val="24"/>
          <w:szCs w:val="28"/>
        </w:rPr>
      </w:pPr>
      <w:r w:rsidRPr="006B48BA">
        <w:rPr>
          <w:rFonts w:ascii="Times New Roman" w:hAnsi="Times New Roman" w:cs="Times New Roman"/>
          <w:b/>
          <w:noProof/>
          <w:sz w:val="24"/>
          <w:szCs w:val="28"/>
        </w:rPr>
        <w:drawing>
          <wp:anchor distT="0" distB="0" distL="114300" distR="114300" simplePos="0" relativeHeight="251615744" behindDoc="0" locked="0" layoutInCell="1" allowOverlap="1" wp14:anchorId="443EE70B" wp14:editId="3C325D0D">
            <wp:simplePos x="0" y="0"/>
            <wp:positionH relativeFrom="column">
              <wp:posOffset>69850</wp:posOffset>
            </wp:positionH>
            <wp:positionV relativeFrom="paragraph">
              <wp:posOffset>35172</wp:posOffset>
            </wp:positionV>
            <wp:extent cx="5070764" cy="2908699"/>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70764" cy="2908699"/>
                    </a:xfrm>
                    <a:prstGeom prst="rect">
                      <a:avLst/>
                    </a:prstGeom>
                    <a:noFill/>
                  </pic:spPr>
                </pic:pic>
              </a:graphicData>
            </a:graphic>
            <wp14:sizeRelH relativeFrom="page">
              <wp14:pctWidth>0</wp14:pctWidth>
            </wp14:sizeRelH>
            <wp14:sizeRelV relativeFrom="page">
              <wp14:pctHeight>0</wp14:pctHeight>
            </wp14:sizeRelV>
          </wp:anchor>
        </w:drawing>
      </w: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440" w:lineRule="exact"/>
        <w:rPr>
          <w:rFonts w:ascii="Times New Roman" w:hAnsi="Times New Roman" w:cs="Times New Roman"/>
          <w:b/>
          <w:sz w:val="24"/>
          <w:szCs w:val="28"/>
        </w:rPr>
      </w:pPr>
      <w:r w:rsidRPr="006B48BA">
        <w:rPr>
          <w:rFonts w:ascii="Times New Roman" w:hAnsi="Times New Roman" w:cs="Times New Roman"/>
          <w:b/>
          <w:noProof/>
          <w:sz w:val="24"/>
          <w:szCs w:val="28"/>
        </w:rPr>
        <mc:AlternateContent>
          <mc:Choice Requires="wps">
            <w:drawing>
              <wp:anchor distT="0" distB="0" distL="114300" distR="114300" simplePos="0" relativeHeight="251652608" behindDoc="0" locked="0" layoutInCell="1" allowOverlap="1" wp14:anchorId="73287D35" wp14:editId="73585103">
                <wp:simplePos x="0" y="0"/>
                <wp:positionH relativeFrom="column">
                  <wp:posOffset>1242621</wp:posOffset>
                </wp:positionH>
                <wp:positionV relativeFrom="paragraph">
                  <wp:posOffset>322218</wp:posOffset>
                </wp:positionV>
                <wp:extent cx="937895" cy="344170"/>
                <wp:effectExtent l="0" t="0" r="0" b="0"/>
                <wp:wrapNone/>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44170"/>
                        </a:xfrm>
                        <a:prstGeom prst="rect">
                          <a:avLst/>
                        </a:prstGeom>
                        <a:solidFill>
                          <a:srgbClr val="FFFFFF"/>
                        </a:solidFill>
                        <a:ln w="9525">
                          <a:noFill/>
                          <a:miter lim="800000"/>
                          <a:headEnd/>
                          <a:tailEnd/>
                        </a:ln>
                      </wps:spPr>
                      <wps:txbx>
                        <w:txbxContent>
                          <w:p w:rsidR="000D7130" w:rsidRPr="001140FE" w:rsidRDefault="000D7130" w:rsidP="00FF3DCB">
                            <w:pPr>
                              <w:jc w:val="center"/>
                              <w:rPr>
                                <w:color w:val="C00000"/>
                              </w:rPr>
                            </w:pPr>
                            <w:r w:rsidRPr="001140FE">
                              <w:rPr>
                                <w:rFonts w:hint="eastAsia"/>
                                <w:color w:val="C00000"/>
                              </w:rPr>
                              <w:t>BAU</w:t>
                            </w:r>
                            <w:r w:rsidRPr="001140FE">
                              <w:rPr>
                                <w:rFonts w:hint="eastAsia"/>
                                <w:color w:val="C00000"/>
                              </w:rPr>
                              <w:t>情景</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287D35" id="_x0000_s1028" type="#_x0000_t202" style="position:absolute;left:0;text-align:left;margin-left:97.85pt;margin-top:25.35pt;width:73.85pt;height:27.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" stroked="f">
                <v:textbox>
                  <w:txbxContent>
                    <w:p w:rsidR="000D7130" w:rsidRPr="001140FE" w:rsidRDefault="000D7130" w:rsidP="00FF3DCB">
                      <w:pPr>
                        <w:jc w:val="center"/>
                        <w:rPr>
                          <w:color w:val="C00000"/>
                        </w:rPr>
                      </w:pPr>
                      <w:r w:rsidRPr="001140FE">
                        <w:rPr>
                          <w:rFonts w:hint="eastAsia"/>
                          <w:color w:val="C00000"/>
                        </w:rPr>
                        <w:t>BAU</w:t>
                      </w:r>
                      <w:r w:rsidRPr="001140FE">
                        <w:rPr>
                          <w:rFonts w:hint="eastAsia"/>
                          <w:color w:val="C00000"/>
                        </w:rPr>
                        <w:t>情景</w:t>
                      </w:r>
                    </w:p>
                  </w:txbxContent>
                </v:textbox>
              </v:shape>
            </w:pict>
          </mc:Fallback>
        </mc:AlternateContent>
      </w: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5A4538" w:rsidP="00FF3DCB">
      <w:pPr>
        <w:spacing w:beforeLines="50" w:before="120" w:afterLines="50" w:after="120" w:line="440" w:lineRule="exact"/>
        <w:rPr>
          <w:rFonts w:ascii="Times New Roman" w:hAnsi="Times New Roman" w:cs="Times New Roman"/>
          <w:b/>
          <w:sz w:val="24"/>
          <w:szCs w:val="28"/>
        </w:rPr>
      </w:pPr>
      <w:r w:rsidRPr="006B48BA">
        <w:rPr>
          <w:rFonts w:ascii="Times New Roman" w:hAnsi="Times New Roman" w:cs="Times New Roman"/>
          <w:b/>
          <w:noProof/>
          <w:sz w:val="24"/>
          <w:szCs w:val="28"/>
        </w:rPr>
        <mc:AlternateContent>
          <mc:Choice Requires="wps">
            <w:drawing>
              <wp:anchor distT="0" distB="0" distL="114300" distR="114300" simplePos="0" relativeHeight="251655680" behindDoc="0" locked="0" layoutInCell="1" allowOverlap="1" wp14:anchorId="1E28DC8C" wp14:editId="20A1B576">
                <wp:simplePos x="0" y="0"/>
                <wp:positionH relativeFrom="column">
                  <wp:posOffset>1823085</wp:posOffset>
                </wp:positionH>
                <wp:positionV relativeFrom="paragraph">
                  <wp:posOffset>274320</wp:posOffset>
                </wp:positionV>
                <wp:extent cx="1175385" cy="344170"/>
                <wp:effectExtent l="0" t="0" r="5715" b="0"/>
                <wp:wrapNone/>
                <wp:docPr id="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344170"/>
                        </a:xfrm>
                        <a:prstGeom prst="rect">
                          <a:avLst/>
                        </a:prstGeom>
                        <a:solidFill>
                          <a:srgbClr val="FFFFFF"/>
                        </a:solidFill>
                        <a:ln w="9525">
                          <a:noFill/>
                          <a:miter lim="800000"/>
                          <a:headEnd/>
                          <a:tailEnd/>
                        </a:ln>
                      </wps:spPr>
                      <wps:txbx>
                        <w:txbxContent>
                          <w:p w:rsidR="000D7130" w:rsidRPr="001140FE" w:rsidRDefault="000D7130" w:rsidP="00FF3DCB">
                            <w:pPr>
                              <w:jc w:val="center"/>
                              <w:rPr>
                                <w:color w:val="7030A0"/>
                              </w:rPr>
                            </w:pPr>
                            <w:r w:rsidRPr="001140FE">
                              <w:rPr>
                                <w:rFonts w:hint="eastAsia"/>
                                <w:color w:val="7030A0"/>
                              </w:rPr>
                              <w:t>欧盟提案情景</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28DC8C" id="_x0000_s1029" type="#_x0000_t202" style="position:absolute;left:0;text-align:left;margin-left:143.55pt;margin-top:21.6pt;width:92.55pt;height:2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" stroked="f">
                <v:textbox>
                  <w:txbxContent>
                    <w:p w:rsidR="000D7130" w:rsidRPr="001140FE" w:rsidRDefault="000D7130" w:rsidP="00FF3DCB">
                      <w:pPr>
                        <w:jc w:val="center"/>
                        <w:rPr>
                          <w:color w:val="7030A0"/>
                        </w:rPr>
                      </w:pPr>
                      <w:r w:rsidRPr="001140FE">
                        <w:rPr>
                          <w:rFonts w:hint="eastAsia"/>
                          <w:color w:val="7030A0"/>
                        </w:rPr>
                        <w:t>欧盟提案情景</w:t>
                      </w:r>
                    </w:p>
                  </w:txbxContent>
                </v:textbox>
              </v:shape>
            </w:pict>
          </mc:Fallback>
        </mc:AlternateContent>
      </w:r>
    </w:p>
    <w:p w:rsidR="006C2457" w:rsidRPr="006B48BA" w:rsidRDefault="006C2457" w:rsidP="005A4538">
      <w:pPr>
        <w:spacing w:beforeLines="50" w:before="120" w:afterLines="50" w:after="120" w:line="440" w:lineRule="exact"/>
        <w:rPr>
          <w:rFonts w:ascii="微软雅黑" w:eastAsia="微软雅黑" w:hAnsi="微软雅黑"/>
          <w:b/>
          <w:bCs/>
          <w:sz w:val="28"/>
          <w:szCs w:val="24"/>
        </w:rPr>
      </w:pPr>
    </w:p>
    <w:p w:rsidR="006C2457" w:rsidRPr="006B48BA" w:rsidRDefault="006C2457" w:rsidP="005A4538">
      <w:pPr>
        <w:spacing w:beforeLines="50" w:before="120" w:afterLines="50" w:after="120" w:line="440" w:lineRule="exact"/>
        <w:rPr>
          <w:rFonts w:ascii="微软雅黑" w:eastAsia="微软雅黑" w:hAnsi="微软雅黑"/>
          <w:b/>
          <w:bCs/>
          <w:sz w:val="28"/>
          <w:szCs w:val="24"/>
        </w:rPr>
      </w:pPr>
    </w:p>
    <w:p w:rsidR="006C2457" w:rsidRPr="006B48BA" w:rsidRDefault="006C2457" w:rsidP="005A4538">
      <w:pPr>
        <w:spacing w:beforeLines="50" w:before="120" w:afterLines="50" w:after="120" w:line="440" w:lineRule="exact"/>
        <w:rPr>
          <w:rFonts w:ascii="微软雅黑" w:eastAsia="微软雅黑" w:hAnsi="微软雅黑"/>
          <w:b/>
          <w:bCs/>
          <w:sz w:val="28"/>
          <w:szCs w:val="24"/>
        </w:rPr>
      </w:pPr>
    </w:p>
    <w:p w:rsidR="00FF3DCB" w:rsidRPr="00164A50" w:rsidRDefault="007512C9" w:rsidP="00164A50">
      <w:pPr>
        <w:pStyle w:val="3"/>
        <w:spacing w:after="0" w:line="360" w:lineRule="auto"/>
        <w:rPr>
          <w:rFonts w:ascii="微软雅黑" w:eastAsia="微软雅黑" w:hAnsi="微软雅黑"/>
          <w:bCs w:val="0"/>
          <w:sz w:val="28"/>
          <w:szCs w:val="24"/>
        </w:rPr>
      </w:pPr>
      <w:bookmarkStart w:id="38" w:name="_Toc466472968"/>
      <w:r w:rsidRPr="00164A50">
        <w:rPr>
          <w:rFonts w:ascii="微软雅黑" w:eastAsia="微软雅黑" w:hAnsi="微软雅黑" w:hint="eastAsia"/>
          <w:bCs w:val="0"/>
          <w:sz w:val="28"/>
          <w:szCs w:val="24"/>
        </w:rPr>
        <w:t>4</w:t>
      </w:r>
      <w:r w:rsidR="00FF3DCB" w:rsidRPr="00164A50">
        <w:rPr>
          <w:rFonts w:ascii="微软雅黑" w:eastAsia="微软雅黑" w:hAnsi="微软雅黑" w:hint="eastAsia"/>
          <w:bCs w:val="0"/>
          <w:sz w:val="28"/>
          <w:szCs w:val="24"/>
        </w:rPr>
        <w:t>.2.4 印度提案的情况下的中国HFCs削减趋势</w:t>
      </w:r>
      <w:bookmarkEnd w:id="38"/>
    </w:p>
    <w:p w:rsidR="00FF3DCB" w:rsidRPr="006B48BA" w:rsidRDefault="00FF3DCB" w:rsidP="00164A50">
      <w:pPr>
        <w:spacing w:afterLines="50" w:after="120" w:line="440" w:lineRule="exact"/>
        <w:ind w:firstLineChars="200" w:firstLine="560"/>
        <w:rPr>
          <w:rFonts w:ascii="Times New Roman" w:hAnsi="Times New Roman" w:cs="Times New Roman"/>
          <w:b/>
          <w:sz w:val="24"/>
          <w:szCs w:val="28"/>
        </w:rPr>
      </w:pPr>
      <w:r w:rsidRPr="006B48BA">
        <w:rPr>
          <w:rFonts w:ascii="微软雅黑" w:eastAsia="微软雅黑" w:hAnsi="微软雅黑" w:cs="Times New Roman" w:hint="eastAsia"/>
          <w:sz w:val="28"/>
          <w:szCs w:val="28"/>
        </w:rPr>
        <w:t>印度提案中5条缔约方国家的削减方案（见表</w:t>
      </w:r>
      <w:r w:rsidR="007512C9"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.1</w:t>
      </w:r>
      <w:r w:rsidR="002041D5" w:rsidRPr="006B48BA">
        <w:rPr>
          <w:rFonts w:ascii="微软雅黑" w:eastAsia="微软雅黑" w:hAnsi="微软雅黑" w:cs="Times New Roman" w:hint="eastAsia"/>
          <w:sz w:val="28"/>
          <w:szCs w:val="28"/>
        </w:rPr>
        <w:t>2</w:t>
      </w:r>
      <w:r w:rsidRPr="006B48BA">
        <w:rPr>
          <w:rFonts w:ascii="微软雅黑" w:eastAsia="微软雅黑" w:hAnsi="微软雅黑" w:cs="Times New Roman" w:hint="eastAsia"/>
          <w:sz w:val="28"/>
          <w:szCs w:val="28"/>
        </w:rPr>
        <w:t>），在淘汰基线基础上计算出2015-2050年的削减量（见表</w:t>
      </w:r>
      <w:r w:rsidR="007512C9"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.1</w:t>
      </w:r>
      <w:r w:rsidR="002041D5" w:rsidRPr="006B48BA">
        <w:rPr>
          <w:rFonts w:ascii="微软雅黑" w:eastAsia="微软雅黑" w:hAnsi="微软雅黑" w:cs="Times New Roman" w:hint="eastAsia"/>
          <w:sz w:val="28"/>
          <w:szCs w:val="28"/>
        </w:rPr>
        <w:t>3</w:t>
      </w:r>
      <w:r w:rsidRPr="006B48BA">
        <w:rPr>
          <w:rFonts w:ascii="微软雅黑" w:eastAsia="微软雅黑" w:hAnsi="微软雅黑" w:cs="Times New Roman" w:hint="eastAsia"/>
          <w:sz w:val="28"/>
          <w:szCs w:val="28"/>
        </w:rPr>
        <w:t>和图</w:t>
      </w:r>
      <w:r w:rsidR="007512C9"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.9）。从2019年开始消减，至2040年之后保留15%的量，约4.71万吨/年。</w:t>
      </w:r>
    </w:p>
    <w:p w:rsidR="00FF3DCB" w:rsidRPr="006B48BA" w:rsidRDefault="00FF3DCB" w:rsidP="00FF3DCB">
      <w:pPr>
        <w:spacing w:beforeLines="50" w:before="120" w:afterLines="50" w:after="120" w:line="500" w:lineRule="exact"/>
        <w:rPr>
          <w:rFonts w:ascii="微软雅黑" w:eastAsia="微软雅黑" w:hAnsi="微软雅黑"/>
          <w:b/>
          <w:bCs/>
          <w:sz w:val="28"/>
          <w:szCs w:val="24"/>
        </w:rPr>
      </w:pPr>
      <w:r w:rsidRPr="006B48BA">
        <w:rPr>
          <w:rFonts w:ascii="微软雅黑" w:eastAsia="微软雅黑" w:hAnsi="微软雅黑" w:hint="eastAsia"/>
          <w:b/>
          <w:bCs/>
          <w:sz w:val="28"/>
          <w:szCs w:val="24"/>
        </w:rPr>
        <w:lastRenderedPageBreak/>
        <w:t>假设：生产按2028-2030年HFC消费量的值，2025年开始实施</w:t>
      </w:r>
    </w:p>
    <w:p w:rsidR="00FF3DCB" w:rsidRPr="006B48BA" w:rsidRDefault="00FF3DCB" w:rsidP="00FF3DCB">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表</w:t>
      </w:r>
      <w:r w:rsidR="007512C9" w:rsidRPr="006B48BA">
        <w:rPr>
          <w:rFonts w:ascii="微软雅黑" w:eastAsia="微软雅黑" w:hAnsi="微软雅黑" w:cs="Times New Roman" w:hint="eastAsia"/>
          <w:szCs w:val="28"/>
        </w:rPr>
        <w:t>4</w:t>
      </w:r>
      <w:r w:rsidRPr="006B48BA">
        <w:rPr>
          <w:rFonts w:ascii="微软雅黑" w:eastAsia="微软雅黑" w:hAnsi="微软雅黑" w:cs="Times New Roman" w:hint="eastAsia"/>
          <w:szCs w:val="28"/>
        </w:rPr>
        <w:t xml:space="preserve">.11　</w:t>
      </w:r>
      <w:r w:rsidRPr="006B48BA">
        <w:rPr>
          <w:rFonts w:ascii="微软雅黑" w:eastAsia="微软雅黑" w:hAnsi="微软雅黑" w:hint="eastAsia"/>
          <w:bCs/>
          <w:szCs w:val="24"/>
        </w:rPr>
        <w:t>2015-2050年HFCs印度削减提案</w:t>
      </w:r>
    </w:p>
    <w:tbl>
      <w:tblPr>
        <w:tblStyle w:val="a8"/>
        <w:tblW w:w="7175" w:type="dxa"/>
        <w:jc w:val="center"/>
        <w:tblLook w:val="0420" w:firstRow="1" w:lastRow="0" w:firstColumn="0" w:lastColumn="0" w:noHBand="0" w:noVBand="1"/>
      </w:tblPr>
      <w:tblGrid>
        <w:gridCol w:w="2267"/>
        <w:gridCol w:w="4908"/>
      </w:tblGrid>
      <w:tr w:rsidR="006B48BA" w:rsidRPr="006B48BA" w:rsidTr="00FB40DC">
        <w:trPr>
          <w:trHeight w:val="282"/>
          <w:jc w:val="center"/>
        </w:trPr>
        <w:tc>
          <w:tcPr>
            <w:tcW w:w="2267" w:type="dxa"/>
            <w:vAlign w:val="center"/>
            <w:hideMark/>
          </w:tcPr>
          <w:p w:rsidR="00FF3DCB" w:rsidRPr="006B48BA" w:rsidRDefault="00FF3DCB" w:rsidP="00912E97">
            <w:pPr>
              <w:adjustRightInd w:val="0"/>
              <w:snapToGrid w:val="0"/>
              <w:jc w:val="center"/>
              <w:rPr>
                <w:rFonts w:ascii="微软雅黑" w:eastAsia="微软雅黑" w:hAnsi="微软雅黑" w:cs="Times New Roman"/>
                <w:b/>
                <w:szCs w:val="28"/>
              </w:rPr>
            </w:pPr>
            <w:r w:rsidRPr="006B48BA">
              <w:rPr>
                <w:rFonts w:ascii="微软雅黑" w:eastAsia="微软雅黑" w:hAnsi="微软雅黑" w:cs="Times New Roman" w:hint="eastAsia"/>
                <w:b/>
                <w:bCs/>
                <w:szCs w:val="28"/>
              </w:rPr>
              <w:t>项目</w:t>
            </w:r>
          </w:p>
        </w:tc>
        <w:tc>
          <w:tcPr>
            <w:tcW w:w="4908" w:type="dxa"/>
            <w:vAlign w:val="center"/>
            <w:hideMark/>
          </w:tcPr>
          <w:p w:rsidR="00FF3DCB" w:rsidRPr="006B48BA" w:rsidRDefault="00FF3DCB" w:rsidP="00912E97">
            <w:pPr>
              <w:adjustRightInd w:val="0"/>
              <w:snapToGrid w:val="0"/>
              <w:jc w:val="center"/>
              <w:rPr>
                <w:rFonts w:ascii="微软雅黑" w:eastAsia="微软雅黑" w:hAnsi="微软雅黑" w:cs="Times New Roman"/>
                <w:b/>
                <w:szCs w:val="28"/>
              </w:rPr>
            </w:pPr>
            <w:r w:rsidRPr="006B48BA">
              <w:rPr>
                <w:rFonts w:ascii="微软雅黑" w:eastAsia="微软雅黑" w:hAnsi="微软雅黑" w:cs="Times New Roman" w:hint="eastAsia"/>
                <w:b/>
                <w:szCs w:val="28"/>
              </w:rPr>
              <w:t>印度提案</w:t>
            </w:r>
          </w:p>
        </w:tc>
      </w:tr>
      <w:tr w:rsidR="006B48BA" w:rsidRPr="006B48BA" w:rsidTr="00FB40DC">
        <w:trPr>
          <w:trHeight w:val="810"/>
          <w:jc w:val="center"/>
        </w:trPr>
        <w:tc>
          <w:tcPr>
            <w:tcW w:w="2267" w:type="dxa"/>
            <w:vAlign w:val="center"/>
            <w:hideMark/>
          </w:tcPr>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kern w:val="24"/>
                <w:szCs w:val="28"/>
              </w:rPr>
              <w:t>淘汰基线</w:t>
            </w:r>
          </w:p>
        </w:tc>
        <w:tc>
          <w:tcPr>
            <w:tcW w:w="4908" w:type="dxa"/>
            <w:vAlign w:val="center"/>
          </w:tcPr>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生产/消费：2028-2030年HFC的生产与消费量的平均值+HCFC基线的32.5%</w:t>
            </w:r>
          </w:p>
        </w:tc>
      </w:tr>
      <w:tr w:rsidR="006B48BA" w:rsidRPr="006B48BA" w:rsidTr="00FB40DC">
        <w:trPr>
          <w:trHeight w:val="1082"/>
          <w:jc w:val="center"/>
        </w:trPr>
        <w:tc>
          <w:tcPr>
            <w:tcW w:w="2267" w:type="dxa"/>
            <w:vAlign w:val="center"/>
            <w:hideMark/>
          </w:tcPr>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kern w:val="24"/>
                <w:szCs w:val="28"/>
              </w:rPr>
              <w:t>淘汰进程</w:t>
            </w:r>
          </w:p>
        </w:tc>
        <w:tc>
          <w:tcPr>
            <w:tcW w:w="4908" w:type="dxa"/>
            <w:vAlign w:val="center"/>
          </w:tcPr>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 xml:space="preserve">          2031-100% </w:t>
            </w:r>
          </w:p>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 xml:space="preserve">          2050 -15%</w:t>
            </w:r>
          </w:p>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淘汰计划提前5年确定</w:t>
            </w:r>
          </w:p>
        </w:tc>
      </w:tr>
      <w:tr w:rsidR="006B48BA" w:rsidRPr="006B48BA" w:rsidTr="00FB40DC">
        <w:trPr>
          <w:trHeight w:val="282"/>
          <w:jc w:val="center"/>
        </w:trPr>
        <w:tc>
          <w:tcPr>
            <w:tcW w:w="2267" w:type="dxa"/>
            <w:vAlign w:val="center"/>
            <w:hideMark/>
          </w:tcPr>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kern w:val="24"/>
                <w:szCs w:val="28"/>
              </w:rPr>
              <w:t>宽限期</w:t>
            </w:r>
          </w:p>
        </w:tc>
        <w:tc>
          <w:tcPr>
            <w:tcW w:w="4908" w:type="dxa"/>
            <w:vAlign w:val="center"/>
          </w:tcPr>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15年</w:t>
            </w:r>
          </w:p>
        </w:tc>
      </w:tr>
      <w:tr w:rsidR="006B48BA" w:rsidRPr="006B48BA" w:rsidTr="00FB40DC">
        <w:trPr>
          <w:trHeight w:val="458"/>
          <w:jc w:val="center"/>
        </w:trPr>
        <w:tc>
          <w:tcPr>
            <w:tcW w:w="2267" w:type="dxa"/>
            <w:vAlign w:val="center"/>
            <w:hideMark/>
          </w:tcPr>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b/>
                <w:bCs/>
                <w:kern w:val="24"/>
                <w:szCs w:val="28"/>
              </w:rPr>
              <w:t>基线值</w:t>
            </w:r>
          </w:p>
          <w:p w:rsidR="00FF3DCB" w:rsidRPr="006B48BA" w:rsidRDefault="00FF3DCB" w:rsidP="00912E97">
            <w:pPr>
              <w:widowControl/>
              <w:jc w:val="center"/>
              <w:rPr>
                <w:rFonts w:ascii="Arial" w:eastAsia="宋体" w:hAnsi="Arial" w:cs="Arial"/>
                <w:kern w:val="0"/>
                <w:szCs w:val="36"/>
              </w:rPr>
            </w:pPr>
            <w:r w:rsidRPr="006B48BA">
              <w:rPr>
                <w:rFonts w:ascii="微软雅黑" w:eastAsia="微软雅黑" w:hAnsi="微软雅黑" w:cs="Arial" w:hint="eastAsia"/>
                <w:b/>
                <w:bCs/>
                <w:kern w:val="24"/>
                <w:szCs w:val="28"/>
              </w:rPr>
              <w:t>（万吨）</w:t>
            </w:r>
          </w:p>
        </w:tc>
        <w:tc>
          <w:tcPr>
            <w:tcW w:w="4908" w:type="dxa"/>
            <w:vAlign w:val="center"/>
          </w:tcPr>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生产：80.21</w:t>
            </w:r>
          </w:p>
        </w:tc>
      </w:tr>
      <w:tr w:rsidR="006B48BA" w:rsidRPr="006B48BA" w:rsidTr="00FB40DC">
        <w:trPr>
          <w:trHeight w:val="458"/>
          <w:jc w:val="center"/>
        </w:trPr>
        <w:tc>
          <w:tcPr>
            <w:tcW w:w="2267" w:type="dxa"/>
            <w:vAlign w:val="center"/>
          </w:tcPr>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基线值</w:t>
            </w:r>
          </w:p>
          <w:p w:rsidR="00FF3DCB" w:rsidRPr="006B48BA" w:rsidRDefault="00FF3DCB" w:rsidP="00164A50">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等CO2当量（10</w:t>
            </w:r>
            <w:r w:rsidRPr="006B48BA">
              <w:rPr>
                <w:rFonts w:ascii="微软雅黑" w:eastAsia="微软雅黑" w:hAnsi="微软雅黑" w:cs="Arial" w:hint="eastAsia"/>
                <w:kern w:val="24"/>
                <w:szCs w:val="28"/>
                <w:vertAlign w:val="superscript"/>
              </w:rPr>
              <w:t>6</w:t>
            </w:r>
            <w:r w:rsidRPr="006B48BA">
              <w:rPr>
                <w:rFonts w:ascii="微软雅黑" w:eastAsia="微软雅黑" w:hAnsi="微软雅黑" w:cs="Arial" w:hint="eastAsia"/>
                <w:kern w:val="24"/>
                <w:szCs w:val="28"/>
              </w:rPr>
              <w:t>吨）</w:t>
            </w:r>
          </w:p>
        </w:tc>
        <w:tc>
          <w:tcPr>
            <w:tcW w:w="4908" w:type="dxa"/>
            <w:vAlign w:val="center"/>
          </w:tcPr>
          <w:p w:rsidR="00FF3DCB" w:rsidRPr="006B48BA" w:rsidRDefault="00FF3DCB" w:rsidP="00912E97">
            <w:pPr>
              <w:widowControl/>
              <w:jc w:val="center"/>
              <w:rPr>
                <w:rFonts w:ascii="微软雅黑" w:eastAsia="微软雅黑" w:hAnsi="微软雅黑" w:cs="Arial"/>
                <w:kern w:val="24"/>
                <w:szCs w:val="28"/>
              </w:rPr>
            </w:pPr>
            <w:r w:rsidRPr="006B48BA">
              <w:rPr>
                <w:rFonts w:ascii="微软雅黑" w:eastAsia="微软雅黑" w:hAnsi="微软雅黑" w:cs="Arial" w:hint="eastAsia"/>
                <w:kern w:val="24"/>
                <w:szCs w:val="28"/>
              </w:rPr>
              <w:t>生产：</w:t>
            </w:r>
            <w:r w:rsidRPr="006B48BA">
              <w:rPr>
                <w:rFonts w:ascii="微软雅黑" w:eastAsia="微软雅黑" w:hAnsi="微软雅黑" w:cs="Arial"/>
                <w:kern w:val="24"/>
                <w:szCs w:val="28"/>
              </w:rPr>
              <w:t>1380.11</w:t>
            </w:r>
          </w:p>
        </w:tc>
      </w:tr>
    </w:tbl>
    <w:p w:rsidR="00FF3DCB" w:rsidRPr="006B48BA" w:rsidRDefault="00FF3DCB" w:rsidP="00FF3DCB">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表</w:t>
      </w:r>
      <w:r w:rsidR="007512C9" w:rsidRPr="006B48BA">
        <w:rPr>
          <w:rFonts w:ascii="微软雅黑" w:eastAsia="微软雅黑" w:hAnsi="微软雅黑" w:cs="Times New Roman" w:hint="eastAsia"/>
          <w:szCs w:val="28"/>
        </w:rPr>
        <w:t>4</w:t>
      </w:r>
      <w:r w:rsidRPr="006B48BA">
        <w:rPr>
          <w:rFonts w:ascii="微软雅黑" w:eastAsia="微软雅黑" w:hAnsi="微软雅黑" w:cs="Times New Roman" w:hint="eastAsia"/>
          <w:szCs w:val="28"/>
        </w:rPr>
        <w:t>.1</w:t>
      </w:r>
      <w:r w:rsidR="002041D5" w:rsidRPr="006B48BA">
        <w:rPr>
          <w:rFonts w:ascii="微软雅黑" w:eastAsia="微软雅黑" w:hAnsi="微软雅黑" w:cs="Times New Roman" w:hint="eastAsia"/>
          <w:szCs w:val="28"/>
        </w:rPr>
        <w:t>3</w:t>
      </w:r>
      <w:r w:rsidRPr="006B48BA">
        <w:rPr>
          <w:rFonts w:ascii="微软雅黑" w:eastAsia="微软雅黑" w:hAnsi="微软雅黑" w:cs="Times New Roman" w:hint="eastAsia"/>
          <w:szCs w:val="28"/>
        </w:rPr>
        <w:t xml:space="preserve">　</w:t>
      </w:r>
      <w:r w:rsidRPr="006B48BA">
        <w:rPr>
          <w:rFonts w:ascii="微软雅黑" w:eastAsia="微软雅黑" w:hAnsi="微软雅黑" w:hint="eastAsia"/>
          <w:bCs/>
          <w:szCs w:val="24"/>
        </w:rPr>
        <w:t>2015-2050年HFCs生产量印度提案保留量</w:t>
      </w:r>
    </w:p>
    <w:tbl>
      <w:tblPr>
        <w:tblW w:w="6508" w:type="dxa"/>
        <w:jc w:val="center"/>
        <w:tblCellMar>
          <w:left w:w="0" w:type="dxa"/>
          <w:right w:w="0" w:type="dxa"/>
        </w:tblCellMar>
        <w:tblLook w:val="0600" w:firstRow="0" w:lastRow="0" w:firstColumn="0" w:lastColumn="0" w:noHBand="1" w:noVBand="1"/>
      </w:tblPr>
      <w:tblGrid>
        <w:gridCol w:w="1242"/>
        <w:gridCol w:w="2012"/>
        <w:gridCol w:w="1242"/>
        <w:gridCol w:w="2012"/>
      </w:tblGrid>
      <w:tr w:rsidR="006B48BA" w:rsidRPr="006B48BA" w:rsidTr="00912E97">
        <w:trPr>
          <w:trHeight w:val="452"/>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FB40DC">
            <w:pPr>
              <w:adjustRightInd w:val="0"/>
              <w:snapToGrid w:val="0"/>
              <w:jc w:val="center"/>
              <w:rPr>
                <w:rFonts w:ascii="微软雅黑" w:eastAsia="微软雅黑" w:hAnsi="微软雅黑" w:cs="Times New Roman"/>
                <w:b/>
                <w:szCs w:val="28"/>
              </w:rPr>
            </w:pPr>
            <w:r w:rsidRPr="006B48BA">
              <w:rPr>
                <w:rFonts w:ascii="微软雅黑" w:eastAsia="微软雅黑" w:hAnsi="微软雅黑" w:cs="Times New Roman" w:hint="eastAsia"/>
                <w:b/>
                <w:bCs/>
                <w:szCs w:val="28"/>
              </w:rPr>
              <w:t>时间</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adjustRightInd w:val="0"/>
              <w:snapToGrid w:val="0"/>
              <w:jc w:val="center"/>
              <w:rPr>
                <w:rFonts w:ascii="微软雅黑" w:eastAsia="微软雅黑" w:hAnsi="微软雅黑" w:cs="Times New Roman"/>
                <w:b/>
                <w:szCs w:val="28"/>
              </w:rPr>
            </w:pPr>
            <w:r w:rsidRPr="006B48BA">
              <w:rPr>
                <w:rFonts w:ascii="微软雅黑" w:eastAsia="微软雅黑" w:hAnsi="微软雅黑" w:hint="eastAsia"/>
                <w:b/>
                <w:bCs/>
                <w:sz w:val="20"/>
                <w:szCs w:val="20"/>
              </w:rPr>
              <w:t>保留量（等CO</w:t>
            </w:r>
            <w:r w:rsidRPr="006B48BA">
              <w:rPr>
                <w:rFonts w:ascii="微软雅黑" w:eastAsia="微软雅黑" w:hAnsi="微软雅黑" w:hint="eastAsia"/>
                <w:b/>
                <w:bCs/>
                <w:position w:val="-5"/>
                <w:sz w:val="20"/>
                <w:szCs w:val="20"/>
                <w:vertAlign w:val="subscript"/>
              </w:rPr>
              <w:t>2</w:t>
            </w:r>
            <w:r w:rsidRPr="006B48BA">
              <w:rPr>
                <w:rFonts w:ascii="微软雅黑" w:eastAsia="微软雅黑" w:hAnsi="微软雅黑" w:hint="eastAsia"/>
                <w:b/>
                <w:bCs/>
                <w:sz w:val="20"/>
                <w:szCs w:val="20"/>
              </w:rPr>
              <w:t>当量）</w:t>
            </w:r>
            <w:r w:rsidRPr="006B48BA">
              <w:rPr>
                <w:rFonts w:ascii="微软雅黑" w:eastAsia="微软雅黑" w:hAnsi="微软雅黑" w:hint="eastAsia"/>
                <w:b/>
                <w:bCs/>
                <w:sz w:val="20"/>
                <w:szCs w:val="20"/>
              </w:rPr>
              <w:br/>
              <w:t>（百万吨）</w:t>
            </w:r>
          </w:p>
        </w:tc>
        <w:tc>
          <w:tcPr>
            <w:tcW w:w="124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FB40DC">
            <w:pPr>
              <w:adjustRightInd w:val="0"/>
              <w:snapToGrid w:val="0"/>
              <w:jc w:val="center"/>
              <w:rPr>
                <w:rFonts w:ascii="微软雅黑" w:eastAsia="微软雅黑" w:hAnsi="微软雅黑" w:cs="Times New Roman"/>
                <w:b/>
                <w:szCs w:val="28"/>
              </w:rPr>
            </w:pPr>
            <w:r w:rsidRPr="006B48BA">
              <w:rPr>
                <w:rFonts w:ascii="微软雅黑" w:eastAsia="微软雅黑" w:hAnsi="微软雅黑" w:cs="Times New Roman" w:hint="eastAsia"/>
                <w:b/>
                <w:bCs/>
                <w:szCs w:val="28"/>
              </w:rPr>
              <w:t>时间</w:t>
            </w:r>
          </w:p>
        </w:tc>
        <w:tc>
          <w:tcPr>
            <w:tcW w:w="201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adjustRightInd w:val="0"/>
              <w:snapToGrid w:val="0"/>
              <w:jc w:val="center"/>
              <w:rPr>
                <w:rFonts w:ascii="微软雅黑" w:eastAsia="微软雅黑" w:hAnsi="微软雅黑" w:cs="Times New Roman"/>
                <w:b/>
                <w:szCs w:val="28"/>
              </w:rPr>
            </w:pPr>
            <w:r w:rsidRPr="006B48BA">
              <w:rPr>
                <w:rFonts w:ascii="微软雅黑" w:eastAsia="微软雅黑" w:hAnsi="微软雅黑" w:hint="eastAsia"/>
                <w:b/>
                <w:bCs/>
                <w:sz w:val="20"/>
                <w:szCs w:val="20"/>
              </w:rPr>
              <w:t>保留量（等CO</w:t>
            </w:r>
            <w:r w:rsidRPr="006B48BA">
              <w:rPr>
                <w:rFonts w:ascii="微软雅黑" w:eastAsia="微软雅黑" w:hAnsi="微软雅黑" w:hint="eastAsia"/>
                <w:b/>
                <w:bCs/>
                <w:position w:val="-5"/>
                <w:sz w:val="20"/>
                <w:szCs w:val="20"/>
                <w:vertAlign w:val="subscript"/>
              </w:rPr>
              <w:t>2</w:t>
            </w:r>
            <w:r w:rsidRPr="006B48BA">
              <w:rPr>
                <w:rFonts w:ascii="微软雅黑" w:eastAsia="微软雅黑" w:hAnsi="微软雅黑" w:hint="eastAsia"/>
                <w:b/>
                <w:bCs/>
                <w:sz w:val="20"/>
                <w:szCs w:val="20"/>
              </w:rPr>
              <w:t>当量）</w:t>
            </w:r>
            <w:r w:rsidRPr="006B48BA">
              <w:rPr>
                <w:rFonts w:ascii="微软雅黑" w:eastAsia="微软雅黑" w:hAnsi="微软雅黑" w:hint="eastAsia"/>
                <w:b/>
                <w:bCs/>
                <w:sz w:val="20"/>
                <w:szCs w:val="20"/>
              </w:rPr>
              <w:br/>
              <w:t>（百万吨）</w:t>
            </w: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2005</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67.45</w:t>
            </w:r>
          </w:p>
        </w:tc>
        <w:tc>
          <w:tcPr>
            <w:tcW w:w="124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FB40DC">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2031e</w:t>
            </w:r>
          </w:p>
        </w:tc>
        <w:tc>
          <w:tcPr>
            <w:tcW w:w="201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kern w:val="2"/>
                <w:sz w:val="21"/>
                <w:szCs w:val="22"/>
              </w:rPr>
              <w:t>1380.11</w:t>
            </w: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2010</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332.08</w:t>
            </w:r>
          </w:p>
        </w:tc>
        <w:tc>
          <w:tcPr>
            <w:tcW w:w="124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FB40DC">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2032e</w:t>
            </w:r>
          </w:p>
        </w:tc>
        <w:tc>
          <w:tcPr>
            <w:tcW w:w="2012" w:type="dxa"/>
            <w:vMerge w:val="restart"/>
            <w:tcBorders>
              <w:top w:val="single" w:sz="8" w:space="0" w:color="000000"/>
              <w:left w:val="single" w:sz="8" w:space="0" w:color="000000"/>
              <w:right w:val="single" w:sz="8" w:space="0" w:color="000000"/>
            </w:tcBorders>
            <w:vAlign w:val="center"/>
          </w:tcPr>
          <w:p w:rsidR="00FF3DCB" w:rsidRPr="006B48BA" w:rsidRDefault="00FF3DCB" w:rsidP="00912E97">
            <w:pPr>
              <w:pStyle w:val="af0"/>
              <w:jc w:val="center"/>
              <w:rPr>
                <w:rFonts w:ascii="微软雅黑" w:eastAsia="微软雅黑" w:hAnsi="微软雅黑"/>
              </w:rPr>
            </w:pPr>
            <w:r w:rsidRPr="006B48BA">
              <w:rPr>
                <w:rFonts w:ascii="微软雅黑" w:eastAsia="微软雅黑" w:hAnsi="微软雅黑" w:hint="eastAsia"/>
              </w:rPr>
              <w:t>提前5年决定下一个5年期的削减步骤</w:t>
            </w: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2015e</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691.17</w:t>
            </w:r>
          </w:p>
        </w:tc>
        <w:tc>
          <w:tcPr>
            <w:tcW w:w="124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FB40DC">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2040e</w:t>
            </w:r>
          </w:p>
        </w:tc>
        <w:tc>
          <w:tcPr>
            <w:tcW w:w="2012" w:type="dxa"/>
            <w:vMerge/>
            <w:tcBorders>
              <w:left w:val="single" w:sz="8" w:space="0" w:color="000000"/>
              <w:right w:val="single" w:sz="8" w:space="0" w:color="000000"/>
            </w:tcBorders>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2020e</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1001.75</w:t>
            </w:r>
          </w:p>
        </w:tc>
        <w:tc>
          <w:tcPr>
            <w:tcW w:w="124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FB40DC">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2045e</w:t>
            </w:r>
          </w:p>
        </w:tc>
        <w:tc>
          <w:tcPr>
            <w:tcW w:w="2012" w:type="dxa"/>
            <w:vMerge/>
            <w:tcBorders>
              <w:left w:val="single" w:sz="8" w:space="0" w:color="000000"/>
              <w:bottom w:val="single" w:sz="8" w:space="0" w:color="000000"/>
              <w:right w:val="single" w:sz="8" w:space="0" w:color="000000"/>
            </w:tcBorders>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p>
        </w:tc>
      </w:tr>
      <w:tr w:rsidR="006B48BA" w:rsidRPr="006B48BA" w:rsidTr="00912E97">
        <w:trPr>
          <w:trHeight w:val="329"/>
          <w:jc w:val="center"/>
        </w:trPr>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2025e</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1423.47</w:t>
            </w:r>
          </w:p>
        </w:tc>
        <w:tc>
          <w:tcPr>
            <w:tcW w:w="124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FB40DC">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2050e</w:t>
            </w:r>
          </w:p>
        </w:tc>
        <w:tc>
          <w:tcPr>
            <w:tcW w:w="201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207.02</w:t>
            </w:r>
          </w:p>
        </w:tc>
      </w:tr>
    </w:tbl>
    <w:p w:rsidR="00FF3DCB" w:rsidRPr="006B48BA" w:rsidRDefault="00FF3DCB" w:rsidP="00FF3DCB">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图</w:t>
      </w:r>
      <w:r w:rsidR="007512C9" w:rsidRPr="006B48BA">
        <w:rPr>
          <w:rFonts w:ascii="微软雅黑" w:eastAsia="微软雅黑" w:hAnsi="微软雅黑" w:cs="Times New Roman" w:hint="eastAsia"/>
          <w:szCs w:val="28"/>
        </w:rPr>
        <w:t>4</w:t>
      </w:r>
      <w:r w:rsidRPr="006B48BA">
        <w:rPr>
          <w:rFonts w:ascii="微软雅黑" w:eastAsia="微软雅黑" w:hAnsi="微软雅黑" w:cs="Times New Roman" w:hint="eastAsia"/>
          <w:szCs w:val="28"/>
        </w:rPr>
        <w:t xml:space="preserve">.9　 </w:t>
      </w:r>
      <w:r w:rsidRPr="006B48BA">
        <w:rPr>
          <w:rFonts w:ascii="微软雅黑" w:eastAsia="微软雅黑" w:hAnsi="微软雅黑" w:hint="eastAsia"/>
          <w:bCs/>
          <w:szCs w:val="24"/>
        </w:rPr>
        <w:t>2015-2050年HFCs印度提案情景预测</w:t>
      </w:r>
    </w:p>
    <w:p w:rsidR="00FF3DCB" w:rsidRPr="006B48BA" w:rsidRDefault="00FF3DCB" w:rsidP="00FF3DCB">
      <w:pPr>
        <w:spacing w:beforeLines="50" w:before="120" w:afterLines="50" w:after="120" w:line="440" w:lineRule="exact"/>
        <w:rPr>
          <w:rFonts w:ascii="Times New Roman" w:hAnsi="Times New Roman" w:cs="Times New Roman"/>
          <w:b/>
          <w:sz w:val="24"/>
          <w:szCs w:val="28"/>
        </w:rPr>
      </w:pPr>
      <w:r w:rsidRPr="006B48BA">
        <w:rPr>
          <w:rFonts w:ascii="Times New Roman" w:hAnsi="Times New Roman" w:cs="Times New Roman"/>
          <w:b/>
          <w:noProof/>
          <w:sz w:val="24"/>
          <w:szCs w:val="28"/>
        </w:rPr>
        <w:drawing>
          <wp:anchor distT="0" distB="0" distL="114300" distR="114300" simplePos="0" relativeHeight="251658752" behindDoc="0" locked="0" layoutInCell="1" allowOverlap="1" wp14:anchorId="76BB3818" wp14:editId="0763F4D2">
            <wp:simplePos x="0" y="0"/>
            <wp:positionH relativeFrom="column">
              <wp:posOffset>105279</wp:posOffset>
            </wp:positionH>
            <wp:positionV relativeFrom="paragraph">
              <wp:posOffset>111125</wp:posOffset>
            </wp:positionV>
            <wp:extent cx="4939665" cy="2834005"/>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39665" cy="2834005"/>
                    </a:xfrm>
                    <a:prstGeom prst="rect">
                      <a:avLst/>
                    </a:prstGeom>
                    <a:noFill/>
                  </pic:spPr>
                </pic:pic>
              </a:graphicData>
            </a:graphic>
            <wp14:sizeRelH relativeFrom="page">
              <wp14:pctWidth>0</wp14:pctWidth>
            </wp14:sizeRelH>
            <wp14:sizeRelV relativeFrom="page">
              <wp14:pctHeight>0</wp14:pctHeight>
            </wp14:sizeRelV>
          </wp:anchor>
        </w:drawing>
      </w: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440" w:lineRule="exact"/>
        <w:rPr>
          <w:rFonts w:ascii="Times New Roman" w:hAnsi="Times New Roman" w:cs="Times New Roman"/>
          <w:b/>
          <w:sz w:val="24"/>
          <w:szCs w:val="28"/>
        </w:rPr>
      </w:pPr>
      <w:r w:rsidRPr="006B48BA">
        <w:rPr>
          <w:rFonts w:ascii="Times New Roman" w:hAnsi="Times New Roman" w:cs="Times New Roman"/>
          <w:b/>
          <w:noProof/>
          <w:sz w:val="24"/>
          <w:szCs w:val="28"/>
        </w:rPr>
        <mc:AlternateContent>
          <mc:Choice Requires="wps">
            <w:drawing>
              <wp:anchor distT="0" distB="0" distL="114300" distR="114300" simplePos="0" relativeHeight="251664896" behindDoc="0" locked="0" layoutInCell="1" allowOverlap="1" wp14:anchorId="20B3D8C2" wp14:editId="2E8F545B">
                <wp:simplePos x="0" y="0"/>
                <wp:positionH relativeFrom="column">
                  <wp:posOffset>3810635</wp:posOffset>
                </wp:positionH>
                <wp:positionV relativeFrom="paragraph">
                  <wp:posOffset>285750</wp:posOffset>
                </wp:positionV>
                <wp:extent cx="1092200" cy="344170"/>
                <wp:effectExtent l="0" t="0" r="0" b="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44170"/>
                        </a:xfrm>
                        <a:prstGeom prst="rect">
                          <a:avLst/>
                        </a:prstGeom>
                        <a:solidFill>
                          <a:srgbClr val="FFFFFF"/>
                        </a:solidFill>
                        <a:ln w="9525">
                          <a:noFill/>
                          <a:miter lim="800000"/>
                          <a:headEnd/>
                          <a:tailEnd/>
                        </a:ln>
                      </wps:spPr>
                      <wps:txbx>
                        <w:txbxContent>
                          <w:p w:rsidR="000D7130" w:rsidRPr="00B874AC" w:rsidRDefault="000D7130" w:rsidP="00FF3DCB">
                            <w:pPr>
                              <w:jc w:val="center"/>
                              <w:rPr>
                                <w:color w:val="00B050"/>
                              </w:rPr>
                            </w:pPr>
                            <w:r w:rsidRPr="00B874AC">
                              <w:rPr>
                                <w:rFonts w:hint="eastAsia"/>
                                <w:color w:val="00B050"/>
                              </w:rPr>
                              <w:t>印度提案情景</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3D8C2" id="_x0000_s1030" type="#_x0000_t202" style="position:absolute;left:0;text-align:left;margin-left:300.05pt;margin-top:22.5pt;width:86pt;height:2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" stroked="f">
                <v:textbox>
                  <w:txbxContent>
                    <w:p w:rsidR="000D7130" w:rsidRPr="00B874AC" w:rsidRDefault="000D7130" w:rsidP="00FF3DCB">
                      <w:pPr>
                        <w:jc w:val="center"/>
                        <w:rPr>
                          <w:color w:val="00B050"/>
                        </w:rPr>
                      </w:pPr>
                      <w:r w:rsidRPr="00B874AC">
                        <w:rPr>
                          <w:rFonts w:hint="eastAsia"/>
                          <w:color w:val="00B050"/>
                        </w:rPr>
                        <w:t>印度提案情景</w:t>
                      </w:r>
                    </w:p>
                  </w:txbxContent>
                </v:textbox>
              </v:shape>
            </w:pict>
          </mc:Fallback>
        </mc:AlternateContent>
      </w:r>
      <w:r w:rsidRPr="006B48BA">
        <w:rPr>
          <w:rFonts w:ascii="Times New Roman" w:hAnsi="Times New Roman" w:cs="Times New Roman"/>
          <w:b/>
          <w:noProof/>
          <w:sz w:val="24"/>
          <w:szCs w:val="28"/>
        </w:rPr>
        <mc:AlternateContent>
          <mc:Choice Requires="wps">
            <w:drawing>
              <wp:anchor distT="0" distB="0" distL="114300" distR="114300" simplePos="0" relativeHeight="251661824" behindDoc="0" locked="0" layoutInCell="1" allowOverlap="1" wp14:anchorId="4BA404A5" wp14:editId="6E5302C2">
                <wp:simplePos x="0" y="0"/>
                <wp:positionH relativeFrom="column">
                  <wp:posOffset>1180465</wp:posOffset>
                </wp:positionH>
                <wp:positionV relativeFrom="paragraph">
                  <wp:posOffset>283845</wp:posOffset>
                </wp:positionV>
                <wp:extent cx="937895" cy="344170"/>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44170"/>
                        </a:xfrm>
                        <a:prstGeom prst="rect">
                          <a:avLst/>
                        </a:prstGeom>
                        <a:solidFill>
                          <a:srgbClr val="FFFFFF"/>
                        </a:solidFill>
                        <a:ln w="9525">
                          <a:noFill/>
                          <a:miter lim="800000"/>
                          <a:headEnd/>
                          <a:tailEnd/>
                        </a:ln>
                      </wps:spPr>
                      <wps:txbx>
                        <w:txbxContent>
                          <w:p w:rsidR="000D7130" w:rsidRPr="001140FE" w:rsidRDefault="000D7130" w:rsidP="00FF3DCB">
                            <w:pPr>
                              <w:jc w:val="center"/>
                              <w:rPr>
                                <w:color w:val="C00000"/>
                              </w:rPr>
                            </w:pPr>
                            <w:r w:rsidRPr="001140FE">
                              <w:rPr>
                                <w:rFonts w:hint="eastAsia"/>
                                <w:color w:val="C00000"/>
                              </w:rPr>
                              <w:t>BAU</w:t>
                            </w:r>
                            <w:r w:rsidRPr="001140FE">
                              <w:rPr>
                                <w:rFonts w:hint="eastAsia"/>
                                <w:color w:val="C00000"/>
                              </w:rPr>
                              <w:t>情景</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A404A5" id="_x0000_s1031" type="#_x0000_t202" style="position:absolute;left:0;text-align:left;margin-left:92.95pt;margin-top:22.35pt;width:73.85pt;height:2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" stroked="f">
                <v:textbox>
                  <w:txbxContent>
                    <w:p w:rsidR="000D7130" w:rsidRPr="001140FE" w:rsidRDefault="000D7130" w:rsidP="00FF3DCB">
                      <w:pPr>
                        <w:jc w:val="center"/>
                        <w:rPr>
                          <w:color w:val="C00000"/>
                        </w:rPr>
                      </w:pPr>
                      <w:r w:rsidRPr="001140FE">
                        <w:rPr>
                          <w:rFonts w:hint="eastAsia"/>
                          <w:color w:val="C00000"/>
                        </w:rPr>
                        <w:t>BAU</w:t>
                      </w:r>
                      <w:r w:rsidRPr="001140FE">
                        <w:rPr>
                          <w:rFonts w:hint="eastAsia"/>
                          <w:color w:val="C00000"/>
                        </w:rPr>
                        <w:t>情景</w:t>
                      </w:r>
                    </w:p>
                  </w:txbxContent>
                </v:textbox>
              </v:shape>
            </w:pict>
          </mc:Fallback>
        </mc:AlternateContent>
      </w: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FB40DC" w:rsidRDefault="007512C9" w:rsidP="00FB40DC">
      <w:pPr>
        <w:pStyle w:val="2"/>
        <w:spacing w:after="0" w:line="360" w:lineRule="auto"/>
        <w:rPr>
          <w:rFonts w:ascii="微软雅黑" w:eastAsia="微软雅黑" w:hAnsi="微软雅黑"/>
          <w:bCs w:val="0"/>
          <w:sz w:val="28"/>
          <w:szCs w:val="24"/>
        </w:rPr>
      </w:pPr>
      <w:bookmarkStart w:id="39" w:name="_Toc466472969"/>
      <w:r w:rsidRPr="00FB40DC">
        <w:rPr>
          <w:rFonts w:ascii="微软雅黑" w:eastAsia="微软雅黑" w:hAnsi="微软雅黑" w:hint="eastAsia"/>
          <w:bCs w:val="0"/>
          <w:sz w:val="28"/>
          <w:szCs w:val="24"/>
        </w:rPr>
        <w:lastRenderedPageBreak/>
        <w:t>4</w:t>
      </w:r>
      <w:r w:rsidR="00FF3DCB" w:rsidRPr="00FB40DC">
        <w:rPr>
          <w:rFonts w:ascii="微软雅黑" w:eastAsia="微软雅黑" w:hAnsi="微软雅黑" w:hint="eastAsia"/>
          <w:bCs w:val="0"/>
          <w:sz w:val="28"/>
          <w:szCs w:val="24"/>
        </w:rPr>
        <w:t>.3中国HFCs的削减趋势建议</w:t>
      </w:r>
      <w:bookmarkEnd w:id="39"/>
    </w:p>
    <w:p w:rsidR="00FF3DCB" w:rsidRPr="006B48BA" w:rsidRDefault="00FF3DCB" w:rsidP="00E940D8">
      <w:pPr>
        <w:spacing w:afterLines="50" w:after="120" w:line="42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参考北美三国、欧盟、印度的HFCs削减提案，结合中国应对气候变化国家自主贡献文件《强化应对气候变化行动—中国国家自主贡献》中的二氧化碳减排承诺（2030年达到二氧化碳排放峰值），以及氟化工行业新一代低GWP产业化和知识产权情况的分析</w:t>
      </w:r>
      <w:r w:rsidR="00FB40DC">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结合2016年5月底由环保部外经办、氟硅协会主办在北京召开的HFCs管控问题研讨会上氟化工行业企业的讨论意见，提出适合中国的HFCs削减方案。</w:t>
      </w:r>
    </w:p>
    <w:p w:rsidR="00FF3DCB" w:rsidRPr="006B48BA" w:rsidRDefault="00FF3DCB" w:rsidP="00E940D8">
      <w:pPr>
        <w:spacing w:beforeLines="50" w:before="120" w:line="420" w:lineRule="exact"/>
        <w:ind w:firstLineChars="200" w:firstLine="56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t>适合中国的HFCs削减进程建议介与印度提案与北美提案之间，采用印度提案的基线和北美提案的削减进程基本相结合，等二氧化碳当量的保底量见表</w:t>
      </w:r>
      <w:r w:rsidR="007512C9"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.1</w:t>
      </w:r>
      <w:r w:rsidR="002041D5"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。假设202</w:t>
      </w:r>
      <w:r w:rsidR="0071126F" w:rsidRPr="006B48BA">
        <w:rPr>
          <w:rFonts w:ascii="微软雅黑" w:eastAsia="微软雅黑" w:hAnsi="微软雅黑" w:cs="Times New Roman" w:hint="eastAsia"/>
          <w:sz w:val="28"/>
          <w:szCs w:val="28"/>
        </w:rPr>
        <w:t>7-2029年冻结</w:t>
      </w:r>
      <w:r w:rsidR="002041D5" w:rsidRPr="006B48BA">
        <w:rPr>
          <w:rFonts w:ascii="微软雅黑" w:eastAsia="微软雅黑" w:hAnsi="微软雅黑" w:cs="Times New Roman" w:hint="eastAsia"/>
          <w:sz w:val="28"/>
          <w:szCs w:val="28"/>
        </w:rPr>
        <w:t>（基线水平）</w:t>
      </w:r>
      <w:r w:rsidRPr="006B48BA">
        <w:rPr>
          <w:rFonts w:ascii="微软雅黑" w:eastAsia="微软雅黑" w:hAnsi="微软雅黑" w:cs="Times New Roman" w:hint="eastAsia"/>
          <w:sz w:val="28"/>
          <w:szCs w:val="28"/>
        </w:rPr>
        <w:t>，</w:t>
      </w:r>
      <w:r w:rsidR="00FC3CC7" w:rsidRPr="006B48BA">
        <w:rPr>
          <w:rFonts w:ascii="微软雅黑" w:eastAsia="微软雅黑" w:hAnsi="微软雅黑" w:cs="Times New Roman" w:hint="eastAsia"/>
          <w:sz w:val="28"/>
          <w:szCs w:val="28"/>
        </w:rPr>
        <w:t>从2030开始削减，</w:t>
      </w:r>
      <w:r w:rsidRPr="006B48BA">
        <w:rPr>
          <w:rFonts w:ascii="微软雅黑" w:eastAsia="微软雅黑" w:hAnsi="微软雅黑" w:cs="Times New Roman" w:hint="eastAsia"/>
          <w:sz w:val="28"/>
          <w:szCs w:val="28"/>
        </w:rPr>
        <w:t>20</w:t>
      </w:r>
      <w:r w:rsidR="0071126F" w:rsidRPr="006B48BA">
        <w:rPr>
          <w:rFonts w:ascii="微软雅黑" w:eastAsia="微软雅黑" w:hAnsi="微软雅黑" w:cs="Times New Roman" w:hint="eastAsia"/>
          <w:sz w:val="28"/>
          <w:szCs w:val="28"/>
        </w:rPr>
        <w:t>30</w:t>
      </w:r>
      <w:r w:rsidRPr="006B48BA">
        <w:rPr>
          <w:rFonts w:ascii="微软雅黑" w:eastAsia="微软雅黑" w:hAnsi="微软雅黑" w:cs="Times New Roman" w:hint="eastAsia"/>
          <w:sz w:val="28"/>
          <w:szCs w:val="28"/>
        </w:rPr>
        <w:t>-203</w:t>
      </w:r>
      <w:r w:rsidR="0071126F" w:rsidRPr="006B48BA">
        <w:rPr>
          <w:rFonts w:ascii="微软雅黑" w:eastAsia="微软雅黑" w:hAnsi="微软雅黑" w:cs="Times New Roman" w:hint="eastAsia"/>
          <w:sz w:val="28"/>
          <w:szCs w:val="28"/>
        </w:rPr>
        <w:t>5</w:t>
      </w:r>
      <w:r w:rsidRPr="006B48BA">
        <w:rPr>
          <w:rFonts w:ascii="微软雅黑" w:eastAsia="微软雅黑" w:hAnsi="微软雅黑" w:cs="Times New Roman" w:hint="eastAsia"/>
          <w:sz w:val="28"/>
          <w:szCs w:val="28"/>
        </w:rPr>
        <w:t>年为基线的80%，2035-2045年降到基线值的40%，2045 -2050降到基线值的15%，中国的HFCs削减进程建议与三种现有提案的对比见图</w:t>
      </w:r>
      <w:r w:rsidR="007512C9" w:rsidRPr="006B48BA">
        <w:rPr>
          <w:rFonts w:ascii="微软雅黑" w:eastAsia="微软雅黑" w:hAnsi="微软雅黑" w:cs="Times New Roman" w:hint="eastAsia"/>
          <w:sz w:val="28"/>
          <w:szCs w:val="28"/>
        </w:rPr>
        <w:t>4</w:t>
      </w:r>
      <w:r w:rsidRPr="006B48BA">
        <w:rPr>
          <w:rFonts w:ascii="微软雅黑" w:eastAsia="微软雅黑" w:hAnsi="微软雅黑" w:cs="Times New Roman" w:hint="eastAsia"/>
          <w:sz w:val="28"/>
          <w:szCs w:val="28"/>
        </w:rPr>
        <w:t>.</w:t>
      </w:r>
      <w:r w:rsidR="002041D5" w:rsidRPr="006B48BA">
        <w:rPr>
          <w:rFonts w:ascii="微软雅黑" w:eastAsia="微软雅黑" w:hAnsi="微软雅黑" w:cs="Times New Roman" w:hint="eastAsia"/>
          <w:sz w:val="28"/>
          <w:szCs w:val="28"/>
        </w:rPr>
        <w:t>10</w:t>
      </w:r>
      <w:r w:rsidRPr="006B48BA">
        <w:rPr>
          <w:rFonts w:ascii="微软雅黑" w:eastAsia="微软雅黑" w:hAnsi="微软雅黑" w:cs="Times New Roman" w:hint="eastAsia"/>
          <w:sz w:val="28"/>
          <w:szCs w:val="28"/>
        </w:rPr>
        <w:t>。</w:t>
      </w:r>
    </w:p>
    <w:p w:rsidR="00FF3DCB" w:rsidRPr="006B48BA" w:rsidRDefault="00FF3DCB" w:rsidP="00FB40DC">
      <w:pPr>
        <w:spacing w:beforeLines="50" w:before="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表</w:t>
      </w:r>
      <w:r w:rsidR="007512C9" w:rsidRPr="006B48BA">
        <w:rPr>
          <w:rFonts w:ascii="微软雅黑" w:eastAsia="微软雅黑" w:hAnsi="微软雅黑" w:cs="Times New Roman" w:hint="eastAsia"/>
          <w:szCs w:val="28"/>
        </w:rPr>
        <w:t>4</w:t>
      </w:r>
      <w:r w:rsidRPr="006B48BA">
        <w:rPr>
          <w:rFonts w:ascii="微软雅黑" w:eastAsia="微软雅黑" w:hAnsi="微软雅黑" w:cs="Times New Roman" w:hint="eastAsia"/>
          <w:szCs w:val="28"/>
        </w:rPr>
        <w:t>.</w:t>
      </w:r>
      <w:r w:rsidR="002041D5" w:rsidRPr="006B48BA">
        <w:rPr>
          <w:rFonts w:ascii="微软雅黑" w:eastAsia="微软雅黑" w:hAnsi="微软雅黑" w:cs="Times New Roman" w:hint="eastAsia"/>
          <w:szCs w:val="28"/>
        </w:rPr>
        <w:t>14</w:t>
      </w:r>
      <w:r w:rsidRPr="006B48BA">
        <w:rPr>
          <w:rFonts w:ascii="微软雅黑" w:eastAsia="微软雅黑" w:hAnsi="微软雅黑" w:cs="Times New Roman" w:hint="eastAsia"/>
          <w:szCs w:val="28"/>
        </w:rPr>
        <w:t xml:space="preserve">　中国的HFCs削减趋势建议</w:t>
      </w:r>
    </w:p>
    <w:tbl>
      <w:tblPr>
        <w:tblW w:w="7427" w:type="dxa"/>
        <w:jc w:val="center"/>
        <w:tblCellMar>
          <w:left w:w="0" w:type="dxa"/>
          <w:right w:w="0" w:type="dxa"/>
        </w:tblCellMar>
        <w:tblLook w:val="0600" w:firstRow="0" w:lastRow="0" w:firstColumn="0" w:lastColumn="0" w:noHBand="1" w:noVBand="1"/>
      </w:tblPr>
      <w:tblGrid>
        <w:gridCol w:w="792"/>
        <w:gridCol w:w="3039"/>
        <w:gridCol w:w="792"/>
        <w:gridCol w:w="2804"/>
      </w:tblGrid>
      <w:tr w:rsidR="006B48BA" w:rsidRPr="006B48BA" w:rsidTr="001F6BF4">
        <w:trPr>
          <w:trHeight w:val="452"/>
          <w:jc w:val="center"/>
        </w:trPr>
        <w:tc>
          <w:tcPr>
            <w:tcW w:w="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adjustRightInd w:val="0"/>
              <w:snapToGrid w:val="0"/>
              <w:jc w:val="center"/>
              <w:rPr>
                <w:rFonts w:ascii="微软雅黑" w:eastAsia="微软雅黑" w:hAnsi="微软雅黑" w:cs="Times New Roman"/>
                <w:b/>
                <w:szCs w:val="28"/>
              </w:rPr>
            </w:pPr>
            <w:r w:rsidRPr="006B48BA">
              <w:rPr>
                <w:rFonts w:ascii="微软雅黑" w:eastAsia="微软雅黑" w:hAnsi="微软雅黑" w:cs="Times New Roman" w:hint="eastAsia"/>
                <w:b/>
                <w:bCs/>
                <w:szCs w:val="28"/>
              </w:rPr>
              <w:t>时间</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1F6BF4">
            <w:pPr>
              <w:adjustRightInd w:val="0"/>
              <w:snapToGrid w:val="0"/>
              <w:jc w:val="center"/>
              <w:rPr>
                <w:rFonts w:ascii="微软雅黑" w:eastAsia="微软雅黑" w:hAnsi="微软雅黑" w:cs="Times New Roman"/>
                <w:b/>
                <w:szCs w:val="28"/>
              </w:rPr>
            </w:pPr>
            <w:r w:rsidRPr="006B48BA">
              <w:rPr>
                <w:rFonts w:ascii="微软雅黑" w:eastAsia="微软雅黑" w:hAnsi="微软雅黑" w:hint="eastAsia"/>
                <w:b/>
                <w:bCs/>
                <w:sz w:val="20"/>
                <w:szCs w:val="20"/>
              </w:rPr>
              <w:t>保留量（等CO</w:t>
            </w:r>
            <w:r w:rsidRPr="006B48BA">
              <w:rPr>
                <w:rFonts w:ascii="微软雅黑" w:eastAsia="微软雅黑" w:hAnsi="微软雅黑" w:hint="eastAsia"/>
                <w:b/>
                <w:bCs/>
                <w:position w:val="-5"/>
                <w:sz w:val="20"/>
                <w:szCs w:val="20"/>
                <w:vertAlign w:val="subscript"/>
              </w:rPr>
              <w:t>2</w:t>
            </w:r>
            <w:r w:rsidR="001F6BF4" w:rsidRPr="006B48BA">
              <w:rPr>
                <w:rFonts w:ascii="微软雅黑" w:eastAsia="微软雅黑" w:hAnsi="微软雅黑" w:hint="eastAsia"/>
                <w:b/>
                <w:bCs/>
                <w:sz w:val="20"/>
                <w:szCs w:val="20"/>
              </w:rPr>
              <w:t>当量，</w:t>
            </w:r>
            <w:r w:rsidRPr="006B48BA">
              <w:rPr>
                <w:rFonts w:ascii="微软雅黑" w:eastAsia="微软雅黑" w:hAnsi="微软雅黑" w:hint="eastAsia"/>
                <w:b/>
                <w:bCs/>
                <w:sz w:val="20"/>
                <w:szCs w:val="20"/>
              </w:rPr>
              <w:t>百万吨）</w:t>
            </w:r>
          </w:p>
        </w:tc>
        <w:tc>
          <w:tcPr>
            <w:tcW w:w="79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adjustRightInd w:val="0"/>
              <w:snapToGrid w:val="0"/>
              <w:jc w:val="center"/>
              <w:rPr>
                <w:rFonts w:ascii="微软雅黑" w:eastAsia="微软雅黑" w:hAnsi="微软雅黑" w:cs="Times New Roman"/>
                <w:b/>
                <w:szCs w:val="28"/>
              </w:rPr>
            </w:pPr>
            <w:r w:rsidRPr="006B48BA">
              <w:rPr>
                <w:rFonts w:ascii="微软雅黑" w:eastAsia="微软雅黑" w:hAnsi="微软雅黑" w:cs="Times New Roman" w:hint="eastAsia"/>
                <w:b/>
                <w:bCs/>
                <w:szCs w:val="28"/>
              </w:rPr>
              <w:t>时间</w:t>
            </w:r>
          </w:p>
        </w:tc>
        <w:tc>
          <w:tcPr>
            <w:tcW w:w="2804" w:type="dxa"/>
            <w:tcBorders>
              <w:top w:val="single" w:sz="8" w:space="0" w:color="000000"/>
              <w:left w:val="single" w:sz="8" w:space="0" w:color="000000"/>
              <w:bottom w:val="single" w:sz="8" w:space="0" w:color="000000"/>
              <w:right w:val="single" w:sz="8" w:space="0" w:color="000000"/>
            </w:tcBorders>
          </w:tcPr>
          <w:p w:rsidR="00FF3DCB" w:rsidRPr="006B48BA" w:rsidRDefault="00FF3DCB" w:rsidP="00912E97">
            <w:pPr>
              <w:adjustRightInd w:val="0"/>
              <w:snapToGrid w:val="0"/>
              <w:jc w:val="center"/>
              <w:rPr>
                <w:rFonts w:ascii="微软雅黑" w:eastAsia="微软雅黑" w:hAnsi="微软雅黑" w:cs="Times New Roman"/>
                <w:b/>
                <w:bCs/>
                <w:szCs w:val="28"/>
              </w:rPr>
            </w:pPr>
            <w:r w:rsidRPr="006B48BA">
              <w:rPr>
                <w:rFonts w:ascii="微软雅黑" w:eastAsia="微软雅黑" w:hAnsi="微软雅黑" w:hint="eastAsia"/>
                <w:b/>
                <w:bCs/>
                <w:sz w:val="20"/>
                <w:szCs w:val="20"/>
              </w:rPr>
              <w:t>保留量</w:t>
            </w:r>
            <w:r w:rsidR="001F6BF4" w:rsidRPr="006B48BA">
              <w:rPr>
                <w:rFonts w:ascii="微软雅黑" w:eastAsia="微软雅黑" w:hAnsi="微软雅黑" w:hint="eastAsia"/>
                <w:b/>
                <w:bCs/>
                <w:sz w:val="20"/>
                <w:szCs w:val="20"/>
              </w:rPr>
              <w:t>（等CO</w:t>
            </w:r>
            <w:r w:rsidR="001F6BF4" w:rsidRPr="006B48BA">
              <w:rPr>
                <w:rFonts w:ascii="微软雅黑" w:eastAsia="微软雅黑" w:hAnsi="微软雅黑" w:hint="eastAsia"/>
                <w:b/>
                <w:bCs/>
                <w:position w:val="-5"/>
                <w:sz w:val="20"/>
                <w:szCs w:val="20"/>
                <w:vertAlign w:val="subscript"/>
              </w:rPr>
              <w:t>2</w:t>
            </w:r>
            <w:r w:rsidR="001F6BF4" w:rsidRPr="006B48BA">
              <w:rPr>
                <w:rFonts w:ascii="微软雅黑" w:eastAsia="微软雅黑" w:hAnsi="微软雅黑" w:hint="eastAsia"/>
                <w:b/>
                <w:bCs/>
                <w:sz w:val="20"/>
                <w:szCs w:val="20"/>
              </w:rPr>
              <w:t>当量，百万吨）</w:t>
            </w:r>
          </w:p>
        </w:tc>
      </w:tr>
      <w:tr w:rsidR="006B48BA" w:rsidRPr="006B48BA" w:rsidTr="001F6BF4">
        <w:trPr>
          <w:trHeight w:val="329"/>
          <w:jc w:val="center"/>
        </w:trPr>
        <w:tc>
          <w:tcPr>
            <w:tcW w:w="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2005</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67.45</w:t>
            </w:r>
          </w:p>
        </w:tc>
        <w:tc>
          <w:tcPr>
            <w:tcW w:w="79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2030e</w:t>
            </w:r>
          </w:p>
        </w:tc>
        <w:tc>
          <w:tcPr>
            <w:tcW w:w="2804"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1104.09</w:t>
            </w:r>
          </w:p>
        </w:tc>
      </w:tr>
      <w:tr w:rsidR="006B48BA" w:rsidRPr="006B48BA" w:rsidTr="001F6BF4">
        <w:trPr>
          <w:trHeight w:val="329"/>
          <w:jc w:val="center"/>
        </w:trPr>
        <w:tc>
          <w:tcPr>
            <w:tcW w:w="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2010</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332.08</w:t>
            </w:r>
          </w:p>
        </w:tc>
        <w:tc>
          <w:tcPr>
            <w:tcW w:w="79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2035e</w:t>
            </w:r>
          </w:p>
        </w:tc>
        <w:tc>
          <w:tcPr>
            <w:tcW w:w="2804"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552.04</w:t>
            </w:r>
          </w:p>
        </w:tc>
      </w:tr>
      <w:tr w:rsidR="006B48BA" w:rsidRPr="006B48BA" w:rsidTr="001F6BF4">
        <w:trPr>
          <w:trHeight w:val="329"/>
          <w:jc w:val="center"/>
        </w:trPr>
        <w:tc>
          <w:tcPr>
            <w:tcW w:w="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2015e</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691.17</w:t>
            </w:r>
          </w:p>
        </w:tc>
        <w:tc>
          <w:tcPr>
            <w:tcW w:w="79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2040e</w:t>
            </w:r>
          </w:p>
        </w:tc>
        <w:tc>
          <w:tcPr>
            <w:tcW w:w="2804"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552.04</w:t>
            </w:r>
          </w:p>
        </w:tc>
      </w:tr>
      <w:tr w:rsidR="006B48BA" w:rsidRPr="006B48BA" w:rsidTr="001F6BF4">
        <w:trPr>
          <w:trHeight w:val="329"/>
          <w:jc w:val="center"/>
        </w:trPr>
        <w:tc>
          <w:tcPr>
            <w:tcW w:w="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2020e</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1001.75</w:t>
            </w:r>
          </w:p>
        </w:tc>
        <w:tc>
          <w:tcPr>
            <w:tcW w:w="79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2045e</w:t>
            </w:r>
          </w:p>
        </w:tc>
        <w:tc>
          <w:tcPr>
            <w:tcW w:w="2804"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207.02</w:t>
            </w:r>
          </w:p>
        </w:tc>
      </w:tr>
      <w:tr w:rsidR="006B48BA" w:rsidRPr="006B48BA" w:rsidTr="001F6BF4">
        <w:trPr>
          <w:trHeight w:val="329"/>
          <w:jc w:val="center"/>
        </w:trPr>
        <w:tc>
          <w:tcPr>
            <w:tcW w:w="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2025e</w:t>
            </w:r>
          </w:p>
        </w:tc>
        <w:tc>
          <w:tcPr>
            <w:tcW w:w="30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1380.11</w:t>
            </w:r>
          </w:p>
        </w:tc>
        <w:tc>
          <w:tcPr>
            <w:tcW w:w="792"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912E97">
            <w:pPr>
              <w:pStyle w:val="af0"/>
              <w:spacing w:before="0" w:beforeAutospacing="0" w:after="0" w:afterAutospacing="0"/>
              <w:jc w:val="center"/>
              <w:rPr>
                <w:rFonts w:ascii="微软雅黑" w:eastAsia="微软雅黑" w:hAnsi="微软雅黑" w:cstheme="minorBidi"/>
                <w:kern w:val="2"/>
                <w:sz w:val="21"/>
                <w:szCs w:val="22"/>
              </w:rPr>
            </w:pPr>
            <w:r w:rsidRPr="006B48BA">
              <w:rPr>
                <w:rFonts w:ascii="微软雅黑" w:eastAsia="微软雅黑" w:hAnsi="微软雅黑" w:cstheme="minorBidi" w:hint="eastAsia"/>
                <w:kern w:val="2"/>
                <w:sz w:val="21"/>
                <w:szCs w:val="22"/>
              </w:rPr>
              <w:t>2050e</w:t>
            </w:r>
          </w:p>
        </w:tc>
        <w:tc>
          <w:tcPr>
            <w:tcW w:w="2804" w:type="dxa"/>
            <w:tcBorders>
              <w:top w:val="single" w:sz="8" w:space="0" w:color="000000"/>
              <w:left w:val="single" w:sz="8" w:space="0" w:color="000000"/>
              <w:bottom w:val="single" w:sz="8" w:space="0" w:color="000000"/>
              <w:right w:val="single" w:sz="8" w:space="0" w:color="000000"/>
            </w:tcBorders>
            <w:vAlign w:val="center"/>
          </w:tcPr>
          <w:p w:rsidR="00FF3DCB" w:rsidRPr="006B48BA" w:rsidRDefault="00FF3DCB" w:rsidP="00FB40DC">
            <w:pPr>
              <w:pStyle w:val="af0"/>
              <w:spacing w:before="0" w:beforeAutospacing="0" w:after="0" w:afterAutospacing="0"/>
              <w:jc w:val="center"/>
              <w:textAlignment w:val="center"/>
              <w:rPr>
                <w:rFonts w:ascii="Arial" w:hAnsi="Arial" w:cs="Arial"/>
                <w:sz w:val="36"/>
                <w:szCs w:val="36"/>
              </w:rPr>
            </w:pPr>
            <w:r w:rsidRPr="006B48BA">
              <w:rPr>
                <w:rFonts w:ascii="微软雅黑" w:eastAsia="楷体_GB2312" w:hAnsi="微软雅黑" w:cs="Arial" w:hint="eastAsia"/>
                <w:kern w:val="24"/>
                <w:sz w:val="22"/>
                <w:szCs w:val="22"/>
              </w:rPr>
              <w:t>207.02</w:t>
            </w:r>
          </w:p>
        </w:tc>
      </w:tr>
    </w:tbl>
    <w:p w:rsidR="00FF3DCB" w:rsidRPr="006B48BA" w:rsidRDefault="00FF3DCB" w:rsidP="00FB40DC">
      <w:pPr>
        <w:spacing w:beforeLines="50" w:before="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t xml:space="preserve">图 </w:t>
      </w:r>
      <w:r w:rsidR="007512C9" w:rsidRPr="006B48BA">
        <w:rPr>
          <w:rFonts w:ascii="微软雅黑" w:eastAsia="微软雅黑" w:hAnsi="微软雅黑" w:cs="Times New Roman" w:hint="eastAsia"/>
          <w:szCs w:val="28"/>
        </w:rPr>
        <w:t>4</w:t>
      </w:r>
      <w:r w:rsidRPr="006B48BA">
        <w:rPr>
          <w:rFonts w:ascii="微软雅黑" w:eastAsia="微软雅黑" w:hAnsi="微软雅黑" w:cs="Times New Roman" w:hint="eastAsia"/>
          <w:szCs w:val="28"/>
        </w:rPr>
        <w:t>.</w:t>
      </w:r>
      <w:r w:rsidR="002041D5" w:rsidRPr="006B48BA">
        <w:rPr>
          <w:rFonts w:ascii="微软雅黑" w:eastAsia="微软雅黑" w:hAnsi="微软雅黑" w:cs="Times New Roman" w:hint="eastAsia"/>
          <w:szCs w:val="28"/>
        </w:rPr>
        <w:t>10</w:t>
      </w:r>
      <w:r w:rsidRPr="006B48BA">
        <w:rPr>
          <w:rFonts w:ascii="微软雅黑" w:eastAsia="微软雅黑" w:hAnsi="微软雅黑" w:cs="Times New Roman" w:hint="eastAsia"/>
          <w:szCs w:val="28"/>
        </w:rPr>
        <w:t xml:space="preserve">　中国的HFCs削减趋势建议（黑色线）</w:t>
      </w:r>
    </w:p>
    <w:p w:rsidR="00FF3DCB" w:rsidRPr="006B48BA" w:rsidRDefault="0071126F" w:rsidP="00FF3DCB">
      <w:pPr>
        <w:spacing w:beforeLines="50" w:before="120" w:afterLines="50" w:after="120" w:line="440" w:lineRule="exact"/>
        <w:rPr>
          <w:rFonts w:ascii="Times New Roman" w:hAnsi="Times New Roman" w:cs="Times New Roman"/>
          <w:b/>
          <w:sz w:val="24"/>
          <w:szCs w:val="28"/>
        </w:rPr>
      </w:pPr>
      <w:r w:rsidRPr="006B48BA">
        <w:rPr>
          <w:rFonts w:ascii="Times New Roman" w:hAnsi="Times New Roman" w:cs="Times New Roman"/>
          <w:b/>
          <w:noProof/>
          <w:sz w:val="24"/>
          <w:szCs w:val="28"/>
        </w:rPr>
        <w:drawing>
          <wp:anchor distT="0" distB="0" distL="114300" distR="114300" simplePos="0" relativeHeight="251725312" behindDoc="0" locked="0" layoutInCell="1" allowOverlap="1" wp14:anchorId="019DBDFF" wp14:editId="1B8E9A4F">
            <wp:simplePos x="0" y="0"/>
            <wp:positionH relativeFrom="column">
              <wp:posOffset>274955</wp:posOffset>
            </wp:positionH>
            <wp:positionV relativeFrom="paragraph">
              <wp:posOffset>86360</wp:posOffset>
            </wp:positionV>
            <wp:extent cx="4965405" cy="2848602"/>
            <wp:effectExtent l="0" t="0" r="6985" b="0"/>
            <wp:wrapNone/>
            <wp:docPr id="2063" name="图片 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965405" cy="2848602"/>
                    </a:xfrm>
                    <a:prstGeom prst="rect">
                      <a:avLst/>
                    </a:prstGeom>
                    <a:noFill/>
                  </pic:spPr>
                </pic:pic>
              </a:graphicData>
            </a:graphic>
            <wp14:sizeRelH relativeFrom="page">
              <wp14:pctWidth>0</wp14:pctWidth>
            </wp14:sizeRelH>
            <wp14:sizeRelV relativeFrom="page">
              <wp14:pctHeight>0</wp14:pctHeight>
            </wp14:sizeRelV>
          </wp:anchor>
        </w:drawing>
      </w: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440" w:lineRule="exact"/>
        <w:rPr>
          <w:rFonts w:ascii="Times New Roman" w:hAnsi="Times New Roman" w:cs="Times New Roman"/>
          <w:b/>
          <w:sz w:val="24"/>
          <w:szCs w:val="28"/>
        </w:rPr>
      </w:pPr>
      <w:r w:rsidRPr="006B48BA">
        <w:rPr>
          <w:rFonts w:ascii="Times New Roman" w:hAnsi="Times New Roman" w:cs="Times New Roman"/>
          <w:b/>
          <w:noProof/>
          <w:sz w:val="24"/>
          <w:szCs w:val="28"/>
        </w:rPr>
        <mc:AlternateContent>
          <mc:Choice Requires="wps">
            <w:drawing>
              <wp:anchor distT="0" distB="0" distL="114300" distR="114300" simplePos="0" relativeHeight="251683328" behindDoc="0" locked="0" layoutInCell="1" allowOverlap="1" wp14:anchorId="48C284CB" wp14:editId="696D38A5">
                <wp:simplePos x="0" y="0"/>
                <wp:positionH relativeFrom="column">
                  <wp:posOffset>1127092</wp:posOffset>
                </wp:positionH>
                <wp:positionV relativeFrom="paragraph">
                  <wp:posOffset>139197</wp:posOffset>
                </wp:positionV>
                <wp:extent cx="1080333" cy="344170"/>
                <wp:effectExtent l="0" t="0" r="5715" b="0"/>
                <wp:wrapNone/>
                <wp:docPr id="2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333" cy="344170"/>
                        </a:xfrm>
                        <a:prstGeom prst="rect">
                          <a:avLst/>
                        </a:prstGeom>
                        <a:solidFill>
                          <a:srgbClr val="FFFFFF"/>
                        </a:solidFill>
                        <a:ln w="9525">
                          <a:noFill/>
                          <a:miter lim="800000"/>
                          <a:headEnd/>
                          <a:tailEnd/>
                        </a:ln>
                      </wps:spPr>
                      <wps:txbx>
                        <w:txbxContent>
                          <w:p w:rsidR="000D7130" w:rsidRPr="00833AC0" w:rsidRDefault="000D7130" w:rsidP="00FF3DCB">
                            <w:pPr>
                              <w:jc w:val="center"/>
                            </w:pPr>
                            <w:r w:rsidRPr="00833AC0">
                              <w:rPr>
                                <w:rFonts w:hint="eastAsia"/>
                              </w:rPr>
                              <w:t>中国削减建议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C284CB" id="_x0000_s1032" type="#_x0000_t202" style="position:absolute;left:0;text-align:left;margin-left:88.75pt;margin-top:10.95pt;width:85.05pt;height:27.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" stroked="f">
                <v:textbox>
                  <w:txbxContent>
                    <w:p w:rsidR="000D7130" w:rsidRPr="00833AC0" w:rsidRDefault="000D7130" w:rsidP="00FF3DCB">
                      <w:pPr>
                        <w:jc w:val="center"/>
                      </w:pPr>
                      <w:r w:rsidRPr="00833AC0">
                        <w:rPr>
                          <w:rFonts w:hint="eastAsia"/>
                        </w:rPr>
                        <w:t>中国削减建议</w:t>
                      </w:r>
                    </w:p>
                  </w:txbxContent>
                </v:textbox>
              </v:shape>
            </w:pict>
          </mc:Fallback>
        </mc:AlternateContent>
      </w:r>
      <w:r w:rsidRPr="006B48BA">
        <w:rPr>
          <w:rFonts w:ascii="Times New Roman" w:hAnsi="Times New Roman" w:cs="Times New Roman"/>
          <w:b/>
          <w:noProof/>
          <w:sz w:val="24"/>
          <w:szCs w:val="28"/>
        </w:rPr>
        <mc:AlternateContent>
          <mc:Choice Requires="wps">
            <w:drawing>
              <wp:anchor distT="0" distB="0" distL="114300" distR="114300" simplePos="0" relativeHeight="251674112" behindDoc="0" locked="0" layoutInCell="1" allowOverlap="1" wp14:anchorId="1E2312D2" wp14:editId="4295C5F3">
                <wp:simplePos x="0" y="0"/>
                <wp:positionH relativeFrom="column">
                  <wp:posOffset>4036060</wp:posOffset>
                </wp:positionH>
                <wp:positionV relativeFrom="paragraph">
                  <wp:posOffset>328930</wp:posOffset>
                </wp:positionV>
                <wp:extent cx="842645" cy="344170"/>
                <wp:effectExtent l="0" t="0" r="0" b="0"/>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344170"/>
                        </a:xfrm>
                        <a:prstGeom prst="rect">
                          <a:avLst/>
                        </a:prstGeom>
                        <a:solidFill>
                          <a:srgbClr val="FFFFFF"/>
                        </a:solidFill>
                        <a:ln w="9525">
                          <a:noFill/>
                          <a:miter lim="800000"/>
                          <a:headEnd/>
                          <a:tailEnd/>
                        </a:ln>
                      </wps:spPr>
                      <wps:txbx>
                        <w:txbxContent>
                          <w:p w:rsidR="000D7130" w:rsidRPr="00B874AC" w:rsidRDefault="000D7130" w:rsidP="00FF3DCB">
                            <w:pPr>
                              <w:jc w:val="center"/>
                              <w:rPr>
                                <w:color w:val="00B050"/>
                              </w:rPr>
                            </w:pPr>
                            <w:r w:rsidRPr="00B874AC">
                              <w:rPr>
                                <w:rFonts w:hint="eastAsia"/>
                                <w:color w:val="00B050"/>
                              </w:rPr>
                              <w:t>印度提案</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2312D2" id="_x0000_s1033" type="#_x0000_t202" style="position:absolute;left:0;text-align:left;margin-left:317.8pt;margin-top:25.9pt;width:66.35pt;height:27.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" stroked="f">
                <v:textbox>
                  <w:txbxContent>
                    <w:p w:rsidR="000D7130" w:rsidRPr="00B874AC" w:rsidRDefault="000D7130" w:rsidP="00FF3DCB">
                      <w:pPr>
                        <w:jc w:val="center"/>
                        <w:rPr>
                          <w:color w:val="00B050"/>
                        </w:rPr>
                      </w:pPr>
                      <w:r w:rsidRPr="00B874AC">
                        <w:rPr>
                          <w:rFonts w:hint="eastAsia"/>
                          <w:color w:val="00B050"/>
                        </w:rPr>
                        <w:t>印度提案</w:t>
                      </w:r>
                    </w:p>
                  </w:txbxContent>
                </v:textbox>
              </v:shape>
            </w:pict>
          </mc:Fallback>
        </mc:AlternateContent>
      </w:r>
    </w:p>
    <w:p w:rsidR="00FF3DCB" w:rsidRPr="006B48BA" w:rsidRDefault="00FF3DCB" w:rsidP="00FF3DCB">
      <w:pPr>
        <w:spacing w:beforeLines="50" w:before="120" w:afterLines="50" w:after="120" w:line="440" w:lineRule="exact"/>
        <w:rPr>
          <w:rFonts w:ascii="Times New Roman" w:hAnsi="Times New Roman" w:cs="Times New Roman"/>
          <w:b/>
          <w:sz w:val="24"/>
          <w:szCs w:val="28"/>
        </w:rPr>
      </w:pPr>
      <w:r w:rsidRPr="006B48BA">
        <w:rPr>
          <w:rFonts w:ascii="Times New Roman" w:hAnsi="Times New Roman" w:cs="Times New Roman"/>
          <w:b/>
          <w:noProof/>
          <w:sz w:val="24"/>
          <w:szCs w:val="28"/>
        </w:rPr>
        <mc:AlternateContent>
          <mc:Choice Requires="wps">
            <w:drawing>
              <wp:anchor distT="0" distB="0" distL="114300" distR="114300" simplePos="0" relativeHeight="251680256" behindDoc="0" locked="0" layoutInCell="1" allowOverlap="1" wp14:anchorId="06D7D5F2" wp14:editId="21375026">
                <wp:simplePos x="0" y="0"/>
                <wp:positionH relativeFrom="column">
                  <wp:posOffset>1019934</wp:posOffset>
                </wp:positionH>
                <wp:positionV relativeFrom="paragraph">
                  <wp:posOffset>150198</wp:posOffset>
                </wp:positionV>
                <wp:extent cx="973455" cy="344170"/>
                <wp:effectExtent l="0" t="0" r="0" b="0"/>
                <wp:wrapNone/>
                <wp:docPr id="2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44170"/>
                        </a:xfrm>
                        <a:prstGeom prst="rect">
                          <a:avLst/>
                        </a:prstGeom>
                        <a:solidFill>
                          <a:srgbClr val="FFFFFF"/>
                        </a:solidFill>
                        <a:ln w="9525">
                          <a:noFill/>
                          <a:miter lim="800000"/>
                          <a:headEnd/>
                          <a:tailEnd/>
                        </a:ln>
                      </wps:spPr>
                      <wps:txbx>
                        <w:txbxContent>
                          <w:p w:rsidR="000D7130" w:rsidRPr="001140FE" w:rsidRDefault="000D7130" w:rsidP="00FF3DCB">
                            <w:pPr>
                              <w:jc w:val="center"/>
                              <w:rPr>
                                <w:color w:val="0070C0"/>
                              </w:rPr>
                            </w:pPr>
                            <w:r w:rsidRPr="001140FE">
                              <w:rPr>
                                <w:rFonts w:hint="eastAsia"/>
                                <w:color w:val="0070C0"/>
                              </w:rPr>
                              <w:t>美国提案</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D7D5F2" id="_x0000_s1034" type="#_x0000_t202" style="position:absolute;left:0;text-align:left;margin-left:80.3pt;margin-top:11.85pt;width:76.65pt;height:27.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" stroked="f">
                <v:textbox>
                  <w:txbxContent>
                    <w:p w:rsidR="000D7130" w:rsidRPr="001140FE" w:rsidRDefault="000D7130" w:rsidP="00FF3DCB">
                      <w:pPr>
                        <w:jc w:val="center"/>
                        <w:rPr>
                          <w:color w:val="0070C0"/>
                        </w:rPr>
                      </w:pPr>
                      <w:r w:rsidRPr="001140FE">
                        <w:rPr>
                          <w:rFonts w:hint="eastAsia"/>
                          <w:color w:val="0070C0"/>
                        </w:rPr>
                        <w:t>美国提案</w:t>
                      </w:r>
                    </w:p>
                  </w:txbxContent>
                </v:textbox>
              </v:shape>
            </w:pict>
          </mc:Fallback>
        </mc:AlternateContent>
      </w:r>
    </w:p>
    <w:p w:rsidR="00FF3DCB" w:rsidRPr="006B48BA" w:rsidRDefault="00FF3DCB" w:rsidP="00FF3DCB">
      <w:pPr>
        <w:spacing w:beforeLines="50" w:before="120" w:afterLines="50" w:after="120" w:line="440" w:lineRule="exact"/>
        <w:rPr>
          <w:rFonts w:ascii="Times New Roman" w:hAnsi="Times New Roman" w:cs="Times New Roman"/>
          <w:b/>
          <w:sz w:val="24"/>
          <w:szCs w:val="28"/>
        </w:rPr>
      </w:pPr>
    </w:p>
    <w:p w:rsidR="00FF3DCB" w:rsidRPr="006B48BA" w:rsidRDefault="00FF3DCB" w:rsidP="00FF3DCB">
      <w:pPr>
        <w:spacing w:beforeLines="50" w:before="120" w:afterLines="50" w:after="120" w:line="440" w:lineRule="exact"/>
        <w:rPr>
          <w:rFonts w:ascii="Times New Roman" w:hAnsi="Times New Roman" w:cs="Times New Roman"/>
          <w:b/>
          <w:sz w:val="24"/>
          <w:szCs w:val="28"/>
        </w:rPr>
      </w:pPr>
      <w:r w:rsidRPr="006B48BA">
        <w:rPr>
          <w:rFonts w:ascii="Times New Roman" w:hAnsi="Times New Roman" w:cs="Times New Roman"/>
          <w:b/>
          <w:noProof/>
          <w:sz w:val="24"/>
          <w:szCs w:val="28"/>
        </w:rPr>
        <mc:AlternateContent>
          <mc:Choice Requires="wps">
            <w:drawing>
              <wp:anchor distT="0" distB="0" distL="114300" distR="114300" simplePos="0" relativeHeight="251677184" behindDoc="0" locked="0" layoutInCell="1" allowOverlap="1" wp14:anchorId="620A9439" wp14:editId="4AE5476B">
                <wp:simplePos x="0" y="0"/>
                <wp:positionH relativeFrom="column">
                  <wp:posOffset>1993992</wp:posOffset>
                </wp:positionH>
                <wp:positionV relativeFrom="paragraph">
                  <wp:posOffset>331181</wp:posOffset>
                </wp:positionV>
                <wp:extent cx="878774" cy="344170"/>
                <wp:effectExtent l="0" t="0" r="0" b="0"/>
                <wp:wrapNone/>
                <wp:docPr id="2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774" cy="344170"/>
                        </a:xfrm>
                        <a:prstGeom prst="rect">
                          <a:avLst/>
                        </a:prstGeom>
                        <a:solidFill>
                          <a:srgbClr val="FFFFFF"/>
                        </a:solidFill>
                        <a:ln w="9525">
                          <a:noFill/>
                          <a:miter lim="800000"/>
                          <a:headEnd/>
                          <a:tailEnd/>
                        </a:ln>
                      </wps:spPr>
                      <wps:txbx>
                        <w:txbxContent>
                          <w:p w:rsidR="000D7130" w:rsidRPr="001140FE" w:rsidRDefault="000D7130" w:rsidP="00FF3DCB">
                            <w:pPr>
                              <w:jc w:val="center"/>
                              <w:rPr>
                                <w:color w:val="7030A0"/>
                              </w:rPr>
                            </w:pPr>
                            <w:r>
                              <w:rPr>
                                <w:rFonts w:hint="eastAsia"/>
                                <w:color w:val="7030A0"/>
                              </w:rPr>
                              <w:t>欧盟提案</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0A9439" id="_x0000_s1035" type="#_x0000_t202" style="position:absolute;left:0;text-align:left;margin-left:157pt;margin-top:26.1pt;width:69.2pt;height:27.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" stroked="f">
                <v:textbox>
                  <w:txbxContent>
                    <w:p w:rsidR="000D7130" w:rsidRPr="001140FE" w:rsidRDefault="000D7130" w:rsidP="00FF3DCB">
                      <w:pPr>
                        <w:jc w:val="center"/>
                        <w:rPr>
                          <w:color w:val="7030A0"/>
                        </w:rPr>
                      </w:pPr>
                      <w:r>
                        <w:rPr>
                          <w:rFonts w:hint="eastAsia"/>
                          <w:color w:val="7030A0"/>
                        </w:rPr>
                        <w:t>欧盟提案</w:t>
                      </w:r>
                    </w:p>
                  </w:txbxContent>
                </v:textbox>
              </v:shape>
            </w:pict>
          </mc:Fallback>
        </mc:AlternateContent>
      </w:r>
    </w:p>
    <w:p w:rsidR="00EB040F" w:rsidRPr="006B48BA" w:rsidRDefault="00FC3CC7" w:rsidP="00EB040F">
      <w:pPr>
        <w:spacing w:beforeLines="50" w:before="120" w:afterLines="50" w:after="120" w:line="500" w:lineRule="exact"/>
        <w:ind w:firstLine="570"/>
        <w:rPr>
          <w:rFonts w:ascii="微软雅黑" w:eastAsia="微软雅黑" w:hAnsi="微软雅黑" w:cs="Times New Roman"/>
          <w:sz w:val="28"/>
          <w:szCs w:val="28"/>
        </w:rPr>
      </w:pPr>
      <w:r w:rsidRPr="006B48BA">
        <w:rPr>
          <w:rFonts w:ascii="微软雅黑" w:eastAsia="微软雅黑" w:hAnsi="微软雅黑" w:cs="Times New Roman" w:hint="eastAsia"/>
          <w:sz w:val="28"/>
          <w:szCs w:val="28"/>
        </w:rPr>
        <w:lastRenderedPageBreak/>
        <w:t>根据</w:t>
      </w:r>
      <w:r w:rsidR="00D67435" w:rsidRPr="006B48BA">
        <w:rPr>
          <w:rFonts w:ascii="微软雅黑" w:eastAsia="微软雅黑" w:hAnsi="微软雅黑" w:cs="Times New Roman" w:hint="eastAsia"/>
          <w:sz w:val="28"/>
          <w:szCs w:val="28"/>
        </w:rPr>
        <w:t>以上</w:t>
      </w:r>
      <w:r w:rsidR="006D5363" w:rsidRPr="006B48BA">
        <w:rPr>
          <w:rFonts w:ascii="微软雅黑" w:eastAsia="微软雅黑" w:hAnsi="微软雅黑" w:cs="Times New Roman" w:hint="eastAsia"/>
          <w:sz w:val="28"/>
          <w:szCs w:val="28"/>
        </w:rPr>
        <w:t>建议的中国HFCs</w:t>
      </w:r>
      <w:r w:rsidR="00D67435" w:rsidRPr="006B48BA">
        <w:rPr>
          <w:rFonts w:ascii="微软雅黑" w:eastAsia="微软雅黑" w:hAnsi="微软雅黑" w:cs="Times New Roman" w:hint="eastAsia"/>
          <w:sz w:val="28"/>
          <w:szCs w:val="28"/>
        </w:rPr>
        <w:t>削减方案估</w:t>
      </w:r>
      <w:r w:rsidR="006D5363" w:rsidRPr="006B48BA">
        <w:rPr>
          <w:rFonts w:ascii="微软雅黑" w:eastAsia="微软雅黑" w:hAnsi="微软雅黑" w:cs="Times New Roman" w:hint="eastAsia"/>
          <w:sz w:val="28"/>
          <w:szCs w:val="28"/>
        </w:rPr>
        <w:t>算</w:t>
      </w:r>
      <w:r w:rsidR="00D459C4" w:rsidRPr="006B48BA">
        <w:rPr>
          <w:rFonts w:ascii="微软雅黑" w:eastAsia="微软雅黑" w:hAnsi="微软雅黑" w:cs="Times New Roman" w:hint="eastAsia"/>
          <w:sz w:val="28"/>
          <w:szCs w:val="28"/>
        </w:rPr>
        <w:t>，从20</w:t>
      </w:r>
      <w:r w:rsidR="0071126F" w:rsidRPr="006B48BA">
        <w:rPr>
          <w:rFonts w:ascii="微软雅黑" w:eastAsia="微软雅黑" w:hAnsi="微软雅黑" w:cs="Times New Roman" w:hint="eastAsia"/>
          <w:sz w:val="28"/>
          <w:szCs w:val="28"/>
        </w:rPr>
        <w:t>27</w:t>
      </w:r>
      <w:r w:rsidR="006B6A0B" w:rsidRPr="006B48BA">
        <w:rPr>
          <w:rFonts w:ascii="微软雅黑" w:eastAsia="微软雅黑" w:hAnsi="微软雅黑" w:cs="Times New Roman" w:hint="eastAsia"/>
          <w:sz w:val="28"/>
          <w:szCs w:val="28"/>
        </w:rPr>
        <w:t>冻结产量开始到</w:t>
      </w:r>
      <w:r w:rsidR="00D459C4" w:rsidRPr="006B48BA">
        <w:rPr>
          <w:rFonts w:ascii="微软雅黑" w:eastAsia="微软雅黑" w:hAnsi="微软雅黑" w:cs="Times New Roman" w:hint="eastAsia"/>
          <w:sz w:val="28"/>
          <w:szCs w:val="28"/>
        </w:rPr>
        <w:t>2050年</w:t>
      </w:r>
      <w:r w:rsidR="006B6A0B" w:rsidRPr="006B48BA">
        <w:rPr>
          <w:rFonts w:ascii="微软雅黑" w:eastAsia="微软雅黑" w:hAnsi="微软雅黑" w:cs="Times New Roman" w:hint="eastAsia"/>
          <w:sz w:val="28"/>
          <w:szCs w:val="28"/>
        </w:rPr>
        <w:t>，</w:t>
      </w:r>
      <w:r w:rsidRPr="006B48BA">
        <w:rPr>
          <w:rFonts w:ascii="微软雅黑" w:eastAsia="微软雅黑" w:hAnsi="微软雅黑" w:cs="Times New Roman" w:hint="eastAsia"/>
          <w:sz w:val="28"/>
          <w:szCs w:val="28"/>
        </w:rPr>
        <w:t>累计减排</w:t>
      </w:r>
      <w:r w:rsidR="006B6A0B" w:rsidRPr="006B48BA">
        <w:rPr>
          <w:rFonts w:ascii="微软雅黑" w:eastAsia="微软雅黑" w:hAnsi="微软雅黑" w:cs="Times New Roman" w:hint="eastAsia"/>
          <w:sz w:val="28"/>
          <w:szCs w:val="28"/>
        </w:rPr>
        <w:t>等二氧化碳当量约</w:t>
      </w:r>
      <w:r w:rsidR="006E2C31" w:rsidRPr="006B48BA">
        <w:rPr>
          <w:rFonts w:ascii="微软雅黑" w:eastAsia="微软雅黑" w:hAnsi="微软雅黑" w:cs="Times New Roman" w:hint="eastAsia"/>
          <w:sz w:val="28"/>
          <w:szCs w:val="28"/>
        </w:rPr>
        <w:t>137</w:t>
      </w:r>
      <w:r w:rsidR="00072B70" w:rsidRPr="006B48BA">
        <w:rPr>
          <w:rFonts w:ascii="微软雅黑" w:eastAsia="微软雅黑" w:hAnsi="微软雅黑" w:cs="Times New Roman" w:hint="eastAsia"/>
          <w:sz w:val="28"/>
          <w:szCs w:val="28"/>
        </w:rPr>
        <w:t>.0</w:t>
      </w:r>
      <w:r w:rsidR="006E2C31" w:rsidRPr="006B48BA">
        <w:rPr>
          <w:rFonts w:ascii="微软雅黑" w:eastAsia="微软雅黑" w:hAnsi="微软雅黑" w:cs="Times New Roman" w:hint="eastAsia"/>
          <w:sz w:val="28"/>
          <w:szCs w:val="28"/>
        </w:rPr>
        <w:t>亿吨。</w:t>
      </w:r>
      <w:r w:rsidR="00A30404" w:rsidRPr="006B48BA">
        <w:rPr>
          <w:rFonts w:ascii="微软雅黑" w:eastAsia="微软雅黑" w:hAnsi="微软雅黑" w:cs="Times New Roman" w:hint="eastAsia"/>
          <w:sz w:val="28"/>
          <w:szCs w:val="28"/>
        </w:rPr>
        <w:t>考虑到HFC-23的减排效应，根据2005-2015年HFC-22的产量（包括ODS用途与原料用途），</w:t>
      </w:r>
      <w:r w:rsidR="00193E79" w:rsidRPr="006B48BA">
        <w:rPr>
          <w:rFonts w:ascii="微软雅黑" w:eastAsia="微软雅黑" w:hAnsi="微软雅黑" w:cs="Times New Roman" w:hint="eastAsia"/>
          <w:sz w:val="28"/>
          <w:szCs w:val="28"/>
        </w:rPr>
        <w:t>中国2015-2050年</w:t>
      </w:r>
      <w:r w:rsidR="00A30404" w:rsidRPr="006B48BA">
        <w:rPr>
          <w:rFonts w:ascii="微软雅黑" w:eastAsia="微软雅黑" w:hAnsi="微软雅黑" w:cs="Times New Roman" w:hint="eastAsia"/>
          <w:sz w:val="28"/>
          <w:szCs w:val="28"/>
        </w:rPr>
        <w:t>HFC-22的产量预测见表4.15和图4.11。</w:t>
      </w:r>
      <w:r w:rsidR="00193E79" w:rsidRPr="006B48BA">
        <w:rPr>
          <w:rFonts w:ascii="微软雅黑" w:eastAsia="微软雅黑" w:hAnsi="微软雅黑" w:cs="Times New Roman" w:hint="eastAsia"/>
          <w:sz w:val="28"/>
          <w:szCs w:val="28"/>
        </w:rPr>
        <w:t>由于替代品用途从2013－2030年逐步淘汰结果，到2030年只保留2.5%做维修用途，主要的增长是由原料用途带来，其中2020-2050年HFC-23的平均副产率按2.0%计。</w:t>
      </w:r>
      <w:r w:rsidR="00EB040F" w:rsidRPr="006B48BA">
        <w:rPr>
          <w:rFonts w:ascii="微软雅黑" w:eastAsia="微软雅黑" w:hAnsi="微软雅黑" w:cs="Times New Roman" w:hint="eastAsia"/>
          <w:sz w:val="28"/>
          <w:szCs w:val="28"/>
        </w:rPr>
        <w:t>2015年到2050年累计减排28.45万吨，等二氧化碳当量约33.23</w:t>
      </w:r>
      <w:r w:rsidR="0027474C" w:rsidRPr="006B48BA">
        <w:rPr>
          <w:rFonts w:ascii="微软雅黑" w:eastAsia="微软雅黑" w:hAnsi="微软雅黑" w:cs="Times New Roman" w:hint="eastAsia"/>
          <w:sz w:val="28"/>
          <w:szCs w:val="28"/>
        </w:rPr>
        <w:t>亿吨。</w:t>
      </w:r>
    </w:p>
    <w:p w:rsidR="00193E79" w:rsidRPr="006B48BA" w:rsidRDefault="00193E79" w:rsidP="00EB040F">
      <w:pPr>
        <w:spacing w:beforeLines="50" w:before="120" w:afterLines="50" w:after="120" w:line="500" w:lineRule="exact"/>
        <w:ind w:firstLine="570"/>
        <w:jc w:val="center"/>
        <w:rPr>
          <w:rFonts w:ascii="微软雅黑" w:eastAsia="微软雅黑" w:hAnsi="微软雅黑" w:cs="Times New Roman"/>
          <w:szCs w:val="28"/>
        </w:rPr>
      </w:pPr>
      <w:r w:rsidRPr="006B48BA">
        <w:rPr>
          <w:rFonts w:ascii="微软雅黑" w:eastAsia="微软雅黑" w:hAnsi="微软雅黑" w:cs="Times New Roman" w:hint="eastAsia"/>
          <w:szCs w:val="28"/>
        </w:rPr>
        <w:t>表4.14　中国的HFC-23</w:t>
      </w:r>
      <w:r w:rsidR="0027474C" w:rsidRPr="006B48BA">
        <w:rPr>
          <w:rFonts w:ascii="微软雅黑" w:eastAsia="微软雅黑" w:hAnsi="微软雅黑" w:cs="Times New Roman" w:hint="eastAsia"/>
          <w:szCs w:val="28"/>
        </w:rPr>
        <w:t>副产量趋势</w:t>
      </w:r>
    </w:p>
    <w:tbl>
      <w:tblPr>
        <w:tblStyle w:val="a8"/>
        <w:tblW w:w="5501" w:type="dxa"/>
        <w:jc w:val="center"/>
        <w:tblLook w:val="04A0" w:firstRow="1" w:lastRow="0" w:firstColumn="1" w:lastColumn="0" w:noHBand="0" w:noVBand="1"/>
      </w:tblPr>
      <w:tblGrid>
        <w:gridCol w:w="1003"/>
        <w:gridCol w:w="1261"/>
        <w:gridCol w:w="1198"/>
        <w:gridCol w:w="1014"/>
        <w:gridCol w:w="1025"/>
      </w:tblGrid>
      <w:tr w:rsidR="006B48BA" w:rsidRPr="006B48BA" w:rsidTr="00193E79">
        <w:trPr>
          <w:trHeight w:val="416"/>
          <w:jc w:val="center"/>
        </w:trPr>
        <w:tc>
          <w:tcPr>
            <w:tcW w:w="1003"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年度</w:t>
            </w:r>
          </w:p>
        </w:tc>
        <w:tc>
          <w:tcPr>
            <w:tcW w:w="1261" w:type="dxa"/>
            <w:vAlign w:val="center"/>
            <w:hideMark/>
          </w:tcPr>
          <w:p w:rsidR="00A30404" w:rsidRPr="00175EAC" w:rsidRDefault="00175EAC" w:rsidP="00772630">
            <w:pPr>
              <w:jc w:val="center"/>
              <w:rPr>
                <w:rFonts w:ascii="微软雅黑" w:eastAsia="微软雅黑" w:hAnsi="微软雅黑"/>
                <w:b/>
                <w:bCs/>
                <w:szCs w:val="21"/>
              </w:rPr>
            </w:pPr>
            <w:r w:rsidRPr="00175EAC">
              <w:rPr>
                <w:rFonts w:ascii="微软雅黑" w:eastAsia="微软雅黑" w:hAnsi="微软雅黑" w:hint="eastAsia"/>
                <w:b/>
                <w:bCs/>
                <w:szCs w:val="21"/>
              </w:rPr>
              <w:t>HCFC-22</w:t>
            </w:r>
          </w:p>
        </w:tc>
        <w:tc>
          <w:tcPr>
            <w:tcW w:w="1198"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替代品用</w:t>
            </w:r>
          </w:p>
        </w:tc>
        <w:tc>
          <w:tcPr>
            <w:tcW w:w="1014"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原料用</w:t>
            </w:r>
          </w:p>
        </w:tc>
        <w:tc>
          <w:tcPr>
            <w:tcW w:w="1025" w:type="dxa"/>
            <w:vAlign w:val="center"/>
          </w:tcPr>
          <w:p w:rsidR="00A30404" w:rsidRPr="00BA51DF" w:rsidRDefault="00A30404" w:rsidP="00772630">
            <w:pPr>
              <w:jc w:val="center"/>
              <w:rPr>
                <w:rFonts w:ascii="微软雅黑" w:eastAsia="微软雅黑" w:hAnsi="微软雅黑"/>
                <w:b/>
                <w:bCs/>
                <w:szCs w:val="21"/>
                <w:highlight w:val="yellow"/>
              </w:rPr>
            </w:pPr>
            <w:r w:rsidRPr="00175EAC">
              <w:rPr>
                <w:rFonts w:ascii="微软雅黑" w:eastAsia="微软雅黑" w:hAnsi="微软雅黑" w:hint="eastAsia"/>
                <w:b/>
                <w:bCs/>
                <w:szCs w:val="21"/>
              </w:rPr>
              <w:t>HFC-23</w:t>
            </w:r>
          </w:p>
        </w:tc>
      </w:tr>
      <w:tr w:rsidR="006B48BA" w:rsidRPr="006B48BA" w:rsidTr="00193E79">
        <w:trPr>
          <w:trHeight w:val="330"/>
          <w:jc w:val="center"/>
        </w:trPr>
        <w:tc>
          <w:tcPr>
            <w:tcW w:w="1003"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2005</w:t>
            </w:r>
          </w:p>
        </w:tc>
        <w:tc>
          <w:tcPr>
            <w:tcW w:w="1261"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31.1</w:t>
            </w:r>
          </w:p>
        </w:tc>
        <w:tc>
          <w:tcPr>
            <w:tcW w:w="1198"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24.7</w:t>
            </w:r>
          </w:p>
        </w:tc>
        <w:tc>
          <w:tcPr>
            <w:tcW w:w="1014"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6.4</w:t>
            </w:r>
          </w:p>
        </w:tc>
        <w:tc>
          <w:tcPr>
            <w:tcW w:w="1025" w:type="dxa"/>
            <w:vAlign w:val="center"/>
          </w:tcPr>
          <w:p w:rsidR="00A30404" w:rsidRPr="006B48BA" w:rsidRDefault="00A30404" w:rsidP="00772630">
            <w:pPr>
              <w:widowControl/>
              <w:jc w:val="center"/>
              <w:rPr>
                <w:rFonts w:ascii="微软雅黑" w:eastAsia="微软雅黑" w:hAnsi="微软雅黑" w:cs="宋体"/>
                <w:kern w:val="0"/>
                <w:szCs w:val="21"/>
              </w:rPr>
            </w:pPr>
            <w:r w:rsidRPr="006B48BA">
              <w:rPr>
                <w:rFonts w:ascii="微软雅黑" w:eastAsia="微软雅黑" w:hAnsi="微软雅黑" w:cs="宋体" w:hint="eastAsia"/>
                <w:kern w:val="0"/>
                <w:szCs w:val="21"/>
              </w:rPr>
              <w:t>0.90</w:t>
            </w:r>
          </w:p>
        </w:tc>
      </w:tr>
      <w:tr w:rsidR="006B48BA" w:rsidRPr="006B48BA" w:rsidTr="00193E79">
        <w:trPr>
          <w:trHeight w:val="330"/>
          <w:jc w:val="center"/>
        </w:trPr>
        <w:tc>
          <w:tcPr>
            <w:tcW w:w="1003"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2006</w:t>
            </w:r>
          </w:p>
        </w:tc>
        <w:tc>
          <w:tcPr>
            <w:tcW w:w="1261"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36.3</w:t>
            </w:r>
          </w:p>
        </w:tc>
        <w:tc>
          <w:tcPr>
            <w:tcW w:w="1198"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28.5</w:t>
            </w:r>
          </w:p>
        </w:tc>
        <w:tc>
          <w:tcPr>
            <w:tcW w:w="1014"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7.8</w:t>
            </w:r>
          </w:p>
        </w:tc>
        <w:tc>
          <w:tcPr>
            <w:tcW w:w="1025" w:type="dxa"/>
            <w:vAlign w:val="center"/>
          </w:tcPr>
          <w:p w:rsidR="00A30404" w:rsidRPr="006B48BA" w:rsidRDefault="00A30404" w:rsidP="00772630">
            <w:pPr>
              <w:widowControl/>
              <w:jc w:val="center"/>
              <w:rPr>
                <w:rFonts w:ascii="微软雅黑" w:eastAsia="微软雅黑" w:hAnsi="微软雅黑" w:cs="宋体"/>
                <w:kern w:val="0"/>
                <w:szCs w:val="21"/>
              </w:rPr>
            </w:pPr>
            <w:r w:rsidRPr="006B48BA">
              <w:rPr>
                <w:rFonts w:ascii="微软雅黑" w:eastAsia="微软雅黑" w:hAnsi="微软雅黑" w:cs="宋体" w:hint="eastAsia"/>
                <w:kern w:val="0"/>
                <w:szCs w:val="21"/>
              </w:rPr>
              <w:t>0.99</w:t>
            </w:r>
          </w:p>
        </w:tc>
      </w:tr>
      <w:tr w:rsidR="006B48BA" w:rsidRPr="006B48BA" w:rsidTr="00193E79">
        <w:trPr>
          <w:trHeight w:val="330"/>
          <w:jc w:val="center"/>
        </w:trPr>
        <w:tc>
          <w:tcPr>
            <w:tcW w:w="1003"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2007</w:t>
            </w:r>
          </w:p>
        </w:tc>
        <w:tc>
          <w:tcPr>
            <w:tcW w:w="1261"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43.8</w:t>
            </w:r>
          </w:p>
        </w:tc>
        <w:tc>
          <w:tcPr>
            <w:tcW w:w="1198"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33.6</w:t>
            </w:r>
          </w:p>
        </w:tc>
        <w:tc>
          <w:tcPr>
            <w:tcW w:w="1014"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10.2</w:t>
            </w:r>
          </w:p>
        </w:tc>
        <w:tc>
          <w:tcPr>
            <w:tcW w:w="1025" w:type="dxa"/>
            <w:vAlign w:val="center"/>
          </w:tcPr>
          <w:p w:rsidR="00A30404" w:rsidRPr="006B48BA" w:rsidRDefault="00A30404" w:rsidP="00772630">
            <w:pPr>
              <w:widowControl/>
              <w:jc w:val="center"/>
              <w:rPr>
                <w:rFonts w:ascii="微软雅黑" w:eastAsia="微软雅黑" w:hAnsi="微软雅黑" w:cs="宋体"/>
                <w:kern w:val="0"/>
                <w:szCs w:val="21"/>
              </w:rPr>
            </w:pPr>
            <w:r w:rsidRPr="006B48BA">
              <w:rPr>
                <w:rFonts w:ascii="微软雅黑" w:eastAsia="微软雅黑" w:hAnsi="微软雅黑" w:cs="宋体" w:hint="eastAsia"/>
                <w:kern w:val="0"/>
                <w:szCs w:val="21"/>
              </w:rPr>
              <w:t>1.14</w:t>
            </w:r>
          </w:p>
        </w:tc>
      </w:tr>
      <w:tr w:rsidR="006B48BA" w:rsidRPr="006B48BA" w:rsidTr="00193E79">
        <w:trPr>
          <w:trHeight w:val="330"/>
          <w:jc w:val="center"/>
        </w:trPr>
        <w:tc>
          <w:tcPr>
            <w:tcW w:w="1003"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2008</w:t>
            </w:r>
          </w:p>
        </w:tc>
        <w:tc>
          <w:tcPr>
            <w:tcW w:w="1261"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45.5</w:t>
            </w:r>
          </w:p>
        </w:tc>
        <w:tc>
          <w:tcPr>
            <w:tcW w:w="1198"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34.5</w:t>
            </w:r>
          </w:p>
        </w:tc>
        <w:tc>
          <w:tcPr>
            <w:tcW w:w="1014"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11.0</w:t>
            </w:r>
          </w:p>
        </w:tc>
        <w:tc>
          <w:tcPr>
            <w:tcW w:w="1025" w:type="dxa"/>
            <w:vAlign w:val="center"/>
          </w:tcPr>
          <w:p w:rsidR="00A30404" w:rsidRPr="006B48BA" w:rsidRDefault="00A30404" w:rsidP="00772630">
            <w:pPr>
              <w:widowControl/>
              <w:jc w:val="center"/>
              <w:rPr>
                <w:rFonts w:ascii="微软雅黑" w:eastAsia="微软雅黑" w:hAnsi="微软雅黑" w:cs="宋体"/>
                <w:kern w:val="0"/>
                <w:szCs w:val="21"/>
              </w:rPr>
            </w:pPr>
            <w:r w:rsidRPr="006B48BA">
              <w:rPr>
                <w:rFonts w:ascii="微软雅黑" w:eastAsia="微软雅黑" w:hAnsi="微软雅黑" w:cs="宋体" w:hint="eastAsia"/>
                <w:kern w:val="0"/>
                <w:szCs w:val="21"/>
              </w:rPr>
              <w:t>1.23</w:t>
            </w:r>
          </w:p>
        </w:tc>
      </w:tr>
      <w:tr w:rsidR="006B48BA" w:rsidRPr="006B48BA" w:rsidTr="00193E79">
        <w:trPr>
          <w:trHeight w:val="330"/>
          <w:jc w:val="center"/>
        </w:trPr>
        <w:tc>
          <w:tcPr>
            <w:tcW w:w="1003"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2009</w:t>
            </w:r>
          </w:p>
        </w:tc>
        <w:tc>
          <w:tcPr>
            <w:tcW w:w="1261"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48.4</w:t>
            </w:r>
          </w:p>
        </w:tc>
        <w:tc>
          <w:tcPr>
            <w:tcW w:w="1198"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37.5</w:t>
            </w:r>
          </w:p>
        </w:tc>
        <w:tc>
          <w:tcPr>
            <w:tcW w:w="1014"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10.9</w:t>
            </w:r>
          </w:p>
        </w:tc>
        <w:tc>
          <w:tcPr>
            <w:tcW w:w="1025" w:type="dxa"/>
            <w:vAlign w:val="center"/>
          </w:tcPr>
          <w:p w:rsidR="00A30404" w:rsidRPr="006B48BA" w:rsidRDefault="00A30404" w:rsidP="00772630">
            <w:pPr>
              <w:widowControl/>
              <w:jc w:val="center"/>
              <w:rPr>
                <w:rFonts w:ascii="微软雅黑" w:eastAsia="微软雅黑" w:hAnsi="微软雅黑" w:cs="宋体"/>
                <w:kern w:val="0"/>
                <w:szCs w:val="21"/>
              </w:rPr>
            </w:pPr>
            <w:r w:rsidRPr="006B48BA">
              <w:rPr>
                <w:rFonts w:ascii="微软雅黑" w:eastAsia="微软雅黑" w:hAnsi="微软雅黑" w:cs="宋体" w:hint="eastAsia"/>
                <w:kern w:val="0"/>
                <w:szCs w:val="21"/>
              </w:rPr>
              <w:t>1.28</w:t>
            </w:r>
          </w:p>
        </w:tc>
      </w:tr>
      <w:tr w:rsidR="006B48BA" w:rsidRPr="006B48BA" w:rsidTr="00193E79">
        <w:trPr>
          <w:trHeight w:val="330"/>
          <w:jc w:val="center"/>
        </w:trPr>
        <w:tc>
          <w:tcPr>
            <w:tcW w:w="1003"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2010</w:t>
            </w:r>
          </w:p>
        </w:tc>
        <w:tc>
          <w:tcPr>
            <w:tcW w:w="1261"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54.9</w:t>
            </w:r>
          </w:p>
        </w:tc>
        <w:tc>
          <w:tcPr>
            <w:tcW w:w="1198"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41.4</w:t>
            </w:r>
          </w:p>
        </w:tc>
        <w:tc>
          <w:tcPr>
            <w:tcW w:w="1014"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13.5</w:t>
            </w:r>
          </w:p>
        </w:tc>
        <w:tc>
          <w:tcPr>
            <w:tcW w:w="1025" w:type="dxa"/>
            <w:vAlign w:val="center"/>
          </w:tcPr>
          <w:p w:rsidR="00A30404" w:rsidRPr="006B48BA" w:rsidRDefault="00A30404" w:rsidP="00772630">
            <w:pPr>
              <w:widowControl/>
              <w:jc w:val="center"/>
              <w:rPr>
                <w:rFonts w:ascii="微软雅黑" w:eastAsia="微软雅黑" w:hAnsi="微软雅黑" w:cs="宋体"/>
                <w:kern w:val="0"/>
                <w:szCs w:val="21"/>
              </w:rPr>
            </w:pPr>
            <w:r w:rsidRPr="006B48BA">
              <w:rPr>
                <w:rFonts w:ascii="微软雅黑" w:eastAsia="微软雅黑" w:hAnsi="微软雅黑" w:cs="宋体" w:hint="eastAsia"/>
                <w:kern w:val="0"/>
                <w:szCs w:val="21"/>
              </w:rPr>
              <w:t>1.37</w:t>
            </w:r>
          </w:p>
        </w:tc>
      </w:tr>
      <w:tr w:rsidR="006B48BA" w:rsidRPr="006B48BA" w:rsidTr="00193E79">
        <w:trPr>
          <w:trHeight w:val="330"/>
          <w:jc w:val="center"/>
        </w:trPr>
        <w:tc>
          <w:tcPr>
            <w:tcW w:w="1003"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2011</w:t>
            </w:r>
          </w:p>
        </w:tc>
        <w:tc>
          <w:tcPr>
            <w:tcW w:w="1261"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59.7</w:t>
            </w:r>
          </w:p>
        </w:tc>
        <w:tc>
          <w:tcPr>
            <w:tcW w:w="1198"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44.1</w:t>
            </w:r>
          </w:p>
        </w:tc>
        <w:tc>
          <w:tcPr>
            <w:tcW w:w="1014"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15.6</w:t>
            </w:r>
          </w:p>
        </w:tc>
        <w:tc>
          <w:tcPr>
            <w:tcW w:w="1025" w:type="dxa"/>
            <w:vAlign w:val="center"/>
          </w:tcPr>
          <w:p w:rsidR="00A30404" w:rsidRPr="006B48BA" w:rsidRDefault="00A30404" w:rsidP="00772630">
            <w:pPr>
              <w:widowControl/>
              <w:jc w:val="center"/>
              <w:rPr>
                <w:rFonts w:ascii="微软雅黑" w:eastAsia="微软雅黑" w:hAnsi="微软雅黑" w:cs="宋体"/>
                <w:kern w:val="0"/>
                <w:szCs w:val="21"/>
              </w:rPr>
            </w:pPr>
            <w:r w:rsidRPr="006B48BA">
              <w:rPr>
                <w:rFonts w:ascii="微软雅黑" w:eastAsia="微软雅黑" w:hAnsi="微软雅黑" w:cs="宋体" w:hint="eastAsia"/>
                <w:kern w:val="0"/>
                <w:szCs w:val="21"/>
              </w:rPr>
              <w:t>1.40</w:t>
            </w:r>
          </w:p>
        </w:tc>
      </w:tr>
      <w:tr w:rsidR="006B48BA" w:rsidRPr="006B48BA" w:rsidTr="00193E79">
        <w:trPr>
          <w:trHeight w:val="330"/>
          <w:jc w:val="center"/>
        </w:trPr>
        <w:tc>
          <w:tcPr>
            <w:tcW w:w="1003"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2012</w:t>
            </w:r>
          </w:p>
        </w:tc>
        <w:tc>
          <w:tcPr>
            <w:tcW w:w="1261"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64.5</w:t>
            </w:r>
          </w:p>
        </w:tc>
        <w:tc>
          <w:tcPr>
            <w:tcW w:w="1198"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47.4</w:t>
            </w:r>
          </w:p>
        </w:tc>
        <w:tc>
          <w:tcPr>
            <w:tcW w:w="1014"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17.1</w:t>
            </w:r>
          </w:p>
        </w:tc>
        <w:tc>
          <w:tcPr>
            <w:tcW w:w="1025" w:type="dxa"/>
            <w:vAlign w:val="center"/>
          </w:tcPr>
          <w:p w:rsidR="00A30404" w:rsidRPr="006B48BA" w:rsidRDefault="00A30404" w:rsidP="00772630">
            <w:pPr>
              <w:widowControl/>
              <w:jc w:val="center"/>
              <w:rPr>
                <w:rFonts w:ascii="微软雅黑" w:eastAsia="微软雅黑" w:hAnsi="微软雅黑" w:cs="宋体"/>
                <w:kern w:val="0"/>
                <w:szCs w:val="21"/>
              </w:rPr>
            </w:pPr>
            <w:r w:rsidRPr="006B48BA">
              <w:rPr>
                <w:rFonts w:ascii="微软雅黑" w:eastAsia="微软雅黑" w:hAnsi="微软雅黑" w:cs="宋体" w:hint="eastAsia"/>
                <w:kern w:val="0"/>
                <w:szCs w:val="21"/>
              </w:rPr>
              <w:t>1.55</w:t>
            </w:r>
          </w:p>
        </w:tc>
      </w:tr>
      <w:tr w:rsidR="006B48BA" w:rsidRPr="006B48BA" w:rsidTr="00193E79">
        <w:trPr>
          <w:trHeight w:val="330"/>
          <w:jc w:val="center"/>
        </w:trPr>
        <w:tc>
          <w:tcPr>
            <w:tcW w:w="1003"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2013</w:t>
            </w:r>
          </w:p>
        </w:tc>
        <w:tc>
          <w:tcPr>
            <w:tcW w:w="1261"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61.6</w:t>
            </w:r>
          </w:p>
        </w:tc>
        <w:tc>
          <w:tcPr>
            <w:tcW w:w="1198"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41.3</w:t>
            </w:r>
          </w:p>
        </w:tc>
        <w:tc>
          <w:tcPr>
            <w:tcW w:w="1014"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20.3</w:t>
            </w:r>
          </w:p>
        </w:tc>
        <w:tc>
          <w:tcPr>
            <w:tcW w:w="1025" w:type="dxa"/>
            <w:vAlign w:val="center"/>
          </w:tcPr>
          <w:p w:rsidR="00A30404" w:rsidRPr="006B48BA" w:rsidRDefault="00A30404" w:rsidP="00772630">
            <w:pPr>
              <w:widowControl/>
              <w:jc w:val="center"/>
              <w:rPr>
                <w:rFonts w:ascii="微软雅黑" w:eastAsia="微软雅黑" w:hAnsi="微软雅黑" w:cs="宋体"/>
                <w:kern w:val="0"/>
                <w:szCs w:val="21"/>
              </w:rPr>
            </w:pPr>
            <w:r w:rsidRPr="006B48BA">
              <w:rPr>
                <w:rFonts w:ascii="微软雅黑" w:eastAsia="微软雅黑" w:hAnsi="微软雅黑" w:cs="宋体" w:hint="eastAsia"/>
                <w:kern w:val="0"/>
                <w:szCs w:val="21"/>
              </w:rPr>
              <w:t>1.48</w:t>
            </w:r>
          </w:p>
        </w:tc>
      </w:tr>
      <w:tr w:rsidR="006B48BA" w:rsidRPr="006B48BA" w:rsidTr="00193E79">
        <w:trPr>
          <w:trHeight w:val="330"/>
          <w:jc w:val="center"/>
        </w:trPr>
        <w:tc>
          <w:tcPr>
            <w:tcW w:w="1003"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2014</w:t>
            </w:r>
          </w:p>
        </w:tc>
        <w:tc>
          <w:tcPr>
            <w:tcW w:w="1261"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56.0</w:t>
            </w:r>
          </w:p>
        </w:tc>
        <w:tc>
          <w:tcPr>
            <w:tcW w:w="1198"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33.6</w:t>
            </w:r>
          </w:p>
        </w:tc>
        <w:tc>
          <w:tcPr>
            <w:tcW w:w="1014"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22.4</w:t>
            </w:r>
          </w:p>
        </w:tc>
        <w:tc>
          <w:tcPr>
            <w:tcW w:w="1025" w:type="dxa"/>
            <w:vAlign w:val="center"/>
          </w:tcPr>
          <w:p w:rsidR="00A30404" w:rsidRPr="006B48BA" w:rsidRDefault="00A30404" w:rsidP="00772630">
            <w:pPr>
              <w:widowControl/>
              <w:jc w:val="center"/>
              <w:rPr>
                <w:rFonts w:ascii="微软雅黑" w:eastAsia="微软雅黑" w:hAnsi="微软雅黑" w:cs="宋体"/>
                <w:kern w:val="0"/>
                <w:szCs w:val="21"/>
              </w:rPr>
            </w:pPr>
            <w:r w:rsidRPr="006B48BA">
              <w:rPr>
                <w:rFonts w:ascii="微软雅黑" w:eastAsia="微软雅黑" w:hAnsi="微软雅黑" w:cs="宋体" w:hint="eastAsia"/>
                <w:kern w:val="0"/>
                <w:szCs w:val="21"/>
              </w:rPr>
              <w:t>1.29</w:t>
            </w:r>
          </w:p>
        </w:tc>
      </w:tr>
      <w:tr w:rsidR="006B48BA" w:rsidRPr="006B48BA" w:rsidTr="00193E79">
        <w:trPr>
          <w:trHeight w:val="330"/>
          <w:jc w:val="center"/>
        </w:trPr>
        <w:tc>
          <w:tcPr>
            <w:tcW w:w="1003" w:type="dxa"/>
            <w:vAlign w:val="center"/>
            <w:hideMark/>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2015</w:t>
            </w:r>
          </w:p>
        </w:tc>
        <w:tc>
          <w:tcPr>
            <w:tcW w:w="1261"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53.5</w:t>
            </w:r>
          </w:p>
        </w:tc>
        <w:tc>
          <w:tcPr>
            <w:tcW w:w="1198"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31.2</w:t>
            </w:r>
          </w:p>
        </w:tc>
        <w:tc>
          <w:tcPr>
            <w:tcW w:w="1014" w:type="dxa"/>
            <w:vAlign w:val="center"/>
            <w:hideMark/>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22.3</w:t>
            </w:r>
          </w:p>
        </w:tc>
        <w:tc>
          <w:tcPr>
            <w:tcW w:w="1025" w:type="dxa"/>
            <w:vAlign w:val="center"/>
          </w:tcPr>
          <w:p w:rsidR="00A30404" w:rsidRPr="006B48BA" w:rsidRDefault="00A30404" w:rsidP="00772630">
            <w:pPr>
              <w:widowControl/>
              <w:jc w:val="center"/>
              <w:rPr>
                <w:rFonts w:ascii="微软雅黑" w:eastAsia="微软雅黑" w:hAnsi="微软雅黑" w:cs="宋体"/>
                <w:kern w:val="0"/>
                <w:szCs w:val="21"/>
              </w:rPr>
            </w:pPr>
            <w:r w:rsidRPr="006B48BA">
              <w:rPr>
                <w:rFonts w:ascii="微软雅黑" w:eastAsia="微软雅黑" w:hAnsi="微软雅黑" w:cs="宋体" w:hint="eastAsia"/>
                <w:kern w:val="0"/>
                <w:szCs w:val="21"/>
              </w:rPr>
              <w:t>1.23</w:t>
            </w:r>
          </w:p>
        </w:tc>
      </w:tr>
      <w:tr w:rsidR="006B48BA" w:rsidRPr="006B48BA" w:rsidTr="00193E79">
        <w:trPr>
          <w:trHeight w:val="330"/>
          <w:jc w:val="center"/>
        </w:trPr>
        <w:tc>
          <w:tcPr>
            <w:tcW w:w="1003" w:type="dxa"/>
            <w:vAlign w:val="center"/>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2020e</w:t>
            </w:r>
          </w:p>
        </w:tc>
        <w:tc>
          <w:tcPr>
            <w:tcW w:w="1261"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51.0</w:t>
            </w:r>
          </w:p>
        </w:tc>
        <w:tc>
          <w:tcPr>
            <w:tcW w:w="1198"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25.6</w:t>
            </w:r>
          </w:p>
        </w:tc>
        <w:tc>
          <w:tcPr>
            <w:tcW w:w="1014"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25.4</w:t>
            </w:r>
          </w:p>
        </w:tc>
        <w:tc>
          <w:tcPr>
            <w:tcW w:w="1025"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1.02</w:t>
            </w:r>
          </w:p>
        </w:tc>
      </w:tr>
      <w:tr w:rsidR="006B48BA" w:rsidRPr="006B48BA" w:rsidTr="00193E79">
        <w:trPr>
          <w:trHeight w:val="330"/>
          <w:jc w:val="center"/>
        </w:trPr>
        <w:tc>
          <w:tcPr>
            <w:tcW w:w="1003" w:type="dxa"/>
            <w:vAlign w:val="center"/>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2025e</w:t>
            </w:r>
          </w:p>
        </w:tc>
        <w:tc>
          <w:tcPr>
            <w:tcW w:w="1261"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42.9</w:t>
            </w:r>
          </w:p>
        </w:tc>
        <w:tc>
          <w:tcPr>
            <w:tcW w:w="1198"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12.8</w:t>
            </w:r>
          </w:p>
        </w:tc>
        <w:tc>
          <w:tcPr>
            <w:tcW w:w="1014"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30.1</w:t>
            </w:r>
          </w:p>
        </w:tc>
        <w:tc>
          <w:tcPr>
            <w:tcW w:w="1025"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0.86</w:t>
            </w:r>
          </w:p>
        </w:tc>
      </w:tr>
      <w:tr w:rsidR="006B48BA" w:rsidRPr="006B48BA" w:rsidTr="00193E79">
        <w:trPr>
          <w:trHeight w:val="330"/>
          <w:jc w:val="center"/>
        </w:trPr>
        <w:tc>
          <w:tcPr>
            <w:tcW w:w="1003" w:type="dxa"/>
            <w:vAlign w:val="center"/>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2030e</w:t>
            </w:r>
          </w:p>
        </w:tc>
        <w:tc>
          <w:tcPr>
            <w:tcW w:w="1261"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33.5</w:t>
            </w:r>
          </w:p>
        </w:tc>
        <w:tc>
          <w:tcPr>
            <w:tcW w:w="1198"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1.0</w:t>
            </w:r>
          </w:p>
        </w:tc>
        <w:tc>
          <w:tcPr>
            <w:tcW w:w="1014"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32.5</w:t>
            </w:r>
          </w:p>
        </w:tc>
        <w:tc>
          <w:tcPr>
            <w:tcW w:w="1025"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0.67</w:t>
            </w:r>
          </w:p>
        </w:tc>
      </w:tr>
      <w:tr w:rsidR="006B48BA" w:rsidRPr="006B48BA" w:rsidTr="00193E79">
        <w:trPr>
          <w:trHeight w:val="330"/>
          <w:jc w:val="center"/>
        </w:trPr>
        <w:tc>
          <w:tcPr>
            <w:tcW w:w="1003" w:type="dxa"/>
            <w:vAlign w:val="center"/>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2035e</w:t>
            </w:r>
          </w:p>
        </w:tc>
        <w:tc>
          <w:tcPr>
            <w:tcW w:w="1261"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35.3</w:t>
            </w:r>
          </w:p>
        </w:tc>
        <w:tc>
          <w:tcPr>
            <w:tcW w:w="1198"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1.0</w:t>
            </w:r>
          </w:p>
        </w:tc>
        <w:tc>
          <w:tcPr>
            <w:tcW w:w="1014"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34.3</w:t>
            </w:r>
          </w:p>
        </w:tc>
        <w:tc>
          <w:tcPr>
            <w:tcW w:w="1025"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0.67</w:t>
            </w:r>
          </w:p>
        </w:tc>
      </w:tr>
      <w:tr w:rsidR="006B48BA" w:rsidRPr="006B48BA" w:rsidTr="00193E79">
        <w:trPr>
          <w:trHeight w:val="330"/>
          <w:jc w:val="center"/>
        </w:trPr>
        <w:tc>
          <w:tcPr>
            <w:tcW w:w="1003" w:type="dxa"/>
            <w:vAlign w:val="center"/>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2040e</w:t>
            </w:r>
          </w:p>
        </w:tc>
        <w:tc>
          <w:tcPr>
            <w:tcW w:w="1261"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36.0</w:t>
            </w:r>
          </w:p>
        </w:tc>
        <w:tc>
          <w:tcPr>
            <w:tcW w:w="1198"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0</w:t>
            </w:r>
          </w:p>
        </w:tc>
        <w:tc>
          <w:tcPr>
            <w:tcW w:w="1014"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36.0</w:t>
            </w:r>
          </w:p>
        </w:tc>
        <w:tc>
          <w:tcPr>
            <w:tcW w:w="1025"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0.72</w:t>
            </w:r>
          </w:p>
        </w:tc>
      </w:tr>
      <w:tr w:rsidR="006B48BA" w:rsidRPr="006B48BA" w:rsidTr="00193E79">
        <w:trPr>
          <w:trHeight w:val="330"/>
          <w:jc w:val="center"/>
        </w:trPr>
        <w:tc>
          <w:tcPr>
            <w:tcW w:w="1003" w:type="dxa"/>
            <w:vAlign w:val="center"/>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2045e</w:t>
            </w:r>
          </w:p>
        </w:tc>
        <w:tc>
          <w:tcPr>
            <w:tcW w:w="1261"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37.3</w:t>
            </w:r>
          </w:p>
        </w:tc>
        <w:tc>
          <w:tcPr>
            <w:tcW w:w="1198"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0</w:t>
            </w:r>
          </w:p>
        </w:tc>
        <w:tc>
          <w:tcPr>
            <w:tcW w:w="1014"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37.3</w:t>
            </w:r>
          </w:p>
        </w:tc>
        <w:tc>
          <w:tcPr>
            <w:tcW w:w="1025"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0.75</w:t>
            </w:r>
          </w:p>
        </w:tc>
      </w:tr>
      <w:tr w:rsidR="00A30404" w:rsidRPr="006B48BA" w:rsidTr="00193E79">
        <w:trPr>
          <w:trHeight w:val="330"/>
          <w:jc w:val="center"/>
        </w:trPr>
        <w:tc>
          <w:tcPr>
            <w:tcW w:w="1003" w:type="dxa"/>
            <w:vAlign w:val="center"/>
          </w:tcPr>
          <w:p w:rsidR="00A30404" w:rsidRPr="006B48BA" w:rsidRDefault="00A30404" w:rsidP="00772630">
            <w:pPr>
              <w:jc w:val="center"/>
              <w:rPr>
                <w:rFonts w:ascii="微软雅黑" w:eastAsia="微软雅黑" w:hAnsi="微软雅黑"/>
                <w:b/>
                <w:bCs/>
                <w:szCs w:val="21"/>
              </w:rPr>
            </w:pPr>
            <w:r w:rsidRPr="006B48BA">
              <w:rPr>
                <w:rFonts w:ascii="微软雅黑" w:eastAsia="微软雅黑" w:hAnsi="微软雅黑" w:hint="eastAsia"/>
                <w:b/>
                <w:bCs/>
                <w:szCs w:val="21"/>
              </w:rPr>
              <w:t>2050e</w:t>
            </w:r>
          </w:p>
        </w:tc>
        <w:tc>
          <w:tcPr>
            <w:tcW w:w="1261"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38.4</w:t>
            </w:r>
          </w:p>
        </w:tc>
        <w:tc>
          <w:tcPr>
            <w:tcW w:w="1198"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0</w:t>
            </w:r>
          </w:p>
        </w:tc>
        <w:tc>
          <w:tcPr>
            <w:tcW w:w="1014"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38.4</w:t>
            </w:r>
          </w:p>
        </w:tc>
        <w:tc>
          <w:tcPr>
            <w:tcW w:w="1025" w:type="dxa"/>
            <w:vAlign w:val="center"/>
          </w:tcPr>
          <w:p w:rsidR="00A30404" w:rsidRPr="006B48BA" w:rsidRDefault="00A30404" w:rsidP="00772630">
            <w:pPr>
              <w:jc w:val="center"/>
              <w:rPr>
                <w:rFonts w:ascii="微软雅黑" w:eastAsia="微软雅黑" w:hAnsi="微软雅黑"/>
                <w:bCs/>
                <w:szCs w:val="21"/>
              </w:rPr>
            </w:pPr>
            <w:r w:rsidRPr="006B48BA">
              <w:rPr>
                <w:rFonts w:ascii="微软雅黑" w:eastAsia="微软雅黑" w:hAnsi="微软雅黑" w:hint="eastAsia"/>
                <w:bCs/>
                <w:szCs w:val="21"/>
              </w:rPr>
              <w:t>0.77</w:t>
            </w:r>
          </w:p>
        </w:tc>
      </w:tr>
    </w:tbl>
    <w:p w:rsidR="00A30404" w:rsidRPr="006B48BA" w:rsidRDefault="00A30404" w:rsidP="00A30404">
      <w:pPr>
        <w:spacing w:beforeLines="50" w:before="120" w:afterLines="50" w:after="120" w:line="500" w:lineRule="exact"/>
        <w:ind w:firstLine="570"/>
        <w:rPr>
          <w:rFonts w:ascii="微软雅黑" w:eastAsia="微软雅黑" w:hAnsi="微软雅黑" w:cs="Times New Roman"/>
          <w:sz w:val="28"/>
          <w:szCs w:val="28"/>
        </w:rPr>
      </w:pPr>
    </w:p>
    <w:p w:rsidR="00EB040F" w:rsidRPr="006B48BA" w:rsidRDefault="00EB040F" w:rsidP="00A30404">
      <w:pPr>
        <w:spacing w:beforeLines="50" w:before="120" w:afterLines="50" w:after="120" w:line="500" w:lineRule="exact"/>
        <w:ind w:firstLine="570"/>
        <w:rPr>
          <w:rFonts w:ascii="微软雅黑" w:eastAsia="微软雅黑" w:hAnsi="微软雅黑" w:cs="Times New Roman"/>
          <w:sz w:val="28"/>
          <w:szCs w:val="28"/>
        </w:rPr>
      </w:pPr>
    </w:p>
    <w:p w:rsidR="00EB040F" w:rsidRPr="006B48BA" w:rsidRDefault="00EB040F" w:rsidP="00A30404">
      <w:pPr>
        <w:spacing w:beforeLines="50" w:before="120" w:afterLines="50" w:after="120" w:line="500" w:lineRule="exact"/>
        <w:ind w:firstLine="570"/>
        <w:rPr>
          <w:rFonts w:ascii="微软雅黑" w:eastAsia="微软雅黑" w:hAnsi="微软雅黑" w:cs="Times New Roman"/>
          <w:sz w:val="28"/>
          <w:szCs w:val="28"/>
        </w:rPr>
      </w:pPr>
    </w:p>
    <w:p w:rsidR="0027474C" w:rsidRPr="006B48BA" w:rsidRDefault="0027474C" w:rsidP="0027474C">
      <w:pPr>
        <w:spacing w:beforeLines="50" w:before="120" w:afterLines="50" w:after="120" w:line="440" w:lineRule="exact"/>
        <w:jc w:val="center"/>
        <w:rPr>
          <w:rFonts w:ascii="微软雅黑" w:eastAsia="微软雅黑" w:hAnsi="微软雅黑" w:cs="Times New Roman"/>
          <w:szCs w:val="28"/>
        </w:rPr>
      </w:pPr>
      <w:r w:rsidRPr="006B48BA">
        <w:rPr>
          <w:rFonts w:ascii="微软雅黑" w:eastAsia="微软雅黑" w:hAnsi="微软雅黑" w:cs="Times New Roman" w:hint="eastAsia"/>
          <w:szCs w:val="28"/>
        </w:rPr>
        <w:lastRenderedPageBreak/>
        <w:t>图 4.10　中国的HFC-23副产量趋势</w:t>
      </w:r>
    </w:p>
    <w:p w:rsidR="00605804" w:rsidRPr="006B48BA" w:rsidRDefault="00AE6A1E" w:rsidP="00FF3DCB">
      <w:pPr>
        <w:spacing w:beforeLines="50" w:before="120" w:afterLines="50" w:after="120" w:line="500" w:lineRule="exact"/>
        <w:rPr>
          <w:rFonts w:ascii="微软雅黑" w:eastAsia="微软雅黑" w:hAnsi="微软雅黑"/>
          <w:b/>
          <w:bCs/>
          <w:sz w:val="28"/>
          <w:szCs w:val="24"/>
        </w:rPr>
      </w:pPr>
      <w:r w:rsidRPr="006B48BA">
        <w:rPr>
          <w:rFonts w:ascii="微软雅黑" w:eastAsia="微软雅黑" w:hAnsi="微软雅黑"/>
          <w:b/>
          <w:bCs/>
          <w:noProof/>
          <w:sz w:val="28"/>
          <w:szCs w:val="24"/>
        </w:rPr>
        <w:drawing>
          <wp:anchor distT="0" distB="0" distL="114300" distR="114300" simplePos="0" relativeHeight="251728384" behindDoc="0" locked="0" layoutInCell="1" allowOverlap="1" wp14:anchorId="58F19F3F" wp14:editId="487729C0">
            <wp:simplePos x="0" y="0"/>
            <wp:positionH relativeFrom="column">
              <wp:posOffset>-32385</wp:posOffset>
            </wp:positionH>
            <wp:positionV relativeFrom="paragraph">
              <wp:posOffset>171450</wp:posOffset>
            </wp:positionV>
            <wp:extent cx="5278120" cy="3024505"/>
            <wp:effectExtent l="0" t="0" r="0" b="4445"/>
            <wp:wrapNone/>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page">
              <wp14:pctWidth>0</wp14:pctWidth>
            </wp14:sizeRelH>
            <wp14:sizeRelV relativeFrom="page">
              <wp14:pctHeight>0</wp14:pctHeight>
            </wp14:sizeRelV>
          </wp:anchor>
        </w:drawing>
      </w:r>
    </w:p>
    <w:p w:rsidR="000757E8" w:rsidRPr="006B48BA" w:rsidRDefault="000757E8" w:rsidP="00FF3DCB">
      <w:pPr>
        <w:spacing w:beforeLines="50" w:before="120" w:afterLines="50" w:after="120" w:line="500" w:lineRule="exact"/>
        <w:rPr>
          <w:rFonts w:ascii="微软雅黑" w:eastAsia="微软雅黑" w:hAnsi="微软雅黑"/>
          <w:b/>
          <w:bCs/>
          <w:sz w:val="28"/>
          <w:szCs w:val="24"/>
        </w:rPr>
      </w:pPr>
    </w:p>
    <w:p w:rsidR="000757E8" w:rsidRPr="006B48BA" w:rsidRDefault="000757E8" w:rsidP="00FF3DCB">
      <w:pPr>
        <w:spacing w:beforeLines="50" w:before="120" w:afterLines="50" w:after="120" w:line="500" w:lineRule="exact"/>
        <w:rPr>
          <w:rFonts w:ascii="微软雅黑" w:eastAsia="微软雅黑" w:hAnsi="微软雅黑"/>
          <w:b/>
          <w:bCs/>
          <w:sz w:val="28"/>
          <w:szCs w:val="24"/>
        </w:rPr>
      </w:pPr>
    </w:p>
    <w:p w:rsidR="00AE6A1E" w:rsidRPr="006B48BA" w:rsidRDefault="00AE6A1E" w:rsidP="00FF3DCB">
      <w:pPr>
        <w:spacing w:beforeLines="50" w:before="120" w:afterLines="50" w:after="120" w:line="500" w:lineRule="exact"/>
        <w:rPr>
          <w:rFonts w:ascii="微软雅黑" w:eastAsia="微软雅黑" w:hAnsi="微软雅黑"/>
          <w:b/>
          <w:bCs/>
          <w:sz w:val="28"/>
          <w:szCs w:val="24"/>
        </w:rPr>
      </w:pPr>
    </w:p>
    <w:p w:rsidR="00AE6A1E" w:rsidRPr="006B48BA" w:rsidRDefault="00AE6A1E" w:rsidP="00FF3DCB">
      <w:pPr>
        <w:spacing w:beforeLines="50" w:before="120" w:afterLines="50" w:after="120" w:line="500" w:lineRule="exact"/>
        <w:rPr>
          <w:rFonts w:ascii="微软雅黑" w:eastAsia="微软雅黑" w:hAnsi="微软雅黑"/>
          <w:b/>
          <w:bCs/>
          <w:sz w:val="28"/>
          <w:szCs w:val="24"/>
        </w:rPr>
      </w:pPr>
    </w:p>
    <w:p w:rsidR="00AE6A1E" w:rsidRPr="006B48BA" w:rsidRDefault="00AE6A1E" w:rsidP="00FF3DCB">
      <w:pPr>
        <w:spacing w:beforeLines="50" w:before="120" w:afterLines="50" w:after="120" w:line="500" w:lineRule="exact"/>
        <w:rPr>
          <w:rFonts w:ascii="微软雅黑" w:eastAsia="微软雅黑" w:hAnsi="微软雅黑"/>
          <w:b/>
          <w:bCs/>
          <w:sz w:val="28"/>
          <w:szCs w:val="24"/>
        </w:rPr>
      </w:pPr>
    </w:p>
    <w:p w:rsidR="00AE6A1E" w:rsidRPr="006B48BA" w:rsidRDefault="00AE6A1E" w:rsidP="00FF3DCB">
      <w:pPr>
        <w:spacing w:beforeLines="50" w:before="120" w:afterLines="50" w:after="120" w:line="500" w:lineRule="exact"/>
        <w:rPr>
          <w:rFonts w:ascii="微软雅黑" w:eastAsia="微软雅黑" w:hAnsi="微软雅黑"/>
          <w:b/>
          <w:bCs/>
          <w:sz w:val="28"/>
          <w:szCs w:val="24"/>
        </w:rPr>
      </w:pPr>
    </w:p>
    <w:p w:rsidR="00DC414C" w:rsidRPr="006B48BA" w:rsidRDefault="00DC414C" w:rsidP="00FF3DCB">
      <w:pPr>
        <w:spacing w:beforeLines="50" w:before="120" w:afterLines="50" w:after="120" w:line="500" w:lineRule="exact"/>
        <w:rPr>
          <w:rFonts w:ascii="微软雅黑" w:eastAsia="微软雅黑" w:hAnsi="微软雅黑"/>
          <w:b/>
          <w:bCs/>
          <w:sz w:val="28"/>
          <w:szCs w:val="24"/>
        </w:rPr>
      </w:pPr>
    </w:p>
    <w:p w:rsidR="00F87B7E" w:rsidRPr="006B48BA" w:rsidRDefault="00F87B7E" w:rsidP="00FF3DCB">
      <w:pPr>
        <w:spacing w:beforeLines="50" w:before="120" w:afterLines="50" w:after="120" w:line="500" w:lineRule="exact"/>
        <w:rPr>
          <w:rFonts w:ascii="微软雅黑" w:eastAsia="微软雅黑" w:hAnsi="微软雅黑"/>
          <w:b/>
          <w:bCs/>
          <w:sz w:val="28"/>
          <w:szCs w:val="24"/>
        </w:rPr>
      </w:pPr>
    </w:p>
    <w:p w:rsidR="00AB68BF" w:rsidRPr="006B48BA" w:rsidRDefault="00AB68BF" w:rsidP="00FF3DCB">
      <w:pPr>
        <w:spacing w:beforeLines="50" w:before="120" w:afterLines="50" w:after="120" w:line="500" w:lineRule="exact"/>
        <w:rPr>
          <w:rFonts w:ascii="微软雅黑" w:eastAsia="微软雅黑" w:hAnsi="微软雅黑"/>
          <w:b/>
          <w:bCs/>
          <w:sz w:val="28"/>
          <w:szCs w:val="24"/>
        </w:rPr>
      </w:pPr>
    </w:p>
    <w:p w:rsidR="00AB68BF" w:rsidRPr="006B48BA" w:rsidRDefault="00AB68BF" w:rsidP="00FF3DCB">
      <w:pPr>
        <w:spacing w:beforeLines="50" w:before="120" w:afterLines="50" w:after="120" w:line="500" w:lineRule="exact"/>
        <w:rPr>
          <w:rFonts w:ascii="微软雅黑" w:eastAsia="微软雅黑" w:hAnsi="微软雅黑"/>
          <w:b/>
          <w:bCs/>
          <w:sz w:val="28"/>
          <w:szCs w:val="24"/>
        </w:rPr>
      </w:pPr>
    </w:p>
    <w:p w:rsidR="00AB68BF" w:rsidRPr="006B48BA" w:rsidRDefault="00AB68BF" w:rsidP="00FF3DCB">
      <w:pPr>
        <w:spacing w:beforeLines="50" w:before="120" w:afterLines="50" w:after="120" w:line="500" w:lineRule="exact"/>
        <w:rPr>
          <w:rFonts w:ascii="微软雅黑" w:eastAsia="微软雅黑" w:hAnsi="微软雅黑"/>
          <w:b/>
          <w:bCs/>
          <w:sz w:val="28"/>
          <w:szCs w:val="24"/>
        </w:rPr>
      </w:pPr>
    </w:p>
    <w:p w:rsidR="00AB68BF" w:rsidRPr="006B48BA" w:rsidRDefault="00AB68BF" w:rsidP="00FF3DCB">
      <w:pPr>
        <w:spacing w:beforeLines="50" w:before="120" w:afterLines="50" w:after="120" w:line="500" w:lineRule="exact"/>
        <w:rPr>
          <w:rFonts w:ascii="微软雅黑" w:eastAsia="微软雅黑" w:hAnsi="微软雅黑"/>
          <w:b/>
          <w:bCs/>
          <w:sz w:val="28"/>
          <w:szCs w:val="24"/>
        </w:rPr>
      </w:pPr>
    </w:p>
    <w:p w:rsidR="00AB68BF" w:rsidRPr="006B48BA" w:rsidRDefault="00AB68BF" w:rsidP="00FF3DCB">
      <w:pPr>
        <w:spacing w:beforeLines="50" w:before="120" w:afterLines="50" w:after="120" w:line="500" w:lineRule="exact"/>
        <w:rPr>
          <w:rFonts w:ascii="微软雅黑" w:eastAsia="微软雅黑" w:hAnsi="微软雅黑"/>
          <w:b/>
          <w:bCs/>
          <w:sz w:val="28"/>
          <w:szCs w:val="24"/>
        </w:rPr>
      </w:pPr>
    </w:p>
    <w:p w:rsidR="00AB68BF" w:rsidRPr="006B48BA" w:rsidRDefault="00AB68BF" w:rsidP="00FF3DCB">
      <w:pPr>
        <w:spacing w:beforeLines="50" w:before="120" w:afterLines="50" w:after="120" w:line="500" w:lineRule="exact"/>
        <w:rPr>
          <w:rFonts w:ascii="微软雅黑" w:eastAsia="微软雅黑" w:hAnsi="微软雅黑"/>
          <w:b/>
          <w:bCs/>
          <w:sz w:val="28"/>
          <w:szCs w:val="24"/>
        </w:rPr>
      </w:pPr>
    </w:p>
    <w:p w:rsidR="00AB68BF" w:rsidRPr="006B48BA" w:rsidRDefault="00AB68BF" w:rsidP="00FF3DCB">
      <w:pPr>
        <w:spacing w:beforeLines="50" w:before="120" w:afterLines="50" w:after="120" w:line="500" w:lineRule="exact"/>
        <w:rPr>
          <w:rFonts w:ascii="微软雅黑" w:eastAsia="微软雅黑" w:hAnsi="微软雅黑"/>
          <w:b/>
          <w:bCs/>
          <w:sz w:val="28"/>
          <w:szCs w:val="24"/>
        </w:rPr>
      </w:pPr>
    </w:p>
    <w:p w:rsidR="00AB68BF" w:rsidRPr="006B48BA" w:rsidRDefault="00AB68BF" w:rsidP="00FF3DCB">
      <w:pPr>
        <w:spacing w:beforeLines="50" w:before="120" w:afterLines="50" w:after="120" w:line="500" w:lineRule="exact"/>
        <w:rPr>
          <w:rFonts w:ascii="微软雅黑" w:eastAsia="微软雅黑" w:hAnsi="微软雅黑"/>
          <w:b/>
          <w:bCs/>
          <w:sz w:val="28"/>
          <w:szCs w:val="24"/>
        </w:rPr>
      </w:pPr>
    </w:p>
    <w:p w:rsidR="00AB68BF" w:rsidRPr="006B48BA" w:rsidRDefault="00AB68BF" w:rsidP="00FF3DCB">
      <w:pPr>
        <w:spacing w:beforeLines="50" w:before="120" w:afterLines="50" w:after="120" w:line="500" w:lineRule="exact"/>
        <w:rPr>
          <w:rFonts w:ascii="微软雅黑" w:eastAsia="微软雅黑" w:hAnsi="微软雅黑"/>
          <w:b/>
          <w:bCs/>
          <w:sz w:val="28"/>
          <w:szCs w:val="24"/>
        </w:rPr>
      </w:pPr>
    </w:p>
    <w:p w:rsidR="00AB68BF" w:rsidRPr="006B48BA" w:rsidRDefault="00AB68BF" w:rsidP="00FF3DCB">
      <w:pPr>
        <w:spacing w:beforeLines="50" w:before="120" w:afterLines="50" w:after="120" w:line="500" w:lineRule="exact"/>
        <w:rPr>
          <w:rFonts w:ascii="微软雅黑" w:eastAsia="微软雅黑" w:hAnsi="微软雅黑"/>
          <w:b/>
          <w:bCs/>
          <w:sz w:val="28"/>
          <w:szCs w:val="24"/>
        </w:rPr>
      </w:pPr>
    </w:p>
    <w:p w:rsidR="00AB68BF" w:rsidRPr="006B48BA" w:rsidRDefault="00AB68BF" w:rsidP="00FF3DCB">
      <w:pPr>
        <w:spacing w:beforeLines="50" w:before="120" w:afterLines="50" w:after="120" w:line="500" w:lineRule="exact"/>
        <w:rPr>
          <w:rFonts w:ascii="微软雅黑" w:eastAsia="微软雅黑" w:hAnsi="微软雅黑"/>
          <w:b/>
          <w:bCs/>
          <w:sz w:val="28"/>
          <w:szCs w:val="24"/>
        </w:rPr>
      </w:pPr>
    </w:p>
    <w:p w:rsidR="00AB68BF" w:rsidRPr="006B48BA" w:rsidRDefault="00AB68BF" w:rsidP="00FF3DCB">
      <w:pPr>
        <w:spacing w:beforeLines="50" w:before="120" w:afterLines="50" w:after="120" w:line="500" w:lineRule="exact"/>
        <w:rPr>
          <w:rFonts w:ascii="微软雅黑" w:eastAsia="微软雅黑" w:hAnsi="微软雅黑"/>
          <w:b/>
          <w:bCs/>
          <w:sz w:val="28"/>
          <w:szCs w:val="24"/>
        </w:rPr>
      </w:pPr>
    </w:p>
    <w:p w:rsidR="00FF3DCB" w:rsidRPr="00F700F6" w:rsidRDefault="00F6711A" w:rsidP="00F700F6">
      <w:pPr>
        <w:pStyle w:val="1"/>
        <w:spacing w:after="0" w:line="360" w:lineRule="auto"/>
        <w:rPr>
          <w:rFonts w:ascii="微软雅黑" w:eastAsia="微软雅黑" w:hAnsi="微软雅黑"/>
          <w:bCs w:val="0"/>
          <w:sz w:val="28"/>
          <w:szCs w:val="24"/>
        </w:rPr>
      </w:pPr>
      <w:bookmarkStart w:id="40" w:name="_Toc466472970"/>
      <w:r w:rsidRPr="00F700F6">
        <w:rPr>
          <w:rFonts w:ascii="微软雅黑" w:eastAsia="微软雅黑" w:hAnsi="微软雅黑" w:hint="eastAsia"/>
          <w:bCs w:val="0"/>
          <w:sz w:val="28"/>
          <w:szCs w:val="24"/>
        </w:rPr>
        <w:lastRenderedPageBreak/>
        <w:t>总结</w:t>
      </w:r>
      <w:bookmarkEnd w:id="40"/>
    </w:p>
    <w:p w:rsidR="00F3429F" w:rsidRPr="006B48BA" w:rsidRDefault="00AB68BF" w:rsidP="00F700F6">
      <w:pPr>
        <w:spacing w:line="500" w:lineRule="exact"/>
        <w:rPr>
          <w:rFonts w:ascii="微软雅黑" w:eastAsia="微软雅黑" w:hAnsi="微软雅黑"/>
          <w:bCs/>
          <w:sz w:val="28"/>
          <w:szCs w:val="24"/>
        </w:rPr>
      </w:pPr>
      <w:r w:rsidRPr="006B48BA">
        <w:rPr>
          <w:rFonts w:ascii="微软雅黑" w:eastAsia="微软雅黑" w:hAnsi="微软雅黑" w:hint="eastAsia"/>
          <w:bCs/>
          <w:sz w:val="28"/>
          <w:szCs w:val="24"/>
        </w:rPr>
        <w:t>1</w:t>
      </w:r>
      <w:r w:rsidR="00127177" w:rsidRPr="006B48BA">
        <w:rPr>
          <w:rFonts w:ascii="微软雅黑" w:eastAsia="微软雅黑" w:hAnsi="微软雅黑" w:hint="eastAsia"/>
          <w:bCs/>
          <w:sz w:val="28"/>
          <w:szCs w:val="24"/>
        </w:rPr>
        <w:t>）</w:t>
      </w:r>
      <w:r w:rsidR="00F3429F" w:rsidRPr="006B48BA">
        <w:rPr>
          <w:rFonts w:ascii="微软雅黑" w:eastAsia="微软雅黑" w:hAnsi="微软雅黑" w:hint="eastAsia"/>
          <w:bCs/>
          <w:sz w:val="28"/>
          <w:szCs w:val="24"/>
        </w:rPr>
        <w:t>中国氟碳行业经过十多年的快速发展，</w:t>
      </w:r>
      <w:r w:rsidRPr="006B48BA">
        <w:rPr>
          <w:rFonts w:ascii="微软雅黑" w:eastAsia="微软雅黑" w:hAnsi="微软雅黑" w:hint="eastAsia"/>
          <w:bCs/>
          <w:sz w:val="28"/>
          <w:szCs w:val="24"/>
        </w:rPr>
        <w:t>已成为世界</w:t>
      </w:r>
      <w:r w:rsidR="00F3429F" w:rsidRPr="006B48BA">
        <w:rPr>
          <w:rFonts w:ascii="微软雅黑" w:eastAsia="微软雅黑" w:hAnsi="微软雅黑" w:hint="eastAsia"/>
          <w:bCs/>
          <w:sz w:val="28"/>
          <w:szCs w:val="24"/>
        </w:rPr>
        <w:t>最大的</w:t>
      </w:r>
      <w:r w:rsidRPr="006B48BA">
        <w:rPr>
          <w:rFonts w:ascii="微软雅黑" w:eastAsia="微软雅黑" w:hAnsi="微软雅黑" w:hint="eastAsia"/>
          <w:bCs/>
          <w:sz w:val="28"/>
          <w:szCs w:val="24"/>
        </w:rPr>
        <w:t>HFCs</w:t>
      </w:r>
      <w:r w:rsidR="00F3429F" w:rsidRPr="006B48BA">
        <w:rPr>
          <w:rFonts w:ascii="微软雅黑" w:eastAsia="微软雅黑" w:hAnsi="微软雅黑" w:hint="eastAsia"/>
          <w:bCs/>
          <w:sz w:val="28"/>
          <w:szCs w:val="24"/>
        </w:rPr>
        <w:t>生产、消费和出口国家。行业生产技术持续提升，单套装置的产能逐渐扩大，企业的安全环保意识增强。在</w:t>
      </w:r>
      <w:r w:rsidRPr="006B48BA">
        <w:rPr>
          <w:rFonts w:ascii="微软雅黑" w:eastAsia="微软雅黑" w:hAnsi="微软雅黑" w:hint="eastAsia"/>
          <w:bCs/>
          <w:sz w:val="28"/>
          <w:szCs w:val="24"/>
        </w:rPr>
        <w:t>新一代产品研发方有所突破</w:t>
      </w:r>
      <w:r w:rsidR="00F3429F" w:rsidRPr="006B48BA">
        <w:rPr>
          <w:rFonts w:ascii="微软雅黑" w:eastAsia="微软雅黑" w:hAnsi="微软雅黑" w:hint="eastAsia"/>
          <w:bCs/>
          <w:sz w:val="28"/>
          <w:szCs w:val="24"/>
        </w:rPr>
        <w:t>，</w:t>
      </w:r>
      <w:r w:rsidRPr="006B48BA">
        <w:rPr>
          <w:rFonts w:ascii="微软雅黑" w:eastAsia="微软雅黑" w:hAnsi="微软雅黑" w:hint="eastAsia"/>
          <w:bCs/>
          <w:sz w:val="28"/>
          <w:szCs w:val="24"/>
        </w:rPr>
        <w:t xml:space="preserve"> </w:t>
      </w:r>
      <w:r w:rsidR="00F3429F" w:rsidRPr="006B48BA">
        <w:rPr>
          <w:rFonts w:ascii="微软雅黑" w:eastAsia="微软雅黑" w:hAnsi="微软雅黑" w:hint="eastAsia"/>
          <w:bCs/>
          <w:sz w:val="28"/>
          <w:szCs w:val="24"/>
        </w:rPr>
        <w:t>主要HFOs基本处于中试阶段。国同企业与跨国公司合作力度加大，HFO-1234yf已经实现了大规模的产业化。但是存在着产能过剩，产品价格长期低迷</w:t>
      </w:r>
      <w:r w:rsidR="000779A7" w:rsidRPr="006B48BA">
        <w:rPr>
          <w:rFonts w:ascii="微软雅黑" w:eastAsia="微软雅黑" w:hAnsi="微软雅黑" w:hint="eastAsia"/>
          <w:bCs/>
          <w:sz w:val="28"/>
          <w:szCs w:val="24"/>
        </w:rPr>
        <w:t>；</w:t>
      </w:r>
      <w:r w:rsidR="00F3429F" w:rsidRPr="006B48BA">
        <w:rPr>
          <w:rFonts w:ascii="微软雅黑" w:eastAsia="微软雅黑" w:hAnsi="微软雅黑" w:hint="eastAsia"/>
          <w:bCs/>
          <w:sz w:val="28"/>
          <w:szCs w:val="24"/>
        </w:rPr>
        <w:t>行业</w:t>
      </w:r>
      <w:r w:rsidR="00827833" w:rsidRPr="006B48BA">
        <w:rPr>
          <w:rFonts w:ascii="微软雅黑" w:eastAsia="微软雅黑" w:hAnsi="微软雅黑" w:hint="eastAsia"/>
          <w:bCs/>
          <w:sz w:val="28"/>
          <w:szCs w:val="24"/>
        </w:rPr>
        <w:t>内外</w:t>
      </w:r>
      <w:r w:rsidR="00F3429F" w:rsidRPr="006B48BA">
        <w:rPr>
          <w:rFonts w:ascii="微软雅黑" w:eastAsia="微软雅黑" w:hAnsi="微软雅黑" w:hint="eastAsia"/>
          <w:bCs/>
          <w:sz w:val="28"/>
          <w:szCs w:val="24"/>
        </w:rPr>
        <w:t>合作研究不紧密</w:t>
      </w:r>
      <w:r w:rsidR="000779A7" w:rsidRPr="006B48BA">
        <w:rPr>
          <w:rFonts w:ascii="微软雅黑" w:eastAsia="微软雅黑" w:hAnsi="微软雅黑" w:hint="eastAsia"/>
          <w:bCs/>
          <w:sz w:val="28"/>
          <w:szCs w:val="24"/>
        </w:rPr>
        <w:t>；</w:t>
      </w:r>
      <w:r w:rsidR="00827833" w:rsidRPr="006B48BA">
        <w:rPr>
          <w:rFonts w:ascii="微软雅黑" w:eastAsia="微软雅黑" w:hAnsi="微软雅黑" w:hint="eastAsia"/>
          <w:bCs/>
          <w:sz w:val="28"/>
          <w:szCs w:val="24"/>
        </w:rPr>
        <w:t>缺乏</w:t>
      </w:r>
      <w:r w:rsidR="00F3429F" w:rsidRPr="006B48BA">
        <w:rPr>
          <w:rFonts w:ascii="微软雅黑" w:eastAsia="微软雅黑" w:hAnsi="微软雅黑" w:hint="eastAsia"/>
          <w:bCs/>
          <w:sz w:val="28"/>
          <w:szCs w:val="24"/>
        </w:rPr>
        <w:t>环保技术和副产的综合利用技术</w:t>
      </w:r>
      <w:r w:rsidR="000779A7" w:rsidRPr="006B48BA">
        <w:rPr>
          <w:rFonts w:ascii="微软雅黑" w:eastAsia="微软雅黑" w:hAnsi="微软雅黑" w:hint="eastAsia"/>
          <w:bCs/>
          <w:sz w:val="28"/>
          <w:szCs w:val="24"/>
        </w:rPr>
        <w:t>；</w:t>
      </w:r>
      <w:r w:rsidR="00F3429F" w:rsidRPr="006B48BA">
        <w:rPr>
          <w:rFonts w:ascii="微软雅黑" w:eastAsia="微软雅黑" w:hAnsi="微软雅黑" w:hint="eastAsia"/>
          <w:bCs/>
          <w:sz w:val="28"/>
          <w:szCs w:val="24"/>
        </w:rPr>
        <w:t>原始创新能力不足，知识产权制约严重</w:t>
      </w:r>
      <w:r w:rsidR="00827833" w:rsidRPr="006B48BA">
        <w:rPr>
          <w:rFonts w:ascii="微软雅黑" w:eastAsia="微软雅黑" w:hAnsi="微软雅黑" w:hint="eastAsia"/>
          <w:bCs/>
          <w:sz w:val="28"/>
          <w:szCs w:val="24"/>
        </w:rPr>
        <w:t>，</w:t>
      </w:r>
      <w:r w:rsidR="00F3429F" w:rsidRPr="006B48BA">
        <w:rPr>
          <w:rFonts w:ascii="微软雅黑" w:eastAsia="微软雅黑" w:hAnsi="微软雅黑" w:hint="eastAsia"/>
          <w:bCs/>
          <w:sz w:val="28"/>
          <w:szCs w:val="24"/>
        </w:rPr>
        <w:t>缺乏国际话语权</w:t>
      </w:r>
      <w:r w:rsidR="000779A7" w:rsidRPr="006B48BA">
        <w:rPr>
          <w:rFonts w:ascii="微软雅黑" w:eastAsia="微软雅黑" w:hAnsi="微软雅黑" w:hint="eastAsia"/>
          <w:bCs/>
          <w:sz w:val="28"/>
          <w:szCs w:val="24"/>
        </w:rPr>
        <w:t>等问题。</w:t>
      </w:r>
    </w:p>
    <w:p w:rsidR="00AB68BF" w:rsidRPr="006B48BA" w:rsidRDefault="00AB68BF" w:rsidP="00AB68BF">
      <w:pPr>
        <w:spacing w:line="500" w:lineRule="exact"/>
        <w:rPr>
          <w:rFonts w:ascii="微软雅黑" w:eastAsia="微软雅黑" w:hAnsi="微软雅黑"/>
          <w:bCs/>
          <w:sz w:val="28"/>
          <w:szCs w:val="24"/>
        </w:rPr>
      </w:pPr>
      <w:r w:rsidRPr="006B48BA">
        <w:rPr>
          <w:rFonts w:ascii="微软雅黑" w:eastAsia="微软雅黑" w:hAnsi="微软雅黑" w:hint="eastAsia"/>
          <w:bCs/>
          <w:sz w:val="28"/>
          <w:szCs w:val="24"/>
        </w:rPr>
        <w:t>2</w:t>
      </w:r>
      <w:r w:rsidR="00127177" w:rsidRPr="006B48BA">
        <w:rPr>
          <w:rFonts w:ascii="微软雅黑" w:eastAsia="微软雅黑" w:hAnsi="微软雅黑" w:hint="eastAsia"/>
          <w:bCs/>
          <w:sz w:val="28"/>
          <w:szCs w:val="24"/>
        </w:rPr>
        <w:t>）</w:t>
      </w:r>
      <w:r w:rsidR="00827833" w:rsidRPr="006B48BA">
        <w:rPr>
          <w:rFonts w:ascii="微软雅黑" w:eastAsia="微软雅黑" w:hAnsi="微软雅黑" w:hint="eastAsia"/>
          <w:bCs/>
          <w:sz w:val="28"/>
          <w:szCs w:val="24"/>
        </w:rPr>
        <w:t>全球范围内基本达成了一致意见将HFCs消减纳入《蒙特利尔议定书》框架下削减，</w:t>
      </w:r>
      <w:r w:rsidR="00A0069E" w:rsidRPr="006B48BA">
        <w:rPr>
          <w:rFonts w:ascii="微软雅黑" w:eastAsia="微软雅黑" w:hAnsi="微软雅黑" w:hint="eastAsia"/>
          <w:bCs/>
          <w:sz w:val="28"/>
          <w:szCs w:val="24"/>
        </w:rPr>
        <w:t>已经有北美三国集团、欧盟、印度和小岛国集团提出了修正案提案。HFCs的替代呈现多元化发展趋势，环境友好型低GWP值含氟替代品和自然工质各有优缺点，目前还没有一种相对“完美”的解决方案。而且低ＧＷＰ值的HFCs的新应用也逐步受重视。国内外制冷剂的相关标准也处于集中修订期，其中</w:t>
      </w:r>
      <w:r w:rsidR="0068156B" w:rsidRPr="006B48BA">
        <w:rPr>
          <w:rFonts w:ascii="微软雅黑" w:eastAsia="微软雅黑" w:hAnsi="微软雅黑" w:hint="eastAsia"/>
          <w:bCs/>
          <w:sz w:val="28"/>
          <w:szCs w:val="24"/>
        </w:rPr>
        <w:t>（弱）可燃</w:t>
      </w:r>
      <w:r w:rsidR="00A0069E" w:rsidRPr="006B48BA">
        <w:rPr>
          <w:rFonts w:ascii="微软雅黑" w:eastAsia="微软雅黑" w:hAnsi="微软雅黑" w:hint="eastAsia"/>
          <w:bCs/>
          <w:sz w:val="28"/>
          <w:szCs w:val="24"/>
        </w:rPr>
        <w:t>工质和混合工质的占比越来越大，为</w:t>
      </w:r>
      <w:r w:rsidR="0068156B" w:rsidRPr="006B48BA">
        <w:rPr>
          <w:rFonts w:ascii="微软雅黑" w:eastAsia="微软雅黑" w:hAnsi="微软雅黑" w:hint="eastAsia"/>
          <w:bCs/>
          <w:sz w:val="28"/>
          <w:szCs w:val="24"/>
        </w:rPr>
        <w:t>（弱）可燃</w:t>
      </w:r>
      <w:r w:rsidR="00A0069E" w:rsidRPr="006B48BA">
        <w:rPr>
          <w:rFonts w:ascii="微软雅黑" w:eastAsia="微软雅黑" w:hAnsi="微软雅黑" w:hint="eastAsia"/>
          <w:bCs/>
          <w:sz w:val="28"/>
          <w:szCs w:val="24"/>
        </w:rPr>
        <w:t>工质的发展开提供了标准支持。</w:t>
      </w:r>
      <w:r w:rsidR="0068156B" w:rsidRPr="006B48BA">
        <w:rPr>
          <w:rFonts w:ascii="微软雅黑" w:eastAsia="微软雅黑" w:hAnsi="微软雅黑" w:hint="eastAsia"/>
          <w:bCs/>
          <w:sz w:val="28"/>
          <w:szCs w:val="24"/>
        </w:rPr>
        <w:t>随着</w:t>
      </w:r>
      <w:r w:rsidRPr="006B48BA">
        <w:rPr>
          <w:rFonts w:ascii="微软雅黑" w:eastAsia="微软雅黑" w:hAnsi="微软雅黑" w:hint="eastAsia"/>
          <w:bCs/>
          <w:sz w:val="28"/>
          <w:szCs w:val="24"/>
        </w:rPr>
        <w:t>HFCs</w:t>
      </w:r>
      <w:r w:rsidR="0068156B" w:rsidRPr="006B48BA">
        <w:rPr>
          <w:rFonts w:ascii="微软雅黑" w:eastAsia="微软雅黑" w:hAnsi="微软雅黑" w:hint="eastAsia"/>
          <w:bCs/>
          <w:sz w:val="28"/>
          <w:szCs w:val="24"/>
        </w:rPr>
        <w:t>削减压力的增加，其</w:t>
      </w:r>
      <w:r w:rsidRPr="006B48BA">
        <w:rPr>
          <w:rFonts w:ascii="微软雅黑" w:eastAsia="微软雅黑" w:hAnsi="微软雅黑" w:hint="eastAsia"/>
          <w:bCs/>
          <w:sz w:val="28"/>
          <w:szCs w:val="24"/>
        </w:rPr>
        <w:t>替代技术发展</w:t>
      </w:r>
      <w:r w:rsidR="0068156B" w:rsidRPr="006B48BA">
        <w:rPr>
          <w:rFonts w:ascii="微软雅黑" w:eastAsia="微软雅黑" w:hAnsi="微软雅黑" w:hint="eastAsia"/>
          <w:bCs/>
          <w:sz w:val="28"/>
          <w:szCs w:val="24"/>
        </w:rPr>
        <w:t>也逐步加速，自然工质、低GWP替代品和HFOs均在不同领域得到相应的新应用。由于中国还是世界上最大的</w:t>
      </w:r>
      <w:r w:rsidR="0030799D" w:rsidRPr="006B48BA">
        <w:rPr>
          <w:rFonts w:ascii="微软雅黑" w:eastAsia="微软雅黑" w:hAnsi="微软雅黑" w:hint="eastAsia"/>
          <w:bCs/>
          <w:sz w:val="28"/>
          <w:szCs w:val="24"/>
        </w:rPr>
        <w:t>副产</w:t>
      </w:r>
      <w:r w:rsidRPr="006B48BA">
        <w:rPr>
          <w:rFonts w:ascii="微软雅黑" w:eastAsia="微软雅黑" w:hAnsi="微软雅黑" w:hint="eastAsia"/>
          <w:bCs/>
          <w:sz w:val="28"/>
          <w:szCs w:val="24"/>
        </w:rPr>
        <w:t>HFC-23</w:t>
      </w:r>
      <w:r w:rsidR="0030799D" w:rsidRPr="006B48BA">
        <w:rPr>
          <w:rFonts w:ascii="微软雅黑" w:eastAsia="微软雅黑" w:hAnsi="微软雅黑" w:hint="eastAsia"/>
          <w:bCs/>
          <w:sz w:val="28"/>
          <w:szCs w:val="24"/>
        </w:rPr>
        <w:t>国家，目前仍然以焚烧处理为主，为了降低优质氟资源的浪费，国内的先进企业和科研机构已经开展HFC-23绿色转化技术</w:t>
      </w:r>
      <w:r w:rsidR="00177779" w:rsidRPr="006B48BA">
        <w:rPr>
          <w:rFonts w:ascii="微软雅黑" w:eastAsia="微软雅黑" w:hAnsi="微软雅黑" w:hint="eastAsia"/>
          <w:bCs/>
          <w:sz w:val="28"/>
          <w:szCs w:val="24"/>
        </w:rPr>
        <w:t>的研究</w:t>
      </w:r>
      <w:r w:rsidR="0030799D" w:rsidRPr="006B48BA">
        <w:rPr>
          <w:rFonts w:ascii="微软雅黑" w:eastAsia="微软雅黑" w:hAnsi="微软雅黑" w:hint="eastAsia"/>
          <w:bCs/>
          <w:sz w:val="28"/>
          <w:szCs w:val="24"/>
        </w:rPr>
        <w:t>，为</w:t>
      </w:r>
      <w:r w:rsidR="00177779" w:rsidRPr="006B48BA">
        <w:rPr>
          <w:rFonts w:ascii="微软雅黑" w:eastAsia="微软雅黑" w:hAnsi="微软雅黑" w:hint="eastAsia"/>
          <w:bCs/>
          <w:sz w:val="28"/>
          <w:szCs w:val="24"/>
        </w:rPr>
        <w:t>我国HFCs削减提供新的路径。</w:t>
      </w:r>
    </w:p>
    <w:p w:rsidR="00737D46" w:rsidRPr="00737D46" w:rsidRDefault="00AB68BF" w:rsidP="00AB68BF">
      <w:pPr>
        <w:spacing w:line="500" w:lineRule="exact"/>
        <w:rPr>
          <w:rFonts w:ascii="微软雅黑" w:eastAsia="微软雅黑" w:hAnsi="微软雅黑"/>
          <w:bCs/>
          <w:sz w:val="28"/>
          <w:szCs w:val="24"/>
        </w:rPr>
      </w:pPr>
      <w:r w:rsidRPr="00737D46">
        <w:rPr>
          <w:rFonts w:ascii="微软雅黑" w:eastAsia="微软雅黑" w:hAnsi="微软雅黑" w:hint="eastAsia"/>
          <w:bCs/>
          <w:sz w:val="28"/>
          <w:szCs w:val="24"/>
        </w:rPr>
        <w:t>3</w:t>
      </w:r>
      <w:r w:rsidR="00127177" w:rsidRPr="00737D46">
        <w:rPr>
          <w:rFonts w:ascii="微软雅黑" w:eastAsia="微软雅黑" w:hAnsi="微软雅黑" w:hint="eastAsia"/>
          <w:bCs/>
          <w:sz w:val="28"/>
          <w:szCs w:val="24"/>
        </w:rPr>
        <w:t>）</w:t>
      </w:r>
      <w:r w:rsidR="00737D46" w:rsidRPr="00737D46">
        <w:rPr>
          <w:rFonts w:ascii="微软雅黑" w:eastAsia="微软雅黑" w:hAnsi="微软雅黑" w:hint="eastAsia"/>
          <w:bCs/>
          <w:sz w:val="28"/>
          <w:szCs w:val="24"/>
        </w:rPr>
        <w:t>近几年随着HFOs的应用前景的越趋明朗化，国内氟化工企业也积极开发</w:t>
      </w:r>
      <w:r w:rsidRPr="00737D46">
        <w:rPr>
          <w:rFonts w:ascii="微软雅黑" w:eastAsia="微软雅黑" w:hAnsi="微软雅黑"/>
          <w:bCs/>
          <w:sz w:val="28"/>
          <w:szCs w:val="24"/>
        </w:rPr>
        <w:t>低GWP</w:t>
      </w:r>
      <w:r w:rsidR="000F2430" w:rsidRPr="00737D46">
        <w:rPr>
          <w:rFonts w:ascii="微软雅黑" w:eastAsia="微软雅黑" w:hAnsi="微软雅黑" w:hint="eastAsia"/>
          <w:bCs/>
          <w:sz w:val="28"/>
          <w:szCs w:val="24"/>
        </w:rPr>
        <w:t>含氟</w:t>
      </w:r>
      <w:r w:rsidRPr="00737D46">
        <w:rPr>
          <w:rFonts w:ascii="微软雅黑" w:eastAsia="微软雅黑" w:hAnsi="微软雅黑" w:hint="eastAsia"/>
          <w:bCs/>
          <w:sz w:val="28"/>
          <w:szCs w:val="24"/>
        </w:rPr>
        <w:t>替代</w:t>
      </w:r>
      <w:r w:rsidRPr="00737D46">
        <w:rPr>
          <w:rFonts w:ascii="微软雅黑" w:eastAsia="微软雅黑" w:hAnsi="微软雅黑"/>
          <w:bCs/>
          <w:sz w:val="28"/>
          <w:szCs w:val="24"/>
        </w:rPr>
        <w:t>品</w:t>
      </w:r>
      <w:r w:rsidR="00737D46" w:rsidRPr="00737D46">
        <w:rPr>
          <w:rFonts w:ascii="微软雅黑" w:eastAsia="微软雅黑" w:hAnsi="微软雅黑" w:hint="eastAsia"/>
          <w:bCs/>
          <w:sz w:val="28"/>
          <w:szCs w:val="24"/>
        </w:rPr>
        <w:t>，</w:t>
      </w:r>
      <w:r w:rsidR="000F2430">
        <w:rPr>
          <w:rFonts w:ascii="微软雅黑" w:eastAsia="微软雅黑" w:hAnsi="微软雅黑" w:hint="eastAsia"/>
          <w:bCs/>
          <w:sz w:val="28"/>
          <w:szCs w:val="24"/>
        </w:rPr>
        <w:t>中国企业申请和公开的专利数量占比逐年</w:t>
      </w:r>
      <w:r w:rsidR="00737D46">
        <w:rPr>
          <w:rFonts w:ascii="微软雅黑" w:eastAsia="微软雅黑" w:hAnsi="微软雅黑" w:hint="eastAsia"/>
          <w:bCs/>
          <w:sz w:val="28"/>
          <w:szCs w:val="24"/>
        </w:rPr>
        <w:t>升高。</w:t>
      </w:r>
      <w:r w:rsidR="00572B00" w:rsidRPr="00572B00">
        <w:rPr>
          <w:rFonts w:ascii="微软雅黑" w:eastAsia="微软雅黑" w:hAnsi="微软雅黑" w:hint="eastAsia"/>
          <w:bCs/>
          <w:sz w:val="28"/>
          <w:szCs w:val="24"/>
        </w:rPr>
        <w:t>同时，国内企业也积极争取政府的资助，开展研发项目，推动HFOs产品的产业化进程，部分含氟低GWP</w:t>
      </w:r>
      <w:r w:rsidR="00572B00">
        <w:rPr>
          <w:rFonts w:ascii="微软雅黑" w:eastAsia="微软雅黑" w:hAnsi="微软雅黑" w:hint="eastAsia"/>
          <w:bCs/>
          <w:sz w:val="28"/>
          <w:szCs w:val="24"/>
        </w:rPr>
        <w:t>替代品的项目已经完成小试或中试，个别已经进入产业化前期。</w:t>
      </w:r>
      <w:r w:rsidR="000F2430" w:rsidRPr="006B48BA">
        <w:rPr>
          <w:rFonts w:ascii="微软雅黑" w:eastAsia="微软雅黑" w:hAnsi="微软雅黑" w:cs="Times New Roman" w:hint="eastAsia"/>
          <w:sz w:val="28"/>
          <w:szCs w:val="28"/>
        </w:rPr>
        <w:t>预计，随着巴黎协议在全球范围内的逐步签署和HFCs削减的实施，全球对HFOs的需求量</w:t>
      </w:r>
      <w:r w:rsidR="000F2430" w:rsidRPr="006B48BA">
        <w:rPr>
          <w:rFonts w:ascii="微软雅黑" w:eastAsia="微软雅黑" w:hAnsi="微软雅黑" w:cs="Times New Roman" w:hint="eastAsia"/>
          <w:sz w:val="28"/>
          <w:szCs w:val="28"/>
        </w:rPr>
        <w:lastRenderedPageBreak/>
        <w:t>越来越大，国内自主知识产权的产品及其产业化进程也会加快。根据国内</w:t>
      </w:r>
      <w:r w:rsidR="000F2430">
        <w:rPr>
          <w:rFonts w:ascii="微软雅黑" w:eastAsia="微软雅黑" w:hAnsi="微软雅黑" w:cs="Times New Roman" w:hint="eastAsia"/>
          <w:sz w:val="28"/>
          <w:szCs w:val="28"/>
        </w:rPr>
        <w:t>具有</w:t>
      </w:r>
      <w:r w:rsidR="000F2430" w:rsidRPr="006B48BA">
        <w:rPr>
          <w:rFonts w:ascii="微软雅黑" w:eastAsia="微软雅黑" w:hAnsi="微软雅黑" w:cs="Times New Roman" w:hint="eastAsia"/>
          <w:sz w:val="28"/>
          <w:szCs w:val="28"/>
        </w:rPr>
        <w:t>自主知识产权的HFOs 开发现状及产业化进程预测，国内的HFOs的产业化时间集中在2020-2025年</w:t>
      </w:r>
      <w:r w:rsidR="00650437">
        <w:rPr>
          <w:rFonts w:ascii="微软雅黑" w:eastAsia="微软雅黑" w:hAnsi="微软雅黑" w:cs="Times New Roman" w:hint="eastAsia"/>
          <w:sz w:val="28"/>
          <w:szCs w:val="28"/>
        </w:rPr>
        <w:t>。但从中国公开专利数量看</w:t>
      </w:r>
      <w:r w:rsidR="00624D2E">
        <w:rPr>
          <w:rFonts w:ascii="微软雅黑" w:eastAsia="微软雅黑" w:hAnsi="微软雅黑" w:cs="Times New Roman" w:hint="eastAsia"/>
          <w:sz w:val="28"/>
          <w:szCs w:val="28"/>
        </w:rPr>
        <w:t>，</w:t>
      </w:r>
      <w:r w:rsidR="00650437" w:rsidRPr="006B48BA">
        <w:rPr>
          <w:rFonts w:ascii="微软雅黑" w:eastAsia="微软雅黑" w:hAnsi="微软雅黑" w:cs="Times New Roman" w:hint="eastAsia"/>
          <w:sz w:val="28"/>
          <w:szCs w:val="28"/>
        </w:rPr>
        <w:t>HFO</w:t>
      </w:r>
      <w:r w:rsidR="00624D2E">
        <w:rPr>
          <w:rFonts w:ascii="微软雅黑" w:eastAsia="微软雅黑" w:hAnsi="微软雅黑" w:cs="Times New Roman" w:hint="eastAsia"/>
          <w:sz w:val="28"/>
          <w:szCs w:val="28"/>
        </w:rPr>
        <w:t>s产品的专利基本以霍尼韦尔、杜邦（科慕）和阿科玛等跨国公司为主。这些公司的</w:t>
      </w:r>
      <w:r w:rsidR="00624D2E" w:rsidRPr="00624D2E">
        <w:rPr>
          <w:rFonts w:ascii="微软雅黑" w:eastAsia="微软雅黑" w:hAnsi="微软雅黑" w:cs="Times New Roman" w:hint="eastAsia"/>
          <w:sz w:val="28"/>
          <w:szCs w:val="28"/>
        </w:rPr>
        <w:t>专利的到期时期普遍在2025-2035</w:t>
      </w:r>
      <w:r w:rsidR="00624D2E">
        <w:rPr>
          <w:rFonts w:ascii="微软雅黑" w:eastAsia="微软雅黑" w:hAnsi="微软雅黑" w:cs="Times New Roman" w:hint="eastAsia"/>
          <w:sz w:val="28"/>
          <w:szCs w:val="28"/>
        </w:rPr>
        <w:t>年</w:t>
      </w:r>
      <w:r w:rsidR="00624D2E" w:rsidRPr="00624D2E">
        <w:rPr>
          <w:rFonts w:ascii="微软雅黑" w:eastAsia="微软雅黑" w:hAnsi="微软雅黑" w:cs="Times New Roman" w:hint="eastAsia"/>
          <w:sz w:val="28"/>
          <w:szCs w:val="28"/>
        </w:rPr>
        <w:t>，对中国的HFOs生产限制期</w:t>
      </w:r>
      <w:r w:rsidR="00624D2E">
        <w:rPr>
          <w:rFonts w:ascii="微软雅黑" w:eastAsia="微软雅黑" w:hAnsi="微软雅黑" w:cs="Times New Roman" w:hint="eastAsia"/>
          <w:sz w:val="28"/>
          <w:szCs w:val="28"/>
        </w:rPr>
        <w:t>仍</w:t>
      </w:r>
      <w:r w:rsidR="00624D2E" w:rsidRPr="00624D2E">
        <w:rPr>
          <w:rFonts w:ascii="微软雅黑" w:eastAsia="微软雅黑" w:hAnsi="微软雅黑" w:cs="Times New Roman" w:hint="eastAsia"/>
          <w:sz w:val="28"/>
          <w:szCs w:val="28"/>
        </w:rPr>
        <w:t>有10-20年的时间</w:t>
      </w:r>
      <w:r w:rsidR="00624D2E">
        <w:rPr>
          <w:rFonts w:ascii="微软雅黑" w:eastAsia="微软雅黑" w:hAnsi="微软雅黑" w:cs="Times New Roman" w:hint="eastAsia"/>
          <w:sz w:val="28"/>
          <w:szCs w:val="28"/>
        </w:rPr>
        <w:t>。估计</w:t>
      </w:r>
      <w:r w:rsidR="00624D2E" w:rsidRPr="00624D2E">
        <w:rPr>
          <w:rFonts w:ascii="微软雅黑" w:eastAsia="微软雅黑" w:hAnsi="微软雅黑" w:cs="Times New Roman" w:hint="eastAsia"/>
          <w:sz w:val="28"/>
          <w:szCs w:val="28"/>
        </w:rPr>
        <w:t>在专利期</w:t>
      </w:r>
      <w:r w:rsidR="00624D2E">
        <w:rPr>
          <w:rFonts w:ascii="微软雅黑" w:eastAsia="微软雅黑" w:hAnsi="微软雅黑" w:cs="Times New Roman" w:hint="eastAsia"/>
          <w:sz w:val="28"/>
          <w:szCs w:val="28"/>
        </w:rPr>
        <w:t>限以后，</w:t>
      </w:r>
      <w:r w:rsidR="00624D2E" w:rsidRPr="00624D2E">
        <w:rPr>
          <w:rFonts w:ascii="微软雅黑" w:eastAsia="微软雅黑" w:hAnsi="微软雅黑" w:cs="Times New Roman" w:hint="eastAsia"/>
          <w:sz w:val="28"/>
          <w:szCs w:val="28"/>
        </w:rPr>
        <w:t>中国的HFOs</w:t>
      </w:r>
      <w:r w:rsidR="00624D2E">
        <w:rPr>
          <w:rFonts w:ascii="微软雅黑" w:eastAsia="微软雅黑" w:hAnsi="微软雅黑" w:cs="Times New Roman" w:hint="eastAsia"/>
          <w:sz w:val="28"/>
          <w:szCs w:val="28"/>
        </w:rPr>
        <w:t>会进入</w:t>
      </w:r>
      <w:r w:rsidR="00624D2E" w:rsidRPr="00624D2E">
        <w:rPr>
          <w:rFonts w:ascii="微软雅黑" w:eastAsia="微软雅黑" w:hAnsi="微软雅黑" w:cs="Times New Roman" w:hint="eastAsia"/>
          <w:sz w:val="28"/>
          <w:szCs w:val="28"/>
        </w:rPr>
        <w:t>快速发展时期。</w:t>
      </w:r>
    </w:p>
    <w:p w:rsidR="008E6153" w:rsidRPr="00B45AB8" w:rsidRDefault="00AB68BF" w:rsidP="00B45AB8">
      <w:pPr>
        <w:spacing w:line="500" w:lineRule="exact"/>
        <w:rPr>
          <w:rFonts w:ascii="微软雅黑" w:eastAsia="微软雅黑" w:hAnsi="微软雅黑" w:cs="Times New Roman"/>
          <w:sz w:val="28"/>
          <w:szCs w:val="28"/>
        </w:rPr>
      </w:pPr>
      <w:r w:rsidRPr="004379B9">
        <w:rPr>
          <w:rFonts w:ascii="微软雅黑" w:eastAsia="微软雅黑" w:hAnsi="微软雅黑" w:hint="eastAsia"/>
          <w:bCs/>
          <w:sz w:val="28"/>
          <w:szCs w:val="24"/>
        </w:rPr>
        <w:t>4</w:t>
      </w:r>
      <w:r w:rsidR="00127177" w:rsidRPr="004379B9">
        <w:rPr>
          <w:rFonts w:ascii="微软雅黑" w:eastAsia="微软雅黑" w:hAnsi="微软雅黑" w:hint="eastAsia"/>
          <w:bCs/>
          <w:sz w:val="28"/>
          <w:szCs w:val="24"/>
        </w:rPr>
        <w:t>）</w:t>
      </w:r>
      <w:r w:rsidRPr="004379B9">
        <w:rPr>
          <w:rFonts w:ascii="微软雅黑" w:eastAsia="微软雅黑" w:hAnsi="微软雅黑" w:hint="eastAsia"/>
          <w:bCs/>
          <w:sz w:val="28"/>
          <w:szCs w:val="24"/>
        </w:rPr>
        <w:t xml:space="preserve"> </w:t>
      </w:r>
      <w:r w:rsidR="004379B9" w:rsidRPr="004379B9">
        <w:rPr>
          <w:rFonts w:ascii="微软雅黑" w:eastAsia="微软雅黑" w:hAnsi="微软雅黑" w:hint="eastAsia"/>
          <w:bCs/>
          <w:sz w:val="28"/>
          <w:szCs w:val="24"/>
        </w:rPr>
        <w:t>在2005-2015年中国的HFCs产量数据的基础上，采用回归预测方法方法，确定人口总数、城镇化率、GDP增长率三个影响因素，得到2015-2050年HFCs产量由目前的35.8万吨/年持续增长到73.0万吨/年</w:t>
      </w:r>
      <w:r w:rsidR="004379B9">
        <w:rPr>
          <w:rFonts w:ascii="微软雅黑" w:eastAsia="微软雅黑" w:hAnsi="微软雅黑" w:hint="eastAsia"/>
          <w:bCs/>
          <w:sz w:val="28"/>
          <w:szCs w:val="24"/>
        </w:rPr>
        <w:t>。</w:t>
      </w:r>
      <w:r w:rsidR="004379B9" w:rsidRPr="006B48BA">
        <w:rPr>
          <w:rFonts w:ascii="微软雅黑" w:eastAsia="微软雅黑" w:hAnsi="微软雅黑" w:hint="eastAsia"/>
          <w:bCs/>
          <w:sz w:val="28"/>
          <w:szCs w:val="24"/>
        </w:rPr>
        <w:t>2015-2050年表观消费量</w:t>
      </w:r>
      <w:r w:rsidR="004379B9">
        <w:rPr>
          <w:rFonts w:ascii="微软雅黑" w:eastAsia="微软雅黑" w:hAnsi="微软雅黑" w:hint="eastAsia"/>
          <w:bCs/>
          <w:sz w:val="28"/>
          <w:szCs w:val="24"/>
        </w:rPr>
        <w:t>由</w:t>
      </w:r>
      <w:r w:rsidR="004379B9" w:rsidRPr="006B48BA">
        <w:rPr>
          <w:rFonts w:ascii="微软雅黑" w:eastAsia="微软雅黑" w:hAnsi="微软雅黑" w:hint="eastAsia"/>
          <w:bCs/>
          <w:sz w:val="28"/>
          <w:szCs w:val="24"/>
        </w:rPr>
        <w:t>2015年的14.53万吨</w:t>
      </w:r>
      <w:r w:rsidR="004379B9">
        <w:rPr>
          <w:rFonts w:ascii="微软雅黑" w:eastAsia="微软雅黑" w:hAnsi="微软雅黑" w:hint="eastAsia"/>
          <w:bCs/>
          <w:sz w:val="28"/>
          <w:szCs w:val="24"/>
        </w:rPr>
        <w:t>到</w:t>
      </w:r>
      <w:r w:rsidR="004379B9" w:rsidRPr="006B48BA">
        <w:rPr>
          <w:rFonts w:ascii="微软雅黑" w:eastAsia="微软雅黑" w:hAnsi="微软雅黑" w:hint="eastAsia"/>
          <w:bCs/>
          <w:sz w:val="28"/>
          <w:szCs w:val="24"/>
        </w:rPr>
        <w:t>2050年</w:t>
      </w:r>
      <w:r w:rsidR="004379B9">
        <w:rPr>
          <w:rFonts w:ascii="微软雅黑" w:eastAsia="微软雅黑" w:hAnsi="微软雅黑" w:hint="eastAsia"/>
          <w:bCs/>
          <w:sz w:val="28"/>
          <w:szCs w:val="24"/>
        </w:rPr>
        <w:t>的</w:t>
      </w:r>
      <w:r w:rsidR="004379B9" w:rsidRPr="006B48BA">
        <w:rPr>
          <w:rFonts w:ascii="微软雅黑" w:eastAsia="微软雅黑" w:hAnsi="微软雅黑" w:hint="eastAsia"/>
          <w:bCs/>
          <w:sz w:val="28"/>
          <w:szCs w:val="24"/>
        </w:rPr>
        <w:t>29.58</w:t>
      </w:r>
      <w:r w:rsidR="004379B9">
        <w:rPr>
          <w:rFonts w:ascii="微软雅黑" w:eastAsia="微软雅黑" w:hAnsi="微软雅黑" w:hint="eastAsia"/>
          <w:bCs/>
          <w:sz w:val="28"/>
          <w:szCs w:val="24"/>
        </w:rPr>
        <w:t>万吨。</w:t>
      </w:r>
      <w:r w:rsidR="00483550">
        <w:rPr>
          <w:rFonts w:ascii="微软雅黑" w:eastAsia="微软雅黑" w:hAnsi="微软雅黑" w:hint="eastAsia"/>
          <w:bCs/>
          <w:sz w:val="28"/>
          <w:szCs w:val="24"/>
        </w:rPr>
        <w:t>分析对中国</w:t>
      </w:r>
      <w:r w:rsidR="00483550" w:rsidRPr="006B48BA">
        <w:rPr>
          <w:rFonts w:ascii="微软雅黑" w:eastAsia="微软雅黑" w:hAnsi="微软雅黑" w:hint="eastAsia"/>
          <w:bCs/>
          <w:sz w:val="28"/>
          <w:szCs w:val="24"/>
        </w:rPr>
        <w:t>基准情景（BAU Business As Usua）</w:t>
      </w:r>
      <w:r w:rsidR="00483550">
        <w:rPr>
          <w:rFonts w:ascii="微软雅黑" w:eastAsia="微软雅黑" w:hAnsi="微软雅黑" w:hint="eastAsia"/>
          <w:bCs/>
          <w:sz w:val="28"/>
          <w:szCs w:val="24"/>
        </w:rPr>
        <w:t>、</w:t>
      </w:r>
      <w:r w:rsidR="00483550" w:rsidRPr="006B48BA">
        <w:rPr>
          <w:rFonts w:ascii="微软雅黑" w:eastAsia="微软雅黑" w:hAnsi="微软雅黑" w:hint="eastAsia"/>
          <w:bCs/>
          <w:sz w:val="28"/>
          <w:szCs w:val="24"/>
        </w:rPr>
        <w:t>北美提案</w:t>
      </w:r>
      <w:r w:rsidR="00483550">
        <w:rPr>
          <w:rFonts w:ascii="微软雅黑" w:eastAsia="微软雅黑" w:hAnsi="微软雅黑" w:hint="eastAsia"/>
          <w:bCs/>
          <w:sz w:val="28"/>
          <w:szCs w:val="24"/>
        </w:rPr>
        <w:t>、</w:t>
      </w:r>
      <w:r w:rsidR="00483550" w:rsidRPr="006B48BA">
        <w:rPr>
          <w:rFonts w:ascii="微软雅黑" w:eastAsia="微软雅黑" w:hAnsi="微软雅黑" w:hint="eastAsia"/>
          <w:bCs/>
          <w:sz w:val="28"/>
          <w:szCs w:val="24"/>
        </w:rPr>
        <w:t>欧盟提案</w:t>
      </w:r>
      <w:r w:rsidR="00483550">
        <w:rPr>
          <w:rFonts w:ascii="微软雅黑" w:eastAsia="微软雅黑" w:hAnsi="微软雅黑" w:hint="eastAsia"/>
          <w:bCs/>
          <w:sz w:val="28"/>
          <w:szCs w:val="24"/>
        </w:rPr>
        <w:t>和</w:t>
      </w:r>
      <w:r w:rsidR="00483550" w:rsidRPr="006B48BA">
        <w:rPr>
          <w:rFonts w:ascii="微软雅黑" w:eastAsia="微软雅黑" w:hAnsi="微软雅黑" w:hint="eastAsia"/>
          <w:bCs/>
          <w:sz w:val="28"/>
          <w:szCs w:val="24"/>
        </w:rPr>
        <w:t>印度提案下的削减趋势</w:t>
      </w:r>
      <w:r w:rsidR="00483550">
        <w:rPr>
          <w:rFonts w:ascii="微软雅黑" w:eastAsia="微软雅黑" w:hAnsi="微软雅黑" w:hint="eastAsia"/>
          <w:bCs/>
          <w:sz w:val="28"/>
          <w:szCs w:val="24"/>
        </w:rPr>
        <w:t>进行了预测和分析，结合中国经济发展需求、氟化工行业现状</w:t>
      </w:r>
      <w:r w:rsidR="00046AE0">
        <w:rPr>
          <w:rFonts w:ascii="微软雅黑" w:eastAsia="微软雅黑" w:hAnsi="微软雅黑" w:hint="eastAsia"/>
          <w:bCs/>
          <w:sz w:val="28"/>
          <w:szCs w:val="24"/>
        </w:rPr>
        <w:t>和生产企业的意见</w:t>
      </w:r>
      <w:r w:rsidR="00483550">
        <w:rPr>
          <w:rFonts w:ascii="微软雅黑" w:eastAsia="微软雅黑" w:hAnsi="微软雅黑" w:hint="eastAsia"/>
          <w:bCs/>
          <w:sz w:val="28"/>
          <w:szCs w:val="24"/>
        </w:rPr>
        <w:t>、</w:t>
      </w:r>
      <w:r w:rsidR="00046AE0">
        <w:rPr>
          <w:rFonts w:ascii="微软雅黑" w:eastAsia="微软雅黑" w:hAnsi="微软雅黑" w:hint="eastAsia"/>
          <w:bCs/>
          <w:sz w:val="28"/>
          <w:szCs w:val="24"/>
        </w:rPr>
        <w:t>新一代替代品开发和知识产权情况综合影响因素，提出了适合中国的</w:t>
      </w:r>
      <w:r w:rsidR="00046AE0" w:rsidRPr="006B48BA">
        <w:rPr>
          <w:rFonts w:ascii="微软雅黑" w:eastAsia="微软雅黑" w:hAnsi="微软雅黑" w:hint="eastAsia"/>
          <w:bCs/>
          <w:sz w:val="28"/>
          <w:szCs w:val="24"/>
        </w:rPr>
        <w:t>HFCs的削减趋势</w:t>
      </w:r>
      <w:r w:rsidR="00B45AB8">
        <w:rPr>
          <w:rFonts w:ascii="微软雅黑" w:eastAsia="微软雅黑" w:hAnsi="微软雅黑" w:hint="eastAsia"/>
          <w:bCs/>
          <w:sz w:val="28"/>
          <w:szCs w:val="24"/>
        </w:rPr>
        <w:t>。</w:t>
      </w:r>
      <w:r w:rsidR="00B45AB8" w:rsidRPr="006B48BA">
        <w:rPr>
          <w:rFonts w:ascii="微软雅黑" w:eastAsia="微软雅黑" w:hAnsi="微软雅黑" w:cs="Times New Roman" w:hint="eastAsia"/>
          <w:sz w:val="28"/>
          <w:szCs w:val="28"/>
        </w:rPr>
        <w:t>从2027冻结产量开始到2050年，累计减排等二氧化碳当量约137.0亿吨。</w:t>
      </w:r>
      <w:r w:rsidR="00B45AB8">
        <w:rPr>
          <w:rFonts w:ascii="微软雅黑" w:eastAsia="微软雅黑" w:hAnsi="微软雅黑" w:cs="Times New Roman" w:hint="eastAsia"/>
          <w:sz w:val="28"/>
          <w:szCs w:val="28"/>
        </w:rPr>
        <w:t>综合</w:t>
      </w:r>
      <w:r w:rsidR="00B45AB8" w:rsidRPr="006B48BA">
        <w:rPr>
          <w:rFonts w:ascii="微软雅黑" w:eastAsia="微软雅黑" w:hAnsi="微软雅黑" w:cs="Times New Roman" w:hint="eastAsia"/>
          <w:sz w:val="28"/>
          <w:szCs w:val="28"/>
        </w:rPr>
        <w:t>HFC-23的减排效应</w:t>
      </w:r>
      <w:r w:rsidR="00B45AB8">
        <w:rPr>
          <w:rFonts w:ascii="微软雅黑" w:eastAsia="微软雅黑" w:hAnsi="微软雅黑" w:cs="Times New Roman" w:hint="eastAsia"/>
          <w:sz w:val="28"/>
          <w:szCs w:val="28"/>
        </w:rPr>
        <w:t>，</w:t>
      </w:r>
      <w:r w:rsidR="00B45AB8" w:rsidRPr="006B48BA">
        <w:rPr>
          <w:rFonts w:ascii="微软雅黑" w:eastAsia="微软雅黑" w:hAnsi="微软雅黑" w:cs="Times New Roman" w:hint="eastAsia"/>
          <w:sz w:val="28"/>
          <w:szCs w:val="28"/>
        </w:rPr>
        <w:t>2015年到2050年累计减排等二氧化碳当量约33.23</w:t>
      </w:r>
      <w:r w:rsidR="00B45AB8">
        <w:rPr>
          <w:rFonts w:ascii="微软雅黑" w:eastAsia="微软雅黑" w:hAnsi="微软雅黑" w:cs="Times New Roman" w:hint="eastAsia"/>
          <w:sz w:val="28"/>
          <w:szCs w:val="28"/>
        </w:rPr>
        <w:t>亿吨，合计约170</w:t>
      </w:r>
      <w:r w:rsidR="00B45AB8" w:rsidRPr="006B48BA">
        <w:rPr>
          <w:rFonts w:ascii="微软雅黑" w:eastAsia="微软雅黑" w:hAnsi="微软雅黑" w:cs="Times New Roman" w:hint="eastAsia"/>
          <w:sz w:val="28"/>
          <w:szCs w:val="28"/>
        </w:rPr>
        <w:t>亿吨</w:t>
      </w:r>
      <w:r w:rsidR="00B45AB8">
        <w:rPr>
          <w:rFonts w:ascii="微软雅黑" w:eastAsia="微软雅黑" w:hAnsi="微软雅黑" w:cs="Times New Roman" w:hint="eastAsia"/>
          <w:sz w:val="28"/>
          <w:szCs w:val="28"/>
        </w:rPr>
        <w:t>。</w:t>
      </w:r>
    </w:p>
    <w:p w:rsidR="00AB68BF" w:rsidRPr="006B48BA" w:rsidRDefault="00AB68BF" w:rsidP="00197D92">
      <w:pPr>
        <w:spacing w:beforeLines="50" w:before="120" w:afterLines="50" w:after="120" w:line="440" w:lineRule="exact"/>
        <w:rPr>
          <w:rFonts w:ascii="微软雅黑" w:eastAsia="微软雅黑" w:hAnsi="微软雅黑" w:cs="Times New Roman"/>
          <w:sz w:val="36"/>
          <w:szCs w:val="24"/>
        </w:rPr>
      </w:pPr>
    </w:p>
    <w:p w:rsidR="00AB68BF" w:rsidRPr="006B48BA" w:rsidRDefault="00AB68BF" w:rsidP="00197D92">
      <w:pPr>
        <w:spacing w:beforeLines="50" w:before="120" w:afterLines="50" w:after="120" w:line="440" w:lineRule="exact"/>
        <w:rPr>
          <w:rFonts w:ascii="微软雅黑" w:eastAsia="微软雅黑" w:hAnsi="微软雅黑" w:cs="Times New Roman"/>
          <w:sz w:val="36"/>
          <w:szCs w:val="24"/>
        </w:rPr>
      </w:pPr>
    </w:p>
    <w:p w:rsidR="00AB68BF" w:rsidRPr="006B48BA" w:rsidRDefault="00AB68BF" w:rsidP="00197D92">
      <w:pPr>
        <w:spacing w:beforeLines="50" w:before="120" w:afterLines="50" w:after="120" w:line="440" w:lineRule="exact"/>
        <w:rPr>
          <w:rFonts w:ascii="微软雅黑" w:eastAsia="微软雅黑" w:hAnsi="微软雅黑" w:cs="Times New Roman"/>
          <w:sz w:val="36"/>
          <w:szCs w:val="24"/>
        </w:rPr>
      </w:pPr>
    </w:p>
    <w:p w:rsidR="00AB68BF" w:rsidRPr="006B48BA" w:rsidRDefault="00AB68BF" w:rsidP="00197D92">
      <w:pPr>
        <w:spacing w:beforeLines="50" w:before="120" w:afterLines="50" w:after="120" w:line="440" w:lineRule="exact"/>
        <w:rPr>
          <w:rFonts w:ascii="微软雅黑" w:eastAsia="微软雅黑" w:hAnsi="微软雅黑" w:cs="Times New Roman"/>
          <w:sz w:val="36"/>
          <w:szCs w:val="24"/>
        </w:rPr>
      </w:pPr>
    </w:p>
    <w:p w:rsidR="00AB68BF" w:rsidRPr="006B48BA" w:rsidRDefault="00AB68BF" w:rsidP="00197D92">
      <w:pPr>
        <w:spacing w:beforeLines="50" w:before="120" w:afterLines="50" w:after="120" w:line="440" w:lineRule="exact"/>
        <w:rPr>
          <w:rFonts w:ascii="微软雅黑" w:eastAsia="微软雅黑" w:hAnsi="微软雅黑" w:cs="Times New Roman"/>
          <w:sz w:val="36"/>
          <w:szCs w:val="24"/>
        </w:rPr>
      </w:pPr>
    </w:p>
    <w:p w:rsidR="00AB68BF" w:rsidRPr="006B48BA" w:rsidRDefault="00AB68BF" w:rsidP="00197D92">
      <w:pPr>
        <w:spacing w:beforeLines="50" w:before="120" w:afterLines="50" w:after="120" w:line="440" w:lineRule="exact"/>
        <w:rPr>
          <w:rFonts w:ascii="微软雅黑" w:eastAsia="微软雅黑" w:hAnsi="微软雅黑" w:cs="Times New Roman"/>
          <w:sz w:val="36"/>
          <w:szCs w:val="24"/>
        </w:rPr>
      </w:pPr>
    </w:p>
    <w:p w:rsidR="00F700F6" w:rsidRDefault="00F700F6">
      <w:pPr>
        <w:widowControl/>
        <w:jc w:val="left"/>
        <w:rPr>
          <w:rFonts w:ascii="微软雅黑" w:eastAsia="微软雅黑" w:hAnsi="微软雅黑" w:cs="Times New Roman"/>
          <w:sz w:val="36"/>
          <w:szCs w:val="24"/>
        </w:rPr>
      </w:pPr>
      <w:r>
        <w:rPr>
          <w:rFonts w:ascii="微软雅黑" w:eastAsia="微软雅黑" w:hAnsi="微软雅黑" w:cs="Times New Roman"/>
          <w:sz w:val="36"/>
          <w:szCs w:val="24"/>
        </w:rPr>
        <w:br w:type="page"/>
      </w:r>
    </w:p>
    <w:p w:rsidR="00F6711A" w:rsidRPr="00F700F6" w:rsidRDefault="00F6711A" w:rsidP="00F700F6">
      <w:pPr>
        <w:pStyle w:val="1"/>
        <w:spacing w:after="0" w:line="360" w:lineRule="auto"/>
        <w:rPr>
          <w:rFonts w:ascii="微软雅黑" w:eastAsia="微软雅黑" w:hAnsi="微软雅黑"/>
          <w:sz w:val="28"/>
        </w:rPr>
      </w:pPr>
      <w:bookmarkStart w:id="41" w:name="_Toc466472971"/>
      <w:r w:rsidRPr="00F700F6">
        <w:rPr>
          <w:rFonts w:ascii="微软雅黑" w:eastAsia="微软雅黑" w:hAnsi="微软雅黑" w:hint="eastAsia"/>
          <w:sz w:val="28"/>
        </w:rPr>
        <w:lastRenderedPageBreak/>
        <w:t>参考文献：</w:t>
      </w:r>
      <w:bookmarkEnd w:id="41"/>
    </w:p>
    <w:p w:rsidR="00380EBE" w:rsidRPr="00F700F6" w:rsidRDefault="00D4594C" w:rsidP="00F6711A">
      <w:pPr>
        <w:rPr>
          <w:rFonts w:ascii="微软雅黑" w:eastAsia="微软雅黑" w:hAnsi="微软雅黑"/>
          <w:b/>
          <w:sz w:val="24"/>
        </w:rPr>
      </w:pPr>
      <w:r w:rsidRPr="00F700F6">
        <w:rPr>
          <w:rFonts w:ascii="微软雅黑" w:eastAsia="微软雅黑" w:hAnsi="微软雅黑" w:hint="eastAsia"/>
          <w:sz w:val="24"/>
        </w:rPr>
        <w:t xml:space="preserve">[1] </w:t>
      </w:r>
      <w:r w:rsidR="00380EBE" w:rsidRPr="00F700F6">
        <w:rPr>
          <w:rFonts w:ascii="微软雅黑" w:eastAsia="微软雅黑" w:hAnsi="微软雅黑" w:cs="Times New Roman"/>
          <w:sz w:val="24"/>
        </w:rPr>
        <w:t>X. Fang, A. Stohl, Y. Yokouchi</w:t>
      </w:r>
      <w:r w:rsidR="00380EBE" w:rsidRPr="00F700F6">
        <w:rPr>
          <w:rFonts w:ascii="微软雅黑" w:eastAsia="微软雅黑" w:hAnsi="微软雅黑" w:cs="Times New Roman" w:hint="eastAsia"/>
          <w:sz w:val="24"/>
        </w:rPr>
        <w:t xml:space="preserve"> etc.al.</w:t>
      </w:r>
      <w:r w:rsidR="00380EBE" w:rsidRPr="00F700F6">
        <w:rPr>
          <w:rFonts w:ascii="微软雅黑" w:eastAsia="微软雅黑" w:hAnsi="微软雅黑" w:cs="Times New Roman"/>
          <w:sz w:val="24"/>
        </w:rPr>
        <w:t>Multiannual Top-Down Estimate of HFC-23 Emissions in East Asia</w:t>
      </w:r>
      <w:r w:rsidR="00380EBE" w:rsidRPr="00F700F6">
        <w:rPr>
          <w:rFonts w:ascii="微软雅黑" w:eastAsia="微软雅黑" w:hAnsi="微软雅黑" w:cs="Times New Roman" w:hint="eastAsia"/>
          <w:sz w:val="24"/>
        </w:rPr>
        <w:t>[J]</w:t>
      </w:r>
      <w:r w:rsidR="00380EBE" w:rsidRPr="00F700F6">
        <w:rPr>
          <w:rFonts w:ascii="微软雅黑" w:eastAsia="微软雅黑" w:hAnsi="微软雅黑" w:cs="Times New Roman"/>
          <w:sz w:val="24"/>
        </w:rPr>
        <w:t>Environ. Sci. Technol. 2015, 49</w:t>
      </w:r>
      <w:r w:rsidR="00380EBE" w:rsidRPr="00F700F6">
        <w:rPr>
          <w:rFonts w:ascii="微软雅黑" w:eastAsia="微软雅黑" w:hAnsi="微软雅黑" w:cs="Times New Roman" w:hint="eastAsia"/>
          <w:sz w:val="24"/>
        </w:rPr>
        <w:t>:</w:t>
      </w:r>
      <w:r w:rsidR="00380EBE" w:rsidRPr="00F700F6">
        <w:rPr>
          <w:rFonts w:ascii="微软雅黑" w:eastAsia="微软雅黑" w:hAnsi="微软雅黑" w:cs="Times New Roman"/>
          <w:sz w:val="24"/>
        </w:rPr>
        <w:t>4345−4353</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D4594C" w:rsidRPr="00F700F6">
        <w:rPr>
          <w:rFonts w:ascii="微软雅黑" w:eastAsia="微软雅黑" w:hAnsi="微软雅黑" w:hint="eastAsia"/>
          <w:sz w:val="24"/>
        </w:rPr>
        <w:t>2</w:t>
      </w:r>
      <w:r w:rsidRPr="00F700F6">
        <w:rPr>
          <w:rFonts w:ascii="微软雅黑" w:eastAsia="微软雅黑" w:hAnsi="微软雅黑" w:hint="eastAsia"/>
          <w:sz w:val="24"/>
        </w:rPr>
        <w:t xml:space="preserve">] </w:t>
      </w:r>
      <w:r w:rsidRPr="00F700F6">
        <w:rPr>
          <w:rFonts w:ascii="微软雅黑" w:eastAsia="微软雅黑" w:hAnsi="微软雅黑"/>
          <w:sz w:val="24"/>
        </w:rPr>
        <w:t>Andrei Kazakov,* Mark O. McLinden</w:t>
      </w:r>
      <w:r w:rsidRPr="00F700F6">
        <w:rPr>
          <w:rFonts w:ascii="微软雅黑" w:eastAsia="微软雅黑" w:hAnsi="微软雅黑" w:hint="eastAsia"/>
          <w:sz w:val="24"/>
        </w:rPr>
        <w:t>[J]</w:t>
      </w:r>
      <w:r w:rsidRPr="00F700F6">
        <w:rPr>
          <w:rFonts w:ascii="微软雅黑" w:eastAsia="微软雅黑" w:hAnsi="微软雅黑"/>
          <w:sz w:val="24"/>
        </w:rPr>
        <w:t>Ind. Eng. Chem. Res. 2012, 51, 12537−12548</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D4594C" w:rsidRPr="00F700F6">
        <w:rPr>
          <w:rFonts w:ascii="微软雅黑" w:eastAsia="微软雅黑" w:hAnsi="微软雅黑" w:hint="eastAsia"/>
          <w:sz w:val="24"/>
        </w:rPr>
        <w:t>3</w:t>
      </w:r>
      <w:r w:rsidRPr="00F700F6">
        <w:rPr>
          <w:rFonts w:ascii="微软雅黑" w:eastAsia="微软雅黑" w:hAnsi="微软雅黑" w:hint="eastAsia"/>
          <w:sz w:val="24"/>
        </w:rPr>
        <w:t xml:space="preserve">] </w:t>
      </w:r>
      <w:r w:rsidRPr="00F700F6">
        <w:rPr>
          <w:rFonts w:ascii="微软雅黑" w:eastAsia="微软雅黑" w:hAnsi="微软雅黑"/>
          <w:sz w:val="24"/>
        </w:rPr>
        <w:t>Piotr A. Domanskia,J. Steven Brown</w:t>
      </w:r>
      <w:r w:rsidRPr="00F700F6">
        <w:rPr>
          <w:rFonts w:ascii="微软雅黑" w:eastAsia="微软雅黑" w:hAnsi="微软雅黑" w:hint="eastAsia"/>
          <w:sz w:val="24"/>
        </w:rPr>
        <w:t>[J]</w:t>
      </w:r>
      <w:r w:rsidRPr="00F700F6">
        <w:rPr>
          <w:rFonts w:ascii="微软雅黑" w:eastAsia="微软雅黑" w:hAnsi="微软雅黑"/>
          <w:sz w:val="24"/>
        </w:rPr>
        <w:t xml:space="preserve">International Journal of Refrigeration,2014, </w:t>
      </w:r>
      <w:r w:rsidRPr="00F700F6">
        <w:rPr>
          <w:rFonts w:ascii="微软雅黑" w:eastAsia="微软雅黑" w:hAnsi="微软雅黑" w:hint="eastAsia"/>
          <w:sz w:val="24"/>
        </w:rPr>
        <w:t>38:</w:t>
      </w:r>
      <w:r w:rsidRPr="00F700F6">
        <w:rPr>
          <w:rFonts w:ascii="微软雅黑" w:eastAsia="微软雅黑" w:hAnsi="微软雅黑"/>
          <w:sz w:val="24"/>
        </w:rPr>
        <w:t>71–79</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D4594C" w:rsidRPr="00F700F6">
        <w:rPr>
          <w:rFonts w:ascii="微软雅黑" w:eastAsia="微软雅黑" w:hAnsi="微软雅黑" w:hint="eastAsia"/>
          <w:sz w:val="24"/>
        </w:rPr>
        <w:t>4</w:t>
      </w:r>
      <w:r w:rsidRPr="00F700F6">
        <w:rPr>
          <w:rFonts w:ascii="微软雅黑" w:eastAsia="微软雅黑" w:hAnsi="微软雅黑" w:hint="eastAsia"/>
          <w:sz w:val="24"/>
        </w:rPr>
        <w:t>] Mark O. McLindena,Andrei F. Kazakov,International [J]Journal of Refrigeration, 2014,38: 80–92</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D4594C" w:rsidRPr="00F700F6">
        <w:rPr>
          <w:rFonts w:ascii="微软雅黑" w:eastAsia="微软雅黑" w:hAnsi="微软雅黑" w:hint="eastAsia"/>
          <w:sz w:val="24"/>
        </w:rPr>
        <w:t>5</w:t>
      </w:r>
      <w:r w:rsidRPr="00F700F6">
        <w:rPr>
          <w:rFonts w:ascii="微软雅黑" w:eastAsia="微软雅黑" w:hAnsi="微软雅黑" w:hint="eastAsia"/>
          <w:sz w:val="24"/>
        </w:rPr>
        <w:t xml:space="preserve">] </w:t>
      </w:r>
      <w:r w:rsidRPr="00F700F6">
        <w:rPr>
          <w:rFonts w:ascii="微软雅黑" w:eastAsia="微软雅黑" w:hAnsi="微软雅黑"/>
          <w:sz w:val="24"/>
        </w:rPr>
        <w:t>Lambert Kuijpers</w:t>
      </w:r>
      <w:r w:rsidRPr="00F700F6">
        <w:rPr>
          <w:rFonts w:ascii="微软雅黑" w:eastAsia="微软雅黑" w:hAnsi="微软雅黑" w:hint="eastAsia"/>
          <w:sz w:val="24"/>
        </w:rPr>
        <w:t>,</w:t>
      </w:r>
      <w:r w:rsidRPr="00F700F6">
        <w:rPr>
          <w:rFonts w:ascii="微软雅黑" w:eastAsia="微软雅黑" w:hAnsi="微软雅黑"/>
          <w:sz w:val="24"/>
        </w:rPr>
        <w:t>Bella Maranion Roberto Peixoto</w:t>
      </w:r>
      <w:r w:rsidRPr="00F700F6">
        <w:rPr>
          <w:rFonts w:ascii="微软雅黑" w:eastAsia="微软雅黑" w:hAnsi="微软雅黑" w:hint="eastAsia"/>
          <w:sz w:val="24"/>
        </w:rPr>
        <w:t>[R]</w:t>
      </w:r>
      <w:r w:rsidRPr="00F700F6">
        <w:rPr>
          <w:rFonts w:ascii="微软雅黑" w:eastAsia="微软雅黑" w:hAnsi="微软雅黑"/>
          <w:sz w:val="24"/>
        </w:rPr>
        <w:t>TEAP Decision XXVII/4 Task Force Report</w:t>
      </w:r>
      <w:r w:rsidRPr="00F700F6">
        <w:rPr>
          <w:rFonts w:ascii="微软雅黑" w:eastAsia="微软雅黑" w:hAnsi="微软雅黑" w:hint="eastAsia"/>
          <w:sz w:val="24"/>
        </w:rPr>
        <w:t xml:space="preserve"> </w:t>
      </w:r>
      <w:r w:rsidRPr="00F700F6">
        <w:rPr>
          <w:rFonts w:ascii="微软雅黑" w:eastAsia="微软雅黑" w:hAnsi="微软雅黑"/>
          <w:sz w:val="24"/>
        </w:rPr>
        <w:t>for OEWG-37</w:t>
      </w:r>
      <w:r w:rsidRPr="00F700F6">
        <w:rPr>
          <w:rFonts w:ascii="微软雅黑" w:eastAsia="微软雅黑" w:hAnsi="微软雅黑" w:hint="eastAsia"/>
          <w:sz w:val="24"/>
        </w:rPr>
        <w:t>, UNEP,2016,</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D4594C" w:rsidRPr="00F700F6">
        <w:rPr>
          <w:rFonts w:ascii="微软雅黑" w:eastAsia="微软雅黑" w:hAnsi="微软雅黑" w:hint="eastAsia"/>
          <w:sz w:val="24"/>
        </w:rPr>
        <w:t>6</w:t>
      </w:r>
      <w:r w:rsidRPr="00F700F6">
        <w:rPr>
          <w:rFonts w:ascii="微软雅黑" w:eastAsia="微软雅黑" w:hAnsi="微软雅黑" w:hint="eastAsia"/>
          <w:sz w:val="24"/>
        </w:rPr>
        <w:t>] 刘畅,尔驰玛,低GWP制冷剂R32在家用空调中替代R410A的实验研究[J]制冷</w:t>
      </w:r>
      <w:r w:rsidR="00932D96" w:rsidRPr="00F700F6">
        <w:rPr>
          <w:rFonts w:ascii="微软雅黑" w:eastAsia="微软雅黑" w:hAnsi="微软雅黑" w:hint="eastAsia"/>
          <w:sz w:val="24"/>
        </w:rPr>
        <w:t>与空调</w:t>
      </w:r>
      <w:r w:rsidRPr="00F700F6">
        <w:rPr>
          <w:rFonts w:ascii="微软雅黑" w:eastAsia="微软雅黑" w:hAnsi="微软雅黑" w:hint="eastAsia"/>
          <w:sz w:val="24"/>
        </w:rPr>
        <w:t>,2012,33（2）：37-44</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D4594C" w:rsidRPr="00F700F6">
        <w:rPr>
          <w:rFonts w:ascii="微软雅黑" w:eastAsia="微软雅黑" w:hAnsi="微软雅黑" w:hint="eastAsia"/>
          <w:sz w:val="24"/>
        </w:rPr>
        <w:t>7</w:t>
      </w:r>
      <w:r w:rsidRPr="00F700F6">
        <w:rPr>
          <w:rFonts w:ascii="微软雅黑" w:eastAsia="微软雅黑" w:hAnsi="微软雅黑" w:hint="eastAsia"/>
          <w:sz w:val="24"/>
        </w:rPr>
        <w:t>] 黄柏良,郑波,梁祥飞,方金升, ３</w:t>
      </w:r>
      <w:r w:rsidR="00932D96" w:rsidRPr="00F700F6">
        <w:rPr>
          <w:rFonts w:ascii="微软雅黑" w:eastAsia="微软雅黑" w:hAnsi="微软雅黑" w:hint="eastAsia"/>
          <w:sz w:val="24"/>
        </w:rPr>
        <w:t>2</w:t>
      </w:r>
      <w:r w:rsidRPr="00F700F6">
        <w:rPr>
          <w:rFonts w:ascii="微软雅黑" w:eastAsia="微软雅黑" w:hAnsi="微软雅黑" w:hint="eastAsia"/>
          <w:sz w:val="24"/>
        </w:rPr>
        <w:t>和Ｒ４１０Ａ双级压缩系统对比试验研究[J]制冷与空调,2015,15（8）：35-38</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D4594C" w:rsidRPr="00F700F6">
        <w:rPr>
          <w:rFonts w:ascii="微软雅黑" w:eastAsia="微软雅黑" w:hAnsi="微软雅黑" w:hint="eastAsia"/>
          <w:sz w:val="24"/>
        </w:rPr>
        <w:t>8</w:t>
      </w:r>
      <w:r w:rsidRPr="00F700F6">
        <w:rPr>
          <w:rFonts w:ascii="微软雅黑" w:eastAsia="微软雅黑" w:hAnsi="微软雅黑" w:hint="eastAsia"/>
          <w:sz w:val="24"/>
        </w:rPr>
        <w:t>] 孟照峰,王芳,李堂,屈岩,赵亚乐,冬季工况下R32热泵性能的试验研究[J]流体机械,2015,43（2）：66-69</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D4594C" w:rsidRPr="00F700F6">
        <w:rPr>
          <w:rFonts w:ascii="微软雅黑" w:eastAsia="微软雅黑" w:hAnsi="微软雅黑" w:hint="eastAsia"/>
          <w:sz w:val="24"/>
        </w:rPr>
        <w:t>9</w:t>
      </w:r>
      <w:r w:rsidRPr="00F700F6">
        <w:rPr>
          <w:rFonts w:ascii="微软雅黑" w:eastAsia="微软雅黑" w:hAnsi="微软雅黑" w:hint="eastAsia"/>
          <w:sz w:val="24"/>
        </w:rPr>
        <w:t>] 刘光华,曲进虹,苏梅,Ｒ32应用于冷冻机的可行性研究[ J]制冷与空调,2015,15（4）：28-31</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D4594C" w:rsidRPr="00F700F6">
        <w:rPr>
          <w:rFonts w:ascii="微软雅黑" w:eastAsia="微软雅黑" w:hAnsi="微软雅黑" w:hint="eastAsia"/>
          <w:sz w:val="24"/>
        </w:rPr>
        <w:t>10</w:t>
      </w:r>
      <w:r w:rsidRPr="00F700F6">
        <w:rPr>
          <w:rFonts w:ascii="微软雅黑" w:eastAsia="微软雅黑" w:hAnsi="微软雅黑" w:hint="eastAsia"/>
          <w:sz w:val="24"/>
        </w:rPr>
        <w:t>] 王汝金,张秀平,贾磊等,Ｒ32 制冷剂与冷冻机油的相溶性测定[ J]制冷技术,2014,42（8）：60-62</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[1</w:t>
      </w:r>
      <w:r w:rsidR="00D4594C" w:rsidRPr="00F700F6">
        <w:rPr>
          <w:rFonts w:ascii="微软雅黑" w:eastAsia="微软雅黑" w:hAnsi="微软雅黑" w:hint="eastAsia"/>
          <w:sz w:val="24"/>
        </w:rPr>
        <w:t>1</w:t>
      </w:r>
      <w:r w:rsidRPr="00F700F6">
        <w:rPr>
          <w:rFonts w:ascii="微软雅黑" w:eastAsia="微软雅黑" w:hAnsi="微软雅黑" w:hint="eastAsia"/>
          <w:sz w:val="24"/>
        </w:rPr>
        <w:t xml:space="preserve">] </w:t>
      </w:r>
      <w:r w:rsidRPr="00F700F6">
        <w:rPr>
          <w:rFonts w:ascii="微软雅黑" w:eastAsia="微软雅黑" w:hAnsi="微软雅黑"/>
          <w:sz w:val="24"/>
        </w:rPr>
        <w:t>Padalkar A.S., K.V. Mali, S. Devotta ,Prospective of HFC-161 as an alternate to HCFC-22 in air conditioners [C] . 23rd IIR international congress of Refrigeration, 2011.</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[1</w:t>
      </w:r>
      <w:r w:rsidR="00D4594C" w:rsidRPr="00F700F6">
        <w:rPr>
          <w:rFonts w:ascii="微软雅黑" w:eastAsia="微软雅黑" w:hAnsi="微软雅黑" w:hint="eastAsia"/>
          <w:sz w:val="24"/>
        </w:rPr>
        <w:t>2</w:t>
      </w:r>
      <w:r w:rsidRPr="00F700F6">
        <w:rPr>
          <w:rFonts w:ascii="微软雅黑" w:eastAsia="微软雅黑" w:hAnsi="微软雅黑" w:hint="eastAsia"/>
          <w:sz w:val="24"/>
        </w:rPr>
        <w:t xml:space="preserve">] </w:t>
      </w:r>
      <w:r w:rsidRPr="00F700F6">
        <w:rPr>
          <w:rFonts w:ascii="微软雅黑" w:eastAsia="微软雅黑" w:hAnsi="微软雅黑"/>
          <w:sz w:val="24"/>
        </w:rPr>
        <w:t>2.X.H. Han et al. Cycle performance study on R32/R125/R161 as analternative refrigerant to R407C [J]. Applied Thermal Engineering 2007,27 :2559–25653.</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[1</w:t>
      </w:r>
      <w:r w:rsidR="00D4594C" w:rsidRPr="00F700F6">
        <w:rPr>
          <w:rFonts w:ascii="微软雅黑" w:eastAsia="微软雅黑" w:hAnsi="微软雅黑" w:hint="eastAsia"/>
          <w:sz w:val="24"/>
        </w:rPr>
        <w:t>3</w:t>
      </w:r>
      <w:r w:rsidRPr="00F700F6">
        <w:rPr>
          <w:rFonts w:ascii="微软雅黑" w:eastAsia="微软雅黑" w:hAnsi="微软雅黑" w:hint="eastAsia"/>
          <w:sz w:val="24"/>
        </w:rPr>
        <w:t xml:space="preserve">]  </w:t>
      </w:r>
      <w:r w:rsidRPr="00F700F6">
        <w:rPr>
          <w:rFonts w:ascii="微软雅黑" w:eastAsia="微软雅黑" w:hAnsi="微软雅黑"/>
          <w:sz w:val="24"/>
        </w:rPr>
        <w:t>Yongmei Xuan, Guangming Chen. Experimental study on HFC-161 mixture as an alternative refrigerant to R502[</w:t>
      </w:r>
      <w:r w:rsidRPr="00F700F6">
        <w:rPr>
          <w:rFonts w:ascii="微软雅黑" w:eastAsia="微软雅黑" w:hAnsi="微软雅黑" w:hint="eastAsia"/>
          <w:sz w:val="24"/>
        </w:rPr>
        <w:t xml:space="preserve">J]. International Journal of Refrigeration 2005,3(28):436–4414. </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[1</w:t>
      </w:r>
      <w:r w:rsidR="00D4594C" w:rsidRPr="00F700F6">
        <w:rPr>
          <w:rFonts w:ascii="微软雅黑" w:eastAsia="微软雅黑" w:hAnsi="微软雅黑" w:hint="eastAsia"/>
          <w:sz w:val="24"/>
        </w:rPr>
        <w:t>4</w:t>
      </w:r>
      <w:r w:rsidRPr="00F700F6">
        <w:rPr>
          <w:rFonts w:ascii="微软雅黑" w:eastAsia="微软雅黑" w:hAnsi="微软雅黑" w:hint="eastAsia"/>
          <w:sz w:val="24"/>
        </w:rPr>
        <w:t>]韩晓红； 郭智恺，R161/油与制冷系统常用塑料、橡胶相容性实验研究集[D]杭州：浙江大学能源工程学院, 2012：36-48</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lastRenderedPageBreak/>
        <w:t>[1</w:t>
      </w:r>
      <w:r w:rsidR="00D4594C" w:rsidRPr="00F700F6">
        <w:rPr>
          <w:rFonts w:ascii="微软雅黑" w:eastAsia="微软雅黑" w:hAnsi="微软雅黑" w:hint="eastAsia"/>
          <w:sz w:val="24"/>
        </w:rPr>
        <w:t>5</w:t>
      </w:r>
      <w:r w:rsidRPr="00F700F6">
        <w:rPr>
          <w:rFonts w:ascii="微软雅黑" w:eastAsia="微软雅黑" w:hAnsi="微软雅黑" w:hint="eastAsia"/>
          <w:sz w:val="24"/>
        </w:rPr>
        <w:t xml:space="preserve">] </w:t>
      </w:r>
      <w:r w:rsidRPr="00F700F6">
        <w:rPr>
          <w:rFonts w:ascii="微软雅黑" w:eastAsia="微软雅黑" w:hAnsi="微软雅黑"/>
          <w:sz w:val="24"/>
        </w:rPr>
        <w:t>Wu, Yingwen; Liang, Xiangfei; Tu, Xiaoping; and Zhuang, Rong, Study of R161 Refrigerant for Residential Air-conditioning[C]. International Refrigeration and Air Conditioning Conference, Purdue,2012</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[1</w:t>
      </w:r>
      <w:r w:rsidR="00D4594C" w:rsidRPr="00F700F6">
        <w:rPr>
          <w:rFonts w:ascii="微软雅黑" w:eastAsia="微软雅黑" w:hAnsi="微软雅黑" w:hint="eastAsia"/>
          <w:sz w:val="24"/>
        </w:rPr>
        <w:t>6</w:t>
      </w:r>
      <w:r w:rsidRPr="00F700F6">
        <w:rPr>
          <w:rFonts w:ascii="微软雅黑" w:eastAsia="微软雅黑" w:hAnsi="微软雅黑" w:hint="eastAsia"/>
          <w:sz w:val="24"/>
        </w:rPr>
        <w:t xml:space="preserve">] </w:t>
      </w:r>
      <w:r w:rsidRPr="00F700F6">
        <w:rPr>
          <w:rFonts w:ascii="微软雅黑" w:eastAsia="微软雅黑" w:hAnsi="微软雅黑"/>
          <w:sz w:val="24"/>
        </w:rPr>
        <w:t>Guo, Z., 2009, The theoretical and experimental study of single refrigerant HFC-161 to replace HCFC-22, The 3rd CAR Academic Congress [C] . Tianjing, China.2012</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[1</w:t>
      </w:r>
      <w:r w:rsidR="00D4594C" w:rsidRPr="00F700F6">
        <w:rPr>
          <w:rFonts w:ascii="微软雅黑" w:eastAsia="微软雅黑" w:hAnsi="微软雅黑" w:hint="eastAsia"/>
          <w:sz w:val="24"/>
        </w:rPr>
        <w:t>7</w:t>
      </w:r>
      <w:r w:rsidRPr="00F700F6">
        <w:rPr>
          <w:rFonts w:ascii="微软雅黑" w:eastAsia="微软雅黑" w:hAnsi="微软雅黑" w:hint="eastAsia"/>
          <w:sz w:val="24"/>
        </w:rPr>
        <w:t>] 谢品赞,郭智恺制冷剂R161燃烧抑制试验研究[J].制冷与空调,2013</w:t>
      </w:r>
      <w:r w:rsidR="00932D96" w:rsidRPr="00F700F6">
        <w:rPr>
          <w:rFonts w:ascii="微软雅黑" w:eastAsia="微软雅黑" w:hAnsi="微软雅黑" w:hint="eastAsia"/>
          <w:sz w:val="24"/>
        </w:rPr>
        <w:t>,</w:t>
      </w:r>
      <w:r w:rsidRPr="00F700F6">
        <w:rPr>
          <w:rFonts w:ascii="微软雅黑" w:eastAsia="微软雅黑" w:hAnsi="微软雅黑" w:hint="eastAsia"/>
          <w:sz w:val="24"/>
        </w:rPr>
        <w:t>3(13) :51-56</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[1</w:t>
      </w:r>
      <w:r w:rsidR="00D4594C" w:rsidRPr="00F700F6">
        <w:rPr>
          <w:rFonts w:ascii="微软雅黑" w:eastAsia="微软雅黑" w:hAnsi="微软雅黑" w:hint="eastAsia"/>
          <w:sz w:val="24"/>
        </w:rPr>
        <w:t>8</w:t>
      </w:r>
      <w:r w:rsidRPr="00F700F6">
        <w:rPr>
          <w:rFonts w:ascii="微软雅黑" w:eastAsia="微软雅黑" w:hAnsi="微软雅黑" w:hint="eastAsia"/>
          <w:sz w:val="24"/>
        </w:rPr>
        <w:t>] 高峥,李红旗,刘忠民, R290房间空调器运行特性实验研究[J]制冷</w:t>
      </w:r>
      <w:r w:rsidR="00932D96" w:rsidRPr="00F700F6">
        <w:rPr>
          <w:rFonts w:ascii="微软雅黑" w:eastAsia="微软雅黑" w:hAnsi="微软雅黑" w:hint="eastAsia"/>
          <w:sz w:val="24"/>
        </w:rPr>
        <w:t>与空调</w:t>
      </w:r>
      <w:r w:rsidRPr="00F700F6">
        <w:rPr>
          <w:rFonts w:ascii="微软雅黑" w:eastAsia="微软雅黑" w:hAnsi="微软雅黑" w:hint="eastAsia"/>
          <w:sz w:val="24"/>
        </w:rPr>
        <w:t>,2016,30（1）：90-94</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[1</w:t>
      </w:r>
      <w:r w:rsidR="00D4594C" w:rsidRPr="00F700F6">
        <w:rPr>
          <w:rFonts w:ascii="微软雅黑" w:eastAsia="微软雅黑" w:hAnsi="微软雅黑" w:hint="eastAsia"/>
          <w:sz w:val="24"/>
        </w:rPr>
        <w:t>9</w:t>
      </w:r>
      <w:r w:rsidRPr="00F700F6">
        <w:rPr>
          <w:rFonts w:ascii="微软雅黑" w:eastAsia="微软雅黑" w:hAnsi="微软雅黑" w:hint="eastAsia"/>
          <w:sz w:val="24"/>
        </w:rPr>
        <w:t>] 叶俊荣, R290制冷剂在商用冷柜中的应用[J]化工管理,2015 ,5：72-74</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D4594C" w:rsidRPr="00F700F6">
        <w:rPr>
          <w:rFonts w:ascii="微软雅黑" w:eastAsia="微软雅黑" w:hAnsi="微软雅黑" w:hint="eastAsia"/>
          <w:sz w:val="24"/>
        </w:rPr>
        <w:t>20</w:t>
      </w:r>
      <w:r w:rsidRPr="00F700F6">
        <w:rPr>
          <w:rFonts w:ascii="微软雅黑" w:eastAsia="微软雅黑" w:hAnsi="微软雅黑" w:hint="eastAsia"/>
          <w:sz w:val="24"/>
        </w:rPr>
        <w:t>] 魏华锋, 董亚龙, R290在商用制冰机中的应用[C].第七届中国冷冻冷藏新技术、新设备研讨会论文集,商丘，2015：70-73</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[2</w:t>
      </w:r>
      <w:r w:rsidR="00D4594C" w:rsidRPr="00F700F6">
        <w:rPr>
          <w:rFonts w:ascii="微软雅黑" w:eastAsia="微软雅黑" w:hAnsi="微软雅黑" w:hint="eastAsia"/>
          <w:sz w:val="24"/>
        </w:rPr>
        <w:t>1</w:t>
      </w:r>
      <w:r w:rsidRPr="00F700F6">
        <w:rPr>
          <w:rFonts w:ascii="微软雅黑" w:eastAsia="微软雅黑" w:hAnsi="微软雅黑" w:hint="eastAsia"/>
          <w:sz w:val="24"/>
        </w:rPr>
        <w:t>] 刘振,赖想球, 周向阳, R290家用空调制热特性研究[J]液化机械,2013,41(3)：82-84</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[2</w:t>
      </w:r>
      <w:r w:rsidR="00D4594C" w:rsidRPr="00F700F6">
        <w:rPr>
          <w:rFonts w:ascii="微软雅黑" w:eastAsia="微软雅黑" w:hAnsi="微软雅黑" w:hint="eastAsia"/>
          <w:sz w:val="24"/>
        </w:rPr>
        <w:t>2</w:t>
      </w:r>
      <w:r w:rsidRPr="00F700F6">
        <w:rPr>
          <w:rFonts w:ascii="微软雅黑" w:eastAsia="微软雅黑" w:hAnsi="微软雅黑" w:hint="eastAsia"/>
          <w:sz w:val="24"/>
        </w:rPr>
        <w:t>] 钟志锋,唐唯尔,周晓芳Ｒ290 分体式空调器中制冷剂分布与安全性[J]低温工程,2015,(2)：38-43</w:t>
      </w:r>
    </w:p>
    <w:p w:rsidR="00D4594C" w:rsidRPr="00F700F6" w:rsidRDefault="00D4594C" w:rsidP="00D4594C">
      <w:pPr>
        <w:spacing w:beforeLines="50" w:before="120" w:afterLines="50" w:after="120" w:line="440" w:lineRule="exact"/>
        <w:rPr>
          <w:rFonts w:ascii="微软雅黑" w:eastAsia="微软雅黑" w:hAnsi="微软雅黑" w:cs="Times New Roman"/>
          <w:sz w:val="24"/>
          <w:szCs w:val="28"/>
        </w:rPr>
      </w:pPr>
      <w:r w:rsidRPr="00F700F6">
        <w:rPr>
          <w:rFonts w:ascii="微软雅黑" w:eastAsia="微软雅黑" w:hAnsi="微软雅黑" w:cs="Times New Roman" w:hint="eastAsia"/>
          <w:sz w:val="24"/>
          <w:szCs w:val="28"/>
        </w:rPr>
        <w:t>[23]</w:t>
      </w:r>
      <w:r w:rsidRPr="00F700F6">
        <w:rPr>
          <w:rFonts w:ascii="微软雅黑" w:eastAsia="微软雅黑" w:hAnsi="微软雅黑" w:cs="Times New Roman"/>
          <w:sz w:val="24"/>
          <w:szCs w:val="28"/>
        </w:rPr>
        <w:t xml:space="preserve"> Anton Lishchynskyi, Maxim A. Novikov, Eddy Martin, et al. Trifluoromethylation of Aryl and Heteroaryl Halides with Fluoroform-Derived CuCF3: Scope, Limitations, and Mechanistic Features[J]. J. Org. Chem., 2013, 78 (22):11126–11146.</w:t>
      </w:r>
    </w:p>
    <w:p w:rsidR="00D4594C" w:rsidRPr="00F700F6" w:rsidRDefault="00D4594C" w:rsidP="00D4594C">
      <w:pPr>
        <w:spacing w:beforeLines="50" w:before="120" w:afterLines="50" w:after="120" w:line="440" w:lineRule="exact"/>
        <w:rPr>
          <w:rFonts w:ascii="微软雅黑" w:eastAsia="微软雅黑" w:hAnsi="微软雅黑" w:cs="Times New Roman"/>
          <w:sz w:val="24"/>
          <w:szCs w:val="28"/>
        </w:rPr>
      </w:pPr>
      <w:r w:rsidRPr="00F700F6">
        <w:rPr>
          <w:rFonts w:ascii="微软雅黑" w:eastAsia="微软雅黑" w:hAnsi="微软雅黑" w:cs="Times New Roman" w:hint="eastAsia"/>
          <w:sz w:val="24"/>
          <w:szCs w:val="28"/>
        </w:rPr>
        <w:t>[24] Yu H，Kennedy E M，Ong W H，et al. Experimental and kinetic　studies of gas-phase pyrolysis of n-C4F10[J]. Ind. Eng. Chem. Res.，2008，47（8）：2579-2584.</w:t>
      </w:r>
    </w:p>
    <w:p w:rsidR="00D4594C" w:rsidRPr="00F700F6" w:rsidRDefault="00D4594C" w:rsidP="00D4594C">
      <w:pPr>
        <w:spacing w:beforeLines="50" w:before="120" w:afterLines="50" w:after="120" w:line="500" w:lineRule="exact"/>
        <w:rPr>
          <w:rFonts w:ascii="微软雅黑" w:eastAsia="微软雅黑" w:hAnsi="微软雅黑" w:cs="Times New Roman"/>
          <w:sz w:val="24"/>
          <w:szCs w:val="28"/>
        </w:rPr>
      </w:pPr>
      <w:r w:rsidRPr="00F700F6">
        <w:rPr>
          <w:rFonts w:ascii="微软雅黑" w:eastAsia="微软雅黑" w:hAnsi="微软雅黑" w:cs="Times New Roman" w:hint="eastAsia"/>
          <w:sz w:val="24"/>
          <w:szCs w:val="28"/>
        </w:rPr>
        <w:t>[25]Han W F，Kennedy E M，Kundu S K，et al. Experimental and　chemical kinetic study of the pyrolysis of trifluoroethane and the　reaction of trifluoromethane with methane[J]. Journal of Fluorine　Chemistry，2010，131（7）：751-760.</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[2</w:t>
      </w:r>
      <w:r w:rsidR="005752D3" w:rsidRPr="00F700F6">
        <w:rPr>
          <w:rFonts w:ascii="微软雅黑" w:eastAsia="微软雅黑" w:hAnsi="微软雅黑" w:hint="eastAsia"/>
          <w:sz w:val="24"/>
        </w:rPr>
        <w:t>6</w:t>
      </w:r>
      <w:r w:rsidRPr="00F700F6">
        <w:rPr>
          <w:rFonts w:ascii="微软雅黑" w:eastAsia="微软雅黑" w:hAnsi="微软雅黑" w:hint="eastAsia"/>
          <w:sz w:val="24"/>
        </w:rPr>
        <w:t>] 穆润敏,唐平,熊显云，一种环保型制冷剂HFO-1234yf生产原料1,1,2,3-四氯丙烯的制备方法[J].有机氟工业, 2015,3：25-27.</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[2</w:t>
      </w:r>
      <w:r w:rsidR="005752D3" w:rsidRPr="00F700F6">
        <w:rPr>
          <w:rFonts w:ascii="微软雅黑" w:eastAsia="微软雅黑" w:hAnsi="微软雅黑" w:hint="eastAsia"/>
          <w:sz w:val="24"/>
        </w:rPr>
        <w:t>7</w:t>
      </w:r>
      <w:r w:rsidRPr="00F700F6">
        <w:rPr>
          <w:rFonts w:ascii="微软雅黑" w:eastAsia="微软雅黑" w:hAnsi="微软雅黑" w:hint="eastAsia"/>
          <w:sz w:val="24"/>
        </w:rPr>
        <w:t>] 李宏峰,王金明,吴国颖等. 一种偏氟乙烯为原料合成四氟丙烯HFO1234yf</w:t>
      </w:r>
      <w:r w:rsidRPr="00F700F6">
        <w:rPr>
          <w:rFonts w:ascii="微软雅黑" w:eastAsia="微软雅黑" w:hAnsi="微软雅黑" w:hint="eastAsia"/>
          <w:sz w:val="24"/>
        </w:rPr>
        <w:lastRenderedPageBreak/>
        <w:t>的方法[P]. CN105111040A，2015-12-02.</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[2</w:t>
      </w:r>
      <w:r w:rsidR="005752D3" w:rsidRPr="00F700F6">
        <w:rPr>
          <w:rFonts w:ascii="微软雅黑" w:eastAsia="微软雅黑" w:hAnsi="微软雅黑" w:hint="eastAsia"/>
          <w:sz w:val="24"/>
        </w:rPr>
        <w:t>8</w:t>
      </w:r>
      <w:r w:rsidRPr="00F700F6">
        <w:rPr>
          <w:rFonts w:ascii="微软雅黑" w:eastAsia="微软雅黑" w:hAnsi="微软雅黑" w:hint="eastAsia"/>
          <w:sz w:val="24"/>
        </w:rPr>
        <w:t>] 杨刚,杨会娥,柴华等. 一种联产制备HFO-1234ze和HFC-245fa的工艺[P]. CN103880589A，2014-06-25.</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[2</w:t>
      </w:r>
      <w:r w:rsidR="005752D3" w:rsidRPr="00F700F6">
        <w:rPr>
          <w:rFonts w:ascii="微软雅黑" w:eastAsia="微软雅黑" w:hAnsi="微软雅黑" w:hint="eastAsia"/>
          <w:sz w:val="24"/>
        </w:rPr>
        <w:t>9</w:t>
      </w:r>
      <w:r w:rsidRPr="00F700F6">
        <w:rPr>
          <w:rFonts w:ascii="微软雅黑" w:eastAsia="微软雅黑" w:hAnsi="微软雅黑" w:hint="eastAsia"/>
          <w:sz w:val="24"/>
        </w:rPr>
        <w:t>] 罗建伟，梁艳，张文霞等，HFC-245fa催化裂解合成HFO-1234ze和HFO-1234yf的热力学研究[J]. 《有机氟工业》, 2015(2):1-6</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5752D3" w:rsidRPr="00F700F6">
        <w:rPr>
          <w:rFonts w:ascii="微软雅黑" w:eastAsia="微软雅黑" w:hAnsi="微软雅黑" w:hint="eastAsia"/>
          <w:sz w:val="24"/>
        </w:rPr>
        <w:t>30</w:t>
      </w:r>
      <w:r w:rsidRPr="00F700F6">
        <w:rPr>
          <w:rFonts w:ascii="微软雅黑" w:eastAsia="微软雅黑" w:hAnsi="微软雅黑" w:hint="eastAsia"/>
          <w:sz w:val="24"/>
        </w:rPr>
        <w:t>] 张伟,毛伟,郝志军等，2-氯-1,1,1,2-四氟丙烷脱氯化氢合成2,3,3,3-四氟丙烯的热力学分析化学工程, 2013,41（6）：25-29.</w:t>
      </w:r>
    </w:p>
    <w:p w:rsidR="00932D96"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5752D3" w:rsidRPr="00F700F6">
        <w:rPr>
          <w:rFonts w:ascii="微软雅黑" w:eastAsia="微软雅黑" w:hAnsi="微软雅黑" w:hint="eastAsia"/>
          <w:sz w:val="24"/>
        </w:rPr>
        <w:t>31</w:t>
      </w:r>
      <w:r w:rsidRPr="00F700F6">
        <w:rPr>
          <w:rFonts w:ascii="微软雅黑" w:eastAsia="微软雅黑" w:hAnsi="微软雅黑" w:hint="eastAsia"/>
          <w:sz w:val="24"/>
        </w:rPr>
        <w:t xml:space="preserve">] 程永香,谢遵运,彭小波等，气相氟化四氯乙烯的ZnF2/Al2O3催化剂[J].化学进展, </w:t>
      </w:r>
      <w:r w:rsidR="00932D96" w:rsidRPr="00F700F6">
        <w:rPr>
          <w:rFonts w:ascii="微软雅黑" w:eastAsia="微软雅黑" w:hAnsi="微软雅黑" w:hint="eastAsia"/>
          <w:sz w:val="24"/>
        </w:rPr>
        <w:t xml:space="preserve">2012, 31(11):2483-2487 </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5752D3" w:rsidRPr="00F700F6">
        <w:rPr>
          <w:rFonts w:ascii="微软雅黑" w:eastAsia="微软雅黑" w:hAnsi="微软雅黑" w:hint="eastAsia"/>
          <w:sz w:val="24"/>
        </w:rPr>
        <w:t>32</w:t>
      </w:r>
      <w:r w:rsidRPr="00F700F6">
        <w:rPr>
          <w:rFonts w:ascii="微软雅黑" w:eastAsia="微软雅黑" w:hAnsi="微软雅黑" w:hint="eastAsia"/>
          <w:sz w:val="24"/>
        </w:rPr>
        <w:t xml:space="preserve">] </w:t>
      </w:r>
      <w:r w:rsidR="00602393" w:rsidRPr="00F700F6">
        <w:rPr>
          <w:rFonts w:ascii="微软雅黑" w:eastAsia="微软雅黑" w:hAnsi="微软雅黑" w:hint="eastAsia"/>
          <w:sz w:val="24"/>
        </w:rPr>
        <w:t>孙明哲,</w:t>
      </w:r>
      <w:r w:rsidRPr="00F700F6">
        <w:rPr>
          <w:rFonts w:ascii="微软雅黑" w:eastAsia="微软雅黑" w:hAnsi="微软雅黑" w:hint="eastAsia"/>
          <w:sz w:val="24"/>
        </w:rPr>
        <w:t>使用六普数据对中国未来人口规模趋势的预测出处</w:t>
      </w:r>
      <w:r w:rsidR="00602393" w:rsidRPr="00F700F6">
        <w:rPr>
          <w:rFonts w:ascii="微软雅黑" w:eastAsia="微软雅黑" w:hAnsi="微软雅黑" w:hint="eastAsia"/>
          <w:sz w:val="24"/>
        </w:rPr>
        <w:t>[J].</w:t>
      </w:r>
      <w:r w:rsidRPr="00F700F6">
        <w:rPr>
          <w:rFonts w:ascii="微软雅黑" w:eastAsia="微软雅黑" w:hAnsi="微软雅黑" w:hint="eastAsia"/>
          <w:sz w:val="24"/>
        </w:rPr>
        <w:t>《北京社会科学》</w:t>
      </w:r>
      <w:r w:rsidR="00602393" w:rsidRPr="00F700F6">
        <w:rPr>
          <w:rFonts w:ascii="微软雅黑" w:eastAsia="微软雅黑" w:hAnsi="微软雅黑" w:hint="eastAsia"/>
          <w:sz w:val="24"/>
        </w:rPr>
        <w:t>，</w:t>
      </w:r>
      <w:r w:rsidRPr="00F700F6">
        <w:rPr>
          <w:rFonts w:ascii="微软雅黑" w:eastAsia="微软雅黑" w:hAnsi="微软雅黑" w:hint="eastAsia"/>
          <w:sz w:val="24"/>
        </w:rPr>
        <w:t>2014</w:t>
      </w:r>
      <w:r w:rsidR="00602393" w:rsidRPr="00F700F6">
        <w:rPr>
          <w:rFonts w:ascii="微软雅黑" w:eastAsia="微软雅黑" w:hAnsi="微软雅黑" w:hint="eastAsia"/>
          <w:sz w:val="24"/>
        </w:rPr>
        <w:t>（5）:</w:t>
      </w:r>
      <w:r w:rsidRPr="00F700F6">
        <w:rPr>
          <w:rFonts w:ascii="微软雅黑" w:eastAsia="微软雅黑" w:hAnsi="微软雅黑" w:hint="eastAsia"/>
          <w:sz w:val="24"/>
        </w:rPr>
        <w:t xml:space="preserve"> 85-92</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w:t>
      </w:r>
      <w:r w:rsidR="005752D3" w:rsidRPr="00F700F6">
        <w:rPr>
          <w:rFonts w:ascii="微软雅黑" w:eastAsia="微软雅黑" w:hAnsi="微软雅黑" w:hint="eastAsia"/>
          <w:sz w:val="24"/>
        </w:rPr>
        <w:t>33</w:t>
      </w:r>
      <w:r w:rsidRPr="00F700F6">
        <w:rPr>
          <w:rFonts w:ascii="微软雅黑" w:eastAsia="微软雅黑" w:hAnsi="微软雅黑" w:hint="eastAsia"/>
          <w:sz w:val="24"/>
        </w:rPr>
        <w:t>]   高春亮，魏后凯</w:t>
      </w:r>
      <w:r w:rsidR="00602393" w:rsidRPr="00F700F6">
        <w:rPr>
          <w:rFonts w:ascii="微软雅黑" w:eastAsia="微软雅黑" w:hAnsi="微软雅黑" w:hint="eastAsia"/>
          <w:sz w:val="24"/>
        </w:rPr>
        <w:t>,中国城镇化趋势预测研究[J].</w:t>
      </w:r>
      <w:r w:rsidRPr="00F700F6">
        <w:rPr>
          <w:rFonts w:ascii="微软雅黑" w:eastAsia="微软雅黑" w:hAnsi="微软雅黑" w:hint="eastAsia"/>
          <w:sz w:val="24"/>
        </w:rPr>
        <w:t>当代经济科学</w:t>
      </w:r>
      <w:r w:rsidR="00602393" w:rsidRPr="00F700F6">
        <w:rPr>
          <w:rFonts w:ascii="微软雅黑" w:eastAsia="微软雅黑" w:hAnsi="微软雅黑" w:hint="eastAsia"/>
          <w:sz w:val="24"/>
        </w:rPr>
        <w:t>，</w:t>
      </w:r>
      <w:r w:rsidRPr="00F700F6">
        <w:rPr>
          <w:rFonts w:ascii="微软雅黑" w:eastAsia="微软雅黑" w:hAnsi="微软雅黑" w:hint="eastAsia"/>
          <w:sz w:val="24"/>
        </w:rPr>
        <w:t>2013</w:t>
      </w:r>
      <w:r w:rsidR="00602393" w:rsidRPr="00F700F6">
        <w:rPr>
          <w:rFonts w:ascii="微软雅黑" w:eastAsia="微软雅黑" w:hAnsi="微软雅黑" w:hint="eastAsia"/>
          <w:sz w:val="24"/>
        </w:rPr>
        <w:t>,</w:t>
      </w:r>
      <w:r w:rsidRPr="00F700F6">
        <w:rPr>
          <w:rFonts w:ascii="微软雅黑" w:eastAsia="微软雅黑" w:hAnsi="微软雅黑" w:hint="eastAsia"/>
          <w:sz w:val="24"/>
        </w:rPr>
        <w:t xml:space="preserve">35 </w:t>
      </w:r>
      <w:r w:rsidR="00602393" w:rsidRPr="00F700F6">
        <w:rPr>
          <w:rFonts w:ascii="微软雅黑" w:eastAsia="微软雅黑" w:hAnsi="微软雅黑" w:hint="eastAsia"/>
          <w:sz w:val="24"/>
        </w:rPr>
        <w:t>（4）:</w:t>
      </w:r>
      <w:r w:rsidRPr="00F700F6">
        <w:rPr>
          <w:rFonts w:ascii="微软雅黑" w:eastAsia="微软雅黑" w:hAnsi="微软雅黑" w:hint="eastAsia"/>
          <w:sz w:val="24"/>
        </w:rPr>
        <w:t>85-90</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[3</w:t>
      </w:r>
      <w:r w:rsidR="005752D3" w:rsidRPr="00F700F6">
        <w:rPr>
          <w:rFonts w:ascii="微软雅黑" w:eastAsia="微软雅黑" w:hAnsi="微软雅黑" w:hint="eastAsia"/>
          <w:sz w:val="24"/>
        </w:rPr>
        <w:t>4</w:t>
      </w:r>
      <w:r w:rsidRPr="00F700F6">
        <w:rPr>
          <w:rFonts w:ascii="微软雅黑" w:eastAsia="微软雅黑" w:hAnsi="微软雅黑" w:hint="eastAsia"/>
          <w:sz w:val="24"/>
        </w:rPr>
        <w:t xml:space="preserve">] </w:t>
      </w:r>
      <w:r w:rsidR="00602393" w:rsidRPr="00F700F6">
        <w:rPr>
          <w:rFonts w:ascii="微软雅黑" w:eastAsia="微软雅黑" w:hAnsi="微软雅黑" w:hint="eastAsia"/>
          <w:sz w:val="24"/>
        </w:rPr>
        <w:t>张启良,</w:t>
      </w:r>
      <w:r w:rsidRPr="00F700F6">
        <w:rPr>
          <w:rFonts w:ascii="微软雅黑" w:eastAsia="微软雅黑" w:hAnsi="微软雅黑" w:hint="eastAsia"/>
          <w:sz w:val="24"/>
        </w:rPr>
        <w:t>城镇化率：历史与全球视野下的轨迹（下）</w:t>
      </w:r>
      <w:r w:rsidR="00602393" w:rsidRPr="00F700F6">
        <w:rPr>
          <w:rFonts w:ascii="微软雅黑" w:eastAsia="微软雅黑" w:hAnsi="微软雅黑" w:hint="eastAsia"/>
          <w:sz w:val="24"/>
        </w:rPr>
        <w:t>[J].</w:t>
      </w:r>
      <w:r w:rsidRPr="00F700F6">
        <w:rPr>
          <w:rFonts w:ascii="微软雅黑" w:eastAsia="微软雅黑" w:hAnsi="微软雅黑" w:hint="eastAsia"/>
          <w:sz w:val="24"/>
        </w:rPr>
        <w:t xml:space="preserve">统计与咨询 2013 </w:t>
      </w:r>
      <w:r w:rsidR="00602393" w:rsidRPr="00F700F6">
        <w:rPr>
          <w:rFonts w:ascii="微软雅黑" w:eastAsia="微软雅黑" w:hAnsi="微软雅黑" w:hint="eastAsia"/>
          <w:sz w:val="24"/>
        </w:rPr>
        <w:t>(</w:t>
      </w:r>
      <w:r w:rsidRPr="00F700F6">
        <w:rPr>
          <w:rFonts w:ascii="微软雅黑" w:eastAsia="微软雅黑" w:hAnsi="微软雅黑" w:hint="eastAsia"/>
          <w:sz w:val="24"/>
        </w:rPr>
        <w:t xml:space="preserve"> 4 </w:t>
      </w:r>
      <w:r w:rsidR="00602393" w:rsidRPr="00F700F6">
        <w:rPr>
          <w:rFonts w:ascii="微软雅黑" w:eastAsia="微软雅黑" w:hAnsi="微软雅黑" w:hint="eastAsia"/>
          <w:sz w:val="24"/>
        </w:rPr>
        <w:t>)：29-31</w:t>
      </w:r>
    </w:p>
    <w:p w:rsidR="00F6711A" w:rsidRPr="00F700F6" w:rsidRDefault="00F6711A" w:rsidP="00F6711A">
      <w:pPr>
        <w:rPr>
          <w:rFonts w:ascii="微软雅黑" w:eastAsia="微软雅黑" w:hAnsi="微软雅黑"/>
          <w:sz w:val="24"/>
        </w:rPr>
      </w:pPr>
      <w:r w:rsidRPr="00F700F6">
        <w:rPr>
          <w:rFonts w:ascii="微软雅黑" w:eastAsia="微软雅黑" w:hAnsi="微软雅黑" w:hint="eastAsia"/>
          <w:sz w:val="24"/>
        </w:rPr>
        <w:t>[3</w:t>
      </w:r>
      <w:r w:rsidR="005752D3" w:rsidRPr="00F700F6">
        <w:rPr>
          <w:rFonts w:ascii="微软雅黑" w:eastAsia="微软雅黑" w:hAnsi="微软雅黑" w:hint="eastAsia"/>
          <w:sz w:val="24"/>
        </w:rPr>
        <w:t>5</w:t>
      </w:r>
      <w:r w:rsidRPr="00F700F6">
        <w:rPr>
          <w:rFonts w:ascii="微软雅黑" w:eastAsia="微软雅黑" w:hAnsi="微软雅黑" w:hint="eastAsia"/>
          <w:sz w:val="24"/>
        </w:rPr>
        <w:t>] D Wilson，R PurushothamanDreaming with BRICs: the path to 2050《Chapters》, 2003, 99(3):3-45</w:t>
      </w:r>
    </w:p>
    <w:p w:rsidR="00F6711A" w:rsidRPr="006B48BA" w:rsidRDefault="00F6711A" w:rsidP="00197D92">
      <w:pPr>
        <w:spacing w:beforeLines="50" w:before="120" w:afterLines="50" w:after="120" w:line="440" w:lineRule="exact"/>
        <w:rPr>
          <w:rFonts w:ascii="微软雅黑" w:eastAsia="微软雅黑" w:hAnsi="微软雅黑" w:cs="Times New Roman"/>
          <w:sz w:val="36"/>
          <w:szCs w:val="24"/>
        </w:rPr>
      </w:pPr>
    </w:p>
    <w:sectPr w:rsidR="00F6711A" w:rsidRPr="006B48BA" w:rsidSect="0093427C">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874" w:rsidRDefault="00E41874" w:rsidP="00703286">
      <w:r>
        <w:separator/>
      </w:r>
    </w:p>
  </w:endnote>
  <w:endnote w:type="continuationSeparator" w:id="0">
    <w:p w:rsidR="00E41874" w:rsidRDefault="00E41874" w:rsidP="0070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0000000000000000000"/>
    <w:charset w:val="00"/>
    <w:family w:val="roman"/>
    <w:pitch w:val="variable"/>
    <w:sig w:usb0="E00002FF" w:usb1="420024FF" w:usb2="00000000" w:usb3="00000000" w:csb0="0000019F" w:csb1="00000000"/>
  </w:font>
  <w:font w:name="楷体_GB2312">
    <w:altName w:val="楷体"/>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630929"/>
      <w:docPartObj>
        <w:docPartGallery w:val="Page Numbers (Bottom of Page)"/>
        <w:docPartUnique/>
      </w:docPartObj>
    </w:sdtPr>
    <w:sdtContent>
      <w:sdt>
        <w:sdtPr>
          <w:id w:val="1728636285"/>
          <w:docPartObj>
            <w:docPartGallery w:val="Page Numbers (Top of Page)"/>
            <w:docPartUnique/>
          </w:docPartObj>
        </w:sdtPr>
        <w:sdtContent>
          <w:p w:rsidR="000D7130" w:rsidRDefault="000D713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A4E87">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A4E87">
              <w:rPr>
                <w:b/>
                <w:bCs/>
                <w:noProof/>
              </w:rPr>
              <w:t>83</w:t>
            </w:r>
            <w:r>
              <w:rPr>
                <w:b/>
                <w:bCs/>
                <w:sz w:val="24"/>
                <w:szCs w:val="24"/>
              </w:rPr>
              <w:fldChar w:fldCharType="end"/>
            </w:r>
          </w:p>
        </w:sdtContent>
      </w:sdt>
    </w:sdtContent>
  </w:sdt>
  <w:p w:rsidR="000D7130" w:rsidRDefault="000D713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3157"/>
      <w:docPartObj>
        <w:docPartGallery w:val="Page Numbers (Bottom of Page)"/>
        <w:docPartUnique/>
      </w:docPartObj>
    </w:sdtPr>
    <w:sdtEndPr>
      <w:rPr>
        <w:rFonts w:ascii="Times New Roman" w:hAnsi="Times New Roman" w:cs="Times New Roman"/>
      </w:rPr>
    </w:sdtEndPr>
    <w:sdtContent>
      <w:sdt>
        <w:sdtPr>
          <w:id w:val="171357217"/>
          <w:docPartObj>
            <w:docPartGallery w:val="Page Numbers (Top of Page)"/>
            <w:docPartUnique/>
          </w:docPartObj>
        </w:sdtPr>
        <w:sdtEndPr>
          <w:rPr>
            <w:rFonts w:ascii="Times New Roman" w:hAnsi="Times New Roman" w:cs="Times New Roman"/>
          </w:rPr>
        </w:sdtEndPr>
        <w:sdtContent>
          <w:p w:rsidR="000D7130" w:rsidRPr="00761FEE" w:rsidRDefault="000D7130">
            <w:pPr>
              <w:pStyle w:val="a5"/>
              <w:jc w:val="center"/>
              <w:rPr>
                <w:rFonts w:ascii="Times New Roman" w:hAnsi="Times New Roman" w:cs="Times New Roman"/>
              </w:rPr>
            </w:pPr>
            <w:r>
              <w:rPr>
                <w:lang w:val="zh-CN"/>
              </w:rPr>
              <w:t xml:space="preserve"> </w:t>
            </w:r>
            <w:r w:rsidRPr="00761FEE">
              <w:rPr>
                <w:rFonts w:ascii="Times New Roman" w:hAnsi="Times New Roman" w:cs="Times New Roman"/>
                <w:b/>
                <w:sz w:val="24"/>
                <w:szCs w:val="24"/>
              </w:rPr>
              <w:fldChar w:fldCharType="begin"/>
            </w:r>
            <w:r w:rsidRPr="00761FEE">
              <w:rPr>
                <w:rFonts w:ascii="Times New Roman" w:hAnsi="Times New Roman" w:cs="Times New Roman"/>
                <w:b/>
              </w:rPr>
              <w:instrText>PAGE</w:instrText>
            </w:r>
            <w:r w:rsidRPr="00761FEE">
              <w:rPr>
                <w:rFonts w:ascii="Times New Roman" w:hAnsi="Times New Roman" w:cs="Times New Roman"/>
                <w:b/>
                <w:sz w:val="24"/>
                <w:szCs w:val="24"/>
              </w:rPr>
              <w:fldChar w:fldCharType="separate"/>
            </w:r>
            <w:r w:rsidR="001A4E87">
              <w:rPr>
                <w:rFonts w:ascii="Times New Roman" w:hAnsi="Times New Roman" w:cs="Times New Roman"/>
                <w:b/>
                <w:noProof/>
              </w:rPr>
              <w:t>24</w:t>
            </w:r>
            <w:r w:rsidRPr="00761FEE">
              <w:rPr>
                <w:rFonts w:ascii="Times New Roman" w:hAnsi="Times New Roman" w:cs="Times New Roman"/>
                <w:b/>
                <w:sz w:val="24"/>
                <w:szCs w:val="24"/>
              </w:rPr>
              <w:fldChar w:fldCharType="end"/>
            </w:r>
            <w:r w:rsidRPr="00761FEE">
              <w:rPr>
                <w:rFonts w:ascii="Times New Roman" w:hAnsi="Times New Roman" w:cs="Times New Roman"/>
                <w:lang w:val="zh-CN"/>
              </w:rPr>
              <w:t xml:space="preserve"> / </w:t>
            </w:r>
            <w:r w:rsidRPr="00761FEE">
              <w:rPr>
                <w:rFonts w:ascii="Times New Roman" w:hAnsi="Times New Roman" w:cs="Times New Roman"/>
                <w:b/>
                <w:sz w:val="24"/>
                <w:szCs w:val="24"/>
              </w:rPr>
              <w:fldChar w:fldCharType="begin"/>
            </w:r>
            <w:r w:rsidRPr="00761FEE">
              <w:rPr>
                <w:rFonts w:ascii="Times New Roman" w:hAnsi="Times New Roman" w:cs="Times New Roman"/>
                <w:b/>
              </w:rPr>
              <w:instrText>NUMPAGES</w:instrText>
            </w:r>
            <w:r w:rsidRPr="00761FEE">
              <w:rPr>
                <w:rFonts w:ascii="Times New Roman" w:hAnsi="Times New Roman" w:cs="Times New Roman"/>
                <w:b/>
                <w:sz w:val="24"/>
                <w:szCs w:val="24"/>
              </w:rPr>
              <w:fldChar w:fldCharType="separate"/>
            </w:r>
            <w:r w:rsidR="001A4E87">
              <w:rPr>
                <w:rFonts w:ascii="Times New Roman" w:hAnsi="Times New Roman" w:cs="Times New Roman"/>
                <w:b/>
                <w:noProof/>
              </w:rPr>
              <w:t>83</w:t>
            </w:r>
            <w:r w:rsidRPr="00761FEE">
              <w:rPr>
                <w:rFonts w:ascii="Times New Roman" w:hAnsi="Times New Roman" w:cs="Times New Roman"/>
                <w:b/>
                <w:sz w:val="24"/>
                <w:szCs w:val="24"/>
              </w:rPr>
              <w:fldChar w:fldCharType="end"/>
            </w:r>
          </w:p>
        </w:sdtContent>
      </w:sdt>
    </w:sdtContent>
  </w:sdt>
  <w:p w:rsidR="000D7130" w:rsidRDefault="000D713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874" w:rsidRDefault="00E41874" w:rsidP="00703286">
      <w:r>
        <w:separator/>
      </w:r>
    </w:p>
  </w:footnote>
  <w:footnote w:type="continuationSeparator" w:id="0">
    <w:p w:rsidR="00E41874" w:rsidRDefault="00E41874" w:rsidP="007032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130" w:rsidRDefault="000D713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0D7E"/>
    <w:multiLevelType w:val="hybridMultilevel"/>
    <w:tmpl w:val="B0B81E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DF0098"/>
    <w:multiLevelType w:val="hybridMultilevel"/>
    <w:tmpl w:val="EB7CB9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E2139C"/>
    <w:multiLevelType w:val="hybridMultilevel"/>
    <w:tmpl w:val="D5689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95A3C"/>
    <w:multiLevelType w:val="hybridMultilevel"/>
    <w:tmpl w:val="14DECC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4F46F7"/>
    <w:multiLevelType w:val="hybridMultilevel"/>
    <w:tmpl w:val="4D60EF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305D50"/>
    <w:multiLevelType w:val="hybridMultilevel"/>
    <w:tmpl w:val="462A1036"/>
    <w:lvl w:ilvl="0" w:tplc="3BA20912">
      <w:start w:val="1"/>
      <w:numFmt w:val="decimal"/>
      <w:lvlText w:val="%1."/>
      <w:lvlJc w:val="left"/>
      <w:pPr>
        <w:tabs>
          <w:tab w:val="num" w:pos="720"/>
        </w:tabs>
        <w:ind w:left="720" w:hanging="360"/>
      </w:pPr>
    </w:lvl>
    <w:lvl w:ilvl="1" w:tplc="7A1AC290" w:tentative="1">
      <w:start w:val="1"/>
      <w:numFmt w:val="decimal"/>
      <w:lvlText w:val="%2."/>
      <w:lvlJc w:val="left"/>
      <w:pPr>
        <w:tabs>
          <w:tab w:val="num" w:pos="1440"/>
        </w:tabs>
        <w:ind w:left="1440" w:hanging="360"/>
      </w:pPr>
    </w:lvl>
    <w:lvl w:ilvl="2" w:tplc="91D40EF0" w:tentative="1">
      <w:start w:val="1"/>
      <w:numFmt w:val="decimal"/>
      <w:lvlText w:val="%3."/>
      <w:lvlJc w:val="left"/>
      <w:pPr>
        <w:tabs>
          <w:tab w:val="num" w:pos="2160"/>
        </w:tabs>
        <w:ind w:left="2160" w:hanging="360"/>
      </w:pPr>
    </w:lvl>
    <w:lvl w:ilvl="3" w:tplc="7FAEB3A6" w:tentative="1">
      <w:start w:val="1"/>
      <w:numFmt w:val="decimal"/>
      <w:lvlText w:val="%4."/>
      <w:lvlJc w:val="left"/>
      <w:pPr>
        <w:tabs>
          <w:tab w:val="num" w:pos="2880"/>
        </w:tabs>
        <w:ind w:left="2880" w:hanging="360"/>
      </w:pPr>
    </w:lvl>
    <w:lvl w:ilvl="4" w:tplc="78A49B00" w:tentative="1">
      <w:start w:val="1"/>
      <w:numFmt w:val="decimal"/>
      <w:lvlText w:val="%5."/>
      <w:lvlJc w:val="left"/>
      <w:pPr>
        <w:tabs>
          <w:tab w:val="num" w:pos="3600"/>
        </w:tabs>
        <w:ind w:left="3600" w:hanging="360"/>
      </w:pPr>
    </w:lvl>
    <w:lvl w:ilvl="5" w:tplc="D3BC66B4" w:tentative="1">
      <w:start w:val="1"/>
      <w:numFmt w:val="decimal"/>
      <w:lvlText w:val="%6."/>
      <w:lvlJc w:val="left"/>
      <w:pPr>
        <w:tabs>
          <w:tab w:val="num" w:pos="4320"/>
        </w:tabs>
        <w:ind w:left="4320" w:hanging="360"/>
      </w:pPr>
    </w:lvl>
    <w:lvl w:ilvl="6" w:tplc="89E6C5A8" w:tentative="1">
      <w:start w:val="1"/>
      <w:numFmt w:val="decimal"/>
      <w:lvlText w:val="%7."/>
      <w:lvlJc w:val="left"/>
      <w:pPr>
        <w:tabs>
          <w:tab w:val="num" w:pos="5040"/>
        </w:tabs>
        <w:ind w:left="5040" w:hanging="360"/>
      </w:pPr>
    </w:lvl>
    <w:lvl w:ilvl="7" w:tplc="382421E0" w:tentative="1">
      <w:start w:val="1"/>
      <w:numFmt w:val="decimal"/>
      <w:lvlText w:val="%8."/>
      <w:lvlJc w:val="left"/>
      <w:pPr>
        <w:tabs>
          <w:tab w:val="num" w:pos="5760"/>
        </w:tabs>
        <w:ind w:left="5760" w:hanging="360"/>
      </w:pPr>
    </w:lvl>
    <w:lvl w:ilvl="8" w:tplc="09622DAC" w:tentative="1">
      <w:start w:val="1"/>
      <w:numFmt w:val="decimal"/>
      <w:lvlText w:val="%9."/>
      <w:lvlJc w:val="left"/>
      <w:pPr>
        <w:tabs>
          <w:tab w:val="num" w:pos="6480"/>
        </w:tabs>
        <w:ind w:left="6480" w:hanging="360"/>
      </w:pPr>
    </w:lvl>
  </w:abstractNum>
  <w:abstractNum w:abstractNumId="6" w15:restartNumberingAfterBreak="0">
    <w:nsid w:val="0B613D1B"/>
    <w:multiLevelType w:val="hybridMultilevel"/>
    <w:tmpl w:val="CE4E2C94"/>
    <w:lvl w:ilvl="0" w:tplc="8E480046">
      <w:start w:val="1"/>
      <w:numFmt w:val="bullet"/>
      <w:lvlText w:val="•"/>
      <w:lvlJc w:val="left"/>
      <w:pPr>
        <w:tabs>
          <w:tab w:val="num" w:pos="720"/>
        </w:tabs>
        <w:ind w:left="720" w:hanging="360"/>
      </w:pPr>
      <w:rPr>
        <w:rFonts w:ascii="Arial" w:hAnsi="Arial" w:hint="default"/>
      </w:rPr>
    </w:lvl>
    <w:lvl w:ilvl="1" w:tplc="D72EAD0E" w:tentative="1">
      <w:start w:val="1"/>
      <w:numFmt w:val="bullet"/>
      <w:lvlText w:val="•"/>
      <w:lvlJc w:val="left"/>
      <w:pPr>
        <w:tabs>
          <w:tab w:val="num" w:pos="1440"/>
        </w:tabs>
        <w:ind w:left="1440" w:hanging="360"/>
      </w:pPr>
      <w:rPr>
        <w:rFonts w:ascii="Arial" w:hAnsi="Arial" w:hint="default"/>
      </w:rPr>
    </w:lvl>
    <w:lvl w:ilvl="2" w:tplc="8EE42FD8" w:tentative="1">
      <w:start w:val="1"/>
      <w:numFmt w:val="bullet"/>
      <w:lvlText w:val="•"/>
      <w:lvlJc w:val="left"/>
      <w:pPr>
        <w:tabs>
          <w:tab w:val="num" w:pos="2160"/>
        </w:tabs>
        <w:ind w:left="2160" w:hanging="360"/>
      </w:pPr>
      <w:rPr>
        <w:rFonts w:ascii="Arial" w:hAnsi="Arial" w:hint="default"/>
      </w:rPr>
    </w:lvl>
    <w:lvl w:ilvl="3" w:tplc="C61A8A0C" w:tentative="1">
      <w:start w:val="1"/>
      <w:numFmt w:val="bullet"/>
      <w:lvlText w:val="•"/>
      <w:lvlJc w:val="left"/>
      <w:pPr>
        <w:tabs>
          <w:tab w:val="num" w:pos="2880"/>
        </w:tabs>
        <w:ind w:left="2880" w:hanging="360"/>
      </w:pPr>
      <w:rPr>
        <w:rFonts w:ascii="Arial" w:hAnsi="Arial" w:hint="default"/>
      </w:rPr>
    </w:lvl>
    <w:lvl w:ilvl="4" w:tplc="86D870E2" w:tentative="1">
      <w:start w:val="1"/>
      <w:numFmt w:val="bullet"/>
      <w:lvlText w:val="•"/>
      <w:lvlJc w:val="left"/>
      <w:pPr>
        <w:tabs>
          <w:tab w:val="num" w:pos="3600"/>
        </w:tabs>
        <w:ind w:left="3600" w:hanging="360"/>
      </w:pPr>
      <w:rPr>
        <w:rFonts w:ascii="Arial" w:hAnsi="Arial" w:hint="default"/>
      </w:rPr>
    </w:lvl>
    <w:lvl w:ilvl="5" w:tplc="F3267A34" w:tentative="1">
      <w:start w:val="1"/>
      <w:numFmt w:val="bullet"/>
      <w:lvlText w:val="•"/>
      <w:lvlJc w:val="left"/>
      <w:pPr>
        <w:tabs>
          <w:tab w:val="num" w:pos="4320"/>
        </w:tabs>
        <w:ind w:left="4320" w:hanging="360"/>
      </w:pPr>
      <w:rPr>
        <w:rFonts w:ascii="Arial" w:hAnsi="Arial" w:hint="default"/>
      </w:rPr>
    </w:lvl>
    <w:lvl w:ilvl="6" w:tplc="85DCDB20" w:tentative="1">
      <w:start w:val="1"/>
      <w:numFmt w:val="bullet"/>
      <w:lvlText w:val="•"/>
      <w:lvlJc w:val="left"/>
      <w:pPr>
        <w:tabs>
          <w:tab w:val="num" w:pos="5040"/>
        </w:tabs>
        <w:ind w:left="5040" w:hanging="360"/>
      </w:pPr>
      <w:rPr>
        <w:rFonts w:ascii="Arial" w:hAnsi="Arial" w:hint="default"/>
      </w:rPr>
    </w:lvl>
    <w:lvl w:ilvl="7" w:tplc="0A5A8DCC" w:tentative="1">
      <w:start w:val="1"/>
      <w:numFmt w:val="bullet"/>
      <w:lvlText w:val="•"/>
      <w:lvlJc w:val="left"/>
      <w:pPr>
        <w:tabs>
          <w:tab w:val="num" w:pos="5760"/>
        </w:tabs>
        <w:ind w:left="5760" w:hanging="360"/>
      </w:pPr>
      <w:rPr>
        <w:rFonts w:ascii="Arial" w:hAnsi="Arial" w:hint="default"/>
      </w:rPr>
    </w:lvl>
    <w:lvl w:ilvl="8" w:tplc="3D7E72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B26E6D"/>
    <w:multiLevelType w:val="hybridMultilevel"/>
    <w:tmpl w:val="2C400D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EA4333"/>
    <w:multiLevelType w:val="hybridMultilevel"/>
    <w:tmpl w:val="7AE2B9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89368E"/>
    <w:multiLevelType w:val="hybridMultilevel"/>
    <w:tmpl w:val="3D0EB7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0E248F"/>
    <w:multiLevelType w:val="hybridMultilevel"/>
    <w:tmpl w:val="526432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773222"/>
    <w:multiLevelType w:val="hybridMultilevel"/>
    <w:tmpl w:val="B46297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4F058D"/>
    <w:multiLevelType w:val="hybridMultilevel"/>
    <w:tmpl w:val="23049272"/>
    <w:lvl w:ilvl="0" w:tplc="04090001">
      <w:start w:val="1"/>
      <w:numFmt w:val="bullet"/>
      <w:lvlText w:val=""/>
      <w:lvlJc w:val="left"/>
      <w:pPr>
        <w:ind w:left="890" w:hanging="420"/>
      </w:pPr>
      <w:rPr>
        <w:rFonts w:ascii="Wingdings" w:hAnsi="Wingdings" w:hint="default"/>
      </w:rPr>
    </w:lvl>
    <w:lvl w:ilvl="1" w:tplc="04090003" w:tentative="1">
      <w:start w:val="1"/>
      <w:numFmt w:val="bullet"/>
      <w:lvlText w:val=""/>
      <w:lvlJc w:val="left"/>
      <w:pPr>
        <w:ind w:left="1310" w:hanging="420"/>
      </w:pPr>
      <w:rPr>
        <w:rFonts w:ascii="Wingdings" w:hAnsi="Wingdings" w:hint="default"/>
      </w:rPr>
    </w:lvl>
    <w:lvl w:ilvl="2" w:tplc="04090005"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3" w:tentative="1">
      <w:start w:val="1"/>
      <w:numFmt w:val="bullet"/>
      <w:lvlText w:val=""/>
      <w:lvlJc w:val="left"/>
      <w:pPr>
        <w:ind w:left="2570" w:hanging="420"/>
      </w:pPr>
      <w:rPr>
        <w:rFonts w:ascii="Wingdings" w:hAnsi="Wingdings" w:hint="default"/>
      </w:rPr>
    </w:lvl>
    <w:lvl w:ilvl="5" w:tplc="04090005"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3" w:tentative="1">
      <w:start w:val="1"/>
      <w:numFmt w:val="bullet"/>
      <w:lvlText w:val=""/>
      <w:lvlJc w:val="left"/>
      <w:pPr>
        <w:ind w:left="3830" w:hanging="420"/>
      </w:pPr>
      <w:rPr>
        <w:rFonts w:ascii="Wingdings" w:hAnsi="Wingdings" w:hint="default"/>
      </w:rPr>
    </w:lvl>
    <w:lvl w:ilvl="8" w:tplc="04090005" w:tentative="1">
      <w:start w:val="1"/>
      <w:numFmt w:val="bullet"/>
      <w:lvlText w:val=""/>
      <w:lvlJc w:val="left"/>
      <w:pPr>
        <w:ind w:left="4250" w:hanging="420"/>
      </w:pPr>
      <w:rPr>
        <w:rFonts w:ascii="Wingdings" w:hAnsi="Wingdings" w:hint="default"/>
      </w:rPr>
    </w:lvl>
  </w:abstractNum>
  <w:abstractNum w:abstractNumId="13" w15:restartNumberingAfterBreak="0">
    <w:nsid w:val="29AB3823"/>
    <w:multiLevelType w:val="hybridMultilevel"/>
    <w:tmpl w:val="CC3A6EAC"/>
    <w:lvl w:ilvl="0" w:tplc="5C8E0906">
      <w:start w:val="1"/>
      <w:numFmt w:val="decimal"/>
      <w:lvlText w:val="%1."/>
      <w:lvlJc w:val="left"/>
      <w:pPr>
        <w:tabs>
          <w:tab w:val="num" w:pos="720"/>
        </w:tabs>
        <w:ind w:left="720" w:hanging="360"/>
      </w:pPr>
    </w:lvl>
    <w:lvl w:ilvl="1" w:tplc="8834D402" w:tentative="1">
      <w:start w:val="1"/>
      <w:numFmt w:val="decimal"/>
      <w:lvlText w:val="%2."/>
      <w:lvlJc w:val="left"/>
      <w:pPr>
        <w:tabs>
          <w:tab w:val="num" w:pos="1440"/>
        </w:tabs>
        <w:ind w:left="1440" w:hanging="360"/>
      </w:pPr>
    </w:lvl>
    <w:lvl w:ilvl="2" w:tplc="D7208F9E" w:tentative="1">
      <w:start w:val="1"/>
      <w:numFmt w:val="decimal"/>
      <w:lvlText w:val="%3."/>
      <w:lvlJc w:val="left"/>
      <w:pPr>
        <w:tabs>
          <w:tab w:val="num" w:pos="2160"/>
        </w:tabs>
        <w:ind w:left="2160" w:hanging="360"/>
      </w:pPr>
    </w:lvl>
    <w:lvl w:ilvl="3" w:tplc="0FEA03B0" w:tentative="1">
      <w:start w:val="1"/>
      <w:numFmt w:val="decimal"/>
      <w:lvlText w:val="%4."/>
      <w:lvlJc w:val="left"/>
      <w:pPr>
        <w:tabs>
          <w:tab w:val="num" w:pos="2880"/>
        </w:tabs>
        <w:ind w:left="2880" w:hanging="360"/>
      </w:pPr>
    </w:lvl>
    <w:lvl w:ilvl="4" w:tplc="EFA07B5C" w:tentative="1">
      <w:start w:val="1"/>
      <w:numFmt w:val="decimal"/>
      <w:lvlText w:val="%5."/>
      <w:lvlJc w:val="left"/>
      <w:pPr>
        <w:tabs>
          <w:tab w:val="num" w:pos="3600"/>
        </w:tabs>
        <w:ind w:left="3600" w:hanging="360"/>
      </w:pPr>
    </w:lvl>
    <w:lvl w:ilvl="5" w:tplc="0E983C76" w:tentative="1">
      <w:start w:val="1"/>
      <w:numFmt w:val="decimal"/>
      <w:lvlText w:val="%6."/>
      <w:lvlJc w:val="left"/>
      <w:pPr>
        <w:tabs>
          <w:tab w:val="num" w:pos="4320"/>
        </w:tabs>
        <w:ind w:left="4320" w:hanging="360"/>
      </w:pPr>
    </w:lvl>
    <w:lvl w:ilvl="6" w:tplc="E0C0D46A" w:tentative="1">
      <w:start w:val="1"/>
      <w:numFmt w:val="decimal"/>
      <w:lvlText w:val="%7."/>
      <w:lvlJc w:val="left"/>
      <w:pPr>
        <w:tabs>
          <w:tab w:val="num" w:pos="5040"/>
        </w:tabs>
        <w:ind w:left="5040" w:hanging="360"/>
      </w:pPr>
    </w:lvl>
    <w:lvl w:ilvl="7" w:tplc="6682206E" w:tentative="1">
      <w:start w:val="1"/>
      <w:numFmt w:val="decimal"/>
      <w:lvlText w:val="%8."/>
      <w:lvlJc w:val="left"/>
      <w:pPr>
        <w:tabs>
          <w:tab w:val="num" w:pos="5760"/>
        </w:tabs>
        <w:ind w:left="5760" w:hanging="360"/>
      </w:pPr>
    </w:lvl>
    <w:lvl w:ilvl="8" w:tplc="64625AAE" w:tentative="1">
      <w:start w:val="1"/>
      <w:numFmt w:val="decimal"/>
      <w:lvlText w:val="%9."/>
      <w:lvlJc w:val="left"/>
      <w:pPr>
        <w:tabs>
          <w:tab w:val="num" w:pos="6480"/>
        </w:tabs>
        <w:ind w:left="6480" w:hanging="360"/>
      </w:pPr>
    </w:lvl>
  </w:abstractNum>
  <w:abstractNum w:abstractNumId="14" w15:restartNumberingAfterBreak="0">
    <w:nsid w:val="2BE117EC"/>
    <w:multiLevelType w:val="hybridMultilevel"/>
    <w:tmpl w:val="EC4237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3B1204"/>
    <w:multiLevelType w:val="hybridMultilevel"/>
    <w:tmpl w:val="8FC03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D8B5FBE"/>
    <w:multiLevelType w:val="hybridMultilevel"/>
    <w:tmpl w:val="B01813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F1574A8"/>
    <w:multiLevelType w:val="hybridMultilevel"/>
    <w:tmpl w:val="3348A100"/>
    <w:lvl w:ilvl="0" w:tplc="2638BE42">
      <w:start w:val="1"/>
      <w:numFmt w:val="bullet"/>
      <w:lvlText w:val="•"/>
      <w:lvlJc w:val="left"/>
      <w:pPr>
        <w:tabs>
          <w:tab w:val="num" w:pos="720"/>
        </w:tabs>
        <w:ind w:left="720" w:hanging="360"/>
      </w:pPr>
      <w:rPr>
        <w:rFonts w:ascii="Arial" w:hAnsi="Arial" w:hint="default"/>
      </w:rPr>
    </w:lvl>
    <w:lvl w:ilvl="1" w:tplc="6E0E6D8C" w:tentative="1">
      <w:start w:val="1"/>
      <w:numFmt w:val="bullet"/>
      <w:lvlText w:val="•"/>
      <w:lvlJc w:val="left"/>
      <w:pPr>
        <w:tabs>
          <w:tab w:val="num" w:pos="1440"/>
        </w:tabs>
        <w:ind w:left="1440" w:hanging="360"/>
      </w:pPr>
      <w:rPr>
        <w:rFonts w:ascii="Arial" w:hAnsi="Arial" w:hint="default"/>
      </w:rPr>
    </w:lvl>
    <w:lvl w:ilvl="2" w:tplc="23C48D92" w:tentative="1">
      <w:start w:val="1"/>
      <w:numFmt w:val="bullet"/>
      <w:lvlText w:val="•"/>
      <w:lvlJc w:val="left"/>
      <w:pPr>
        <w:tabs>
          <w:tab w:val="num" w:pos="2160"/>
        </w:tabs>
        <w:ind w:left="2160" w:hanging="360"/>
      </w:pPr>
      <w:rPr>
        <w:rFonts w:ascii="Arial" w:hAnsi="Arial" w:hint="default"/>
      </w:rPr>
    </w:lvl>
    <w:lvl w:ilvl="3" w:tplc="AC76B324" w:tentative="1">
      <w:start w:val="1"/>
      <w:numFmt w:val="bullet"/>
      <w:lvlText w:val="•"/>
      <w:lvlJc w:val="left"/>
      <w:pPr>
        <w:tabs>
          <w:tab w:val="num" w:pos="2880"/>
        </w:tabs>
        <w:ind w:left="2880" w:hanging="360"/>
      </w:pPr>
      <w:rPr>
        <w:rFonts w:ascii="Arial" w:hAnsi="Arial" w:hint="default"/>
      </w:rPr>
    </w:lvl>
    <w:lvl w:ilvl="4" w:tplc="DFC06EC6" w:tentative="1">
      <w:start w:val="1"/>
      <w:numFmt w:val="bullet"/>
      <w:lvlText w:val="•"/>
      <w:lvlJc w:val="left"/>
      <w:pPr>
        <w:tabs>
          <w:tab w:val="num" w:pos="3600"/>
        </w:tabs>
        <w:ind w:left="3600" w:hanging="360"/>
      </w:pPr>
      <w:rPr>
        <w:rFonts w:ascii="Arial" w:hAnsi="Arial" w:hint="default"/>
      </w:rPr>
    </w:lvl>
    <w:lvl w:ilvl="5" w:tplc="43823552" w:tentative="1">
      <w:start w:val="1"/>
      <w:numFmt w:val="bullet"/>
      <w:lvlText w:val="•"/>
      <w:lvlJc w:val="left"/>
      <w:pPr>
        <w:tabs>
          <w:tab w:val="num" w:pos="4320"/>
        </w:tabs>
        <w:ind w:left="4320" w:hanging="360"/>
      </w:pPr>
      <w:rPr>
        <w:rFonts w:ascii="Arial" w:hAnsi="Arial" w:hint="default"/>
      </w:rPr>
    </w:lvl>
    <w:lvl w:ilvl="6" w:tplc="ED9E80CE" w:tentative="1">
      <w:start w:val="1"/>
      <w:numFmt w:val="bullet"/>
      <w:lvlText w:val="•"/>
      <w:lvlJc w:val="left"/>
      <w:pPr>
        <w:tabs>
          <w:tab w:val="num" w:pos="5040"/>
        </w:tabs>
        <w:ind w:left="5040" w:hanging="360"/>
      </w:pPr>
      <w:rPr>
        <w:rFonts w:ascii="Arial" w:hAnsi="Arial" w:hint="default"/>
      </w:rPr>
    </w:lvl>
    <w:lvl w:ilvl="7" w:tplc="C02830D8" w:tentative="1">
      <w:start w:val="1"/>
      <w:numFmt w:val="bullet"/>
      <w:lvlText w:val="•"/>
      <w:lvlJc w:val="left"/>
      <w:pPr>
        <w:tabs>
          <w:tab w:val="num" w:pos="5760"/>
        </w:tabs>
        <w:ind w:left="5760" w:hanging="360"/>
      </w:pPr>
      <w:rPr>
        <w:rFonts w:ascii="Arial" w:hAnsi="Arial" w:hint="default"/>
      </w:rPr>
    </w:lvl>
    <w:lvl w:ilvl="8" w:tplc="554A88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8C47B7"/>
    <w:multiLevelType w:val="hybridMultilevel"/>
    <w:tmpl w:val="D13694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CF5592"/>
    <w:multiLevelType w:val="hybridMultilevel"/>
    <w:tmpl w:val="1F86BCD2"/>
    <w:lvl w:ilvl="0" w:tplc="42C4AD5E">
      <w:start w:val="1"/>
      <w:numFmt w:val="bullet"/>
      <w:lvlText w:val=""/>
      <w:lvlJc w:val="left"/>
      <w:pPr>
        <w:tabs>
          <w:tab w:val="num" w:pos="720"/>
        </w:tabs>
        <w:ind w:left="720" w:hanging="360"/>
      </w:pPr>
      <w:rPr>
        <w:rFonts w:ascii="Wingdings" w:hAnsi="Wingdings" w:hint="default"/>
      </w:rPr>
    </w:lvl>
    <w:lvl w:ilvl="1" w:tplc="77067F0A" w:tentative="1">
      <w:start w:val="1"/>
      <w:numFmt w:val="bullet"/>
      <w:lvlText w:val=""/>
      <w:lvlJc w:val="left"/>
      <w:pPr>
        <w:tabs>
          <w:tab w:val="num" w:pos="1440"/>
        </w:tabs>
        <w:ind w:left="1440" w:hanging="360"/>
      </w:pPr>
      <w:rPr>
        <w:rFonts w:ascii="Wingdings" w:hAnsi="Wingdings" w:hint="default"/>
      </w:rPr>
    </w:lvl>
    <w:lvl w:ilvl="2" w:tplc="36BE9C5C" w:tentative="1">
      <w:start w:val="1"/>
      <w:numFmt w:val="bullet"/>
      <w:lvlText w:val=""/>
      <w:lvlJc w:val="left"/>
      <w:pPr>
        <w:tabs>
          <w:tab w:val="num" w:pos="2160"/>
        </w:tabs>
        <w:ind w:left="2160" w:hanging="360"/>
      </w:pPr>
      <w:rPr>
        <w:rFonts w:ascii="Wingdings" w:hAnsi="Wingdings" w:hint="default"/>
      </w:rPr>
    </w:lvl>
    <w:lvl w:ilvl="3" w:tplc="05F4B71E" w:tentative="1">
      <w:start w:val="1"/>
      <w:numFmt w:val="bullet"/>
      <w:lvlText w:val=""/>
      <w:lvlJc w:val="left"/>
      <w:pPr>
        <w:tabs>
          <w:tab w:val="num" w:pos="2880"/>
        </w:tabs>
        <w:ind w:left="2880" w:hanging="360"/>
      </w:pPr>
      <w:rPr>
        <w:rFonts w:ascii="Wingdings" w:hAnsi="Wingdings" w:hint="default"/>
      </w:rPr>
    </w:lvl>
    <w:lvl w:ilvl="4" w:tplc="A3EE66CA" w:tentative="1">
      <w:start w:val="1"/>
      <w:numFmt w:val="bullet"/>
      <w:lvlText w:val=""/>
      <w:lvlJc w:val="left"/>
      <w:pPr>
        <w:tabs>
          <w:tab w:val="num" w:pos="3600"/>
        </w:tabs>
        <w:ind w:left="3600" w:hanging="360"/>
      </w:pPr>
      <w:rPr>
        <w:rFonts w:ascii="Wingdings" w:hAnsi="Wingdings" w:hint="default"/>
      </w:rPr>
    </w:lvl>
    <w:lvl w:ilvl="5" w:tplc="B980F6BE" w:tentative="1">
      <w:start w:val="1"/>
      <w:numFmt w:val="bullet"/>
      <w:lvlText w:val=""/>
      <w:lvlJc w:val="left"/>
      <w:pPr>
        <w:tabs>
          <w:tab w:val="num" w:pos="4320"/>
        </w:tabs>
        <w:ind w:left="4320" w:hanging="360"/>
      </w:pPr>
      <w:rPr>
        <w:rFonts w:ascii="Wingdings" w:hAnsi="Wingdings" w:hint="default"/>
      </w:rPr>
    </w:lvl>
    <w:lvl w:ilvl="6" w:tplc="674A061C" w:tentative="1">
      <w:start w:val="1"/>
      <w:numFmt w:val="bullet"/>
      <w:lvlText w:val=""/>
      <w:lvlJc w:val="left"/>
      <w:pPr>
        <w:tabs>
          <w:tab w:val="num" w:pos="5040"/>
        </w:tabs>
        <w:ind w:left="5040" w:hanging="360"/>
      </w:pPr>
      <w:rPr>
        <w:rFonts w:ascii="Wingdings" w:hAnsi="Wingdings" w:hint="default"/>
      </w:rPr>
    </w:lvl>
    <w:lvl w:ilvl="7" w:tplc="BE0A1CCA" w:tentative="1">
      <w:start w:val="1"/>
      <w:numFmt w:val="bullet"/>
      <w:lvlText w:val=""/>
      <w:lvlJc w:val="left"/>
      <w:pPr>
        <w:tabs>
          <w:tab w:val="num" w:pos="5760"/>
        </w:tabs>
        <w:ind w:left="5760" w:hanging="360"/>
      </w:pPr>
      <w:rPr>
        <w:rFonts w:ascii="Wingdings" w:hAnsi="Wingdings" w:hint="default"/>
      </w:rPr>
    </w:lvl>
    <w:lvl w:ilvl="8" w:tplc="B9C43D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B600A3"/>
    <w:multiLevelType w:val="multilevel"/>
    <w:tmpl w:val="3DFA326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BA8656E"/>
    <w:multiLevelType w:val="hybridMultilevel"/>
    <w:tmpl w:val="CE1E00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6C4A8F"/>
    <w:multiLevelType w:val="hybridMultilevel"/>
    <w:tmpl w:val="417EE8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CEB4077"/>
    <w:multiLevelType w:val="multilevel"/>
    <w:tmpl w:val="C1D4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B03B29"/>
    <w:multiLevelType w:val="hybridMultilevel"/>
    <w:tmpl w:val="B88C79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ED41D0"/>
    <w:multiLevelType w:val="hybridMultilevel"/>
    <w:tmpl w:val="0FE043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5483125"/>
    <w:multiLevelType w:val="hybridMultilevel"/>
    <w:tmpl w:val="CC1E5A84"/>
    <w:lvl w:ilvl="0" w:tplc="921CA372">
      <w:start w:val="1"/>
      <w:numFmt w:val="decimalFullWidth"/>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A03193"/>
    <w:multiLevelType w:val="multilevel"/>
    <w:tmpl w:val="10F85EB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AEB4D7A"/>
    <w:multiLevelType w:val="hybridMultilevel"/>
    <w:tmpl w:val="21D67BAC"/>
    <w:lvl w:ilvl="0" w:tplc="F1CE280A">
      <w:start w:val="1"/>
      <w:numFmt w:val="bullet"/>
      <w:lvlText w:val=""/>
      <w:lvlJc w:val="left"/>
      <w:pPr>
        <w:tabs>
          <w:tab w:val="num" w:pos="720"/>
        </w:tabs>
        <w:ind w:left="720" w:hanging="360"/>
      </w:pPr>
      <w:rPr>
        <w:rFonts w:ascii="Wingdings" w:hAnsi="Wingdings" w:hint="default"/>
      </w:rPr>
    </w:lvl>
    <w:lvl w:ilvl="1" w:tplc="755E25A0" w:tentative="1">
      <w:start w:val="1"/>
      <w:numFmt w:val="bullet"/>
      <w:lvlText w:val=""/>
      <w:lvlJc w:val="left"/>
      <w:pPr>
        <w:tabs>
          <w:tab w:val="num" w:pos="1440"/>
        </w:tabs>
        <w:ind w:left="1440" w:hanging="360"/>
      </w:pPr>
      <w:rPr>
        <w:rFonts w:ascii="Wingdings" w:hAnsi="Wingdings" w:hint="default"/>
      </w:rPr>
    </w:lvl>
    <w:lvl w:ilvl="2" w:tplc="DF86B772" w:tentative="1">
      <w:start w:val="1"/>
      <w:numFmt w:val="bullet"/>
      <w:lvlText w:val=""/>
      <w:lvlJc w:val="left"/>
      <w:pPr>
        <w:tabs>
          <w:tab w:val="num" w:pos="2160"/>
        </w:tabs>
        <w:ind w:left="2160" w:hanging="360"/>
      </w:pPr>
      <w:rPr>
        <w:rFonts w:ascii="Wingdings" w:hAnsi="Wingdings" w:hint="default"/>
      </w:rPr>
    </w:lvl>
    <w:lvl w:ilvl="3" w:tplc="0B807E66" w:tentative="1">
      <w:start w:val="1"/>
      <w:numFmt w:val="bullet"/>
      <w:lvlText w:val=""/>
      <w:lvlJc w:val="left"/>
      <w:pPr>
        <w:tabs>
          <w:tab w:val="num" w:pos="2880"/>
        </w:tabs>
        <w:ind w:left="2880" w:hanging="360"/>
      </w:pPr>
      <w:rPr>
        <w:rFonts w:ascii="Wingdings" w:hAnsi="Wingdings" w:hint="default"/>
      </w:rPr>
    </w:lvl>
    <w:lvl w:ilvl="4" w:tplc="8FAC3472" w:tentative="1">
      <w:start w:val="1"/>
      <w:numFmt w:val="bullet"/>
      <w:lvlText w:val=""/>
      <w:lvlJc w:val="left"/>
      <w:pPr>
        <w:tabs>
          <w:tab w:val="num" w:pos="3600"/>
        </w:tabs>
        <w:ind w:left="3600" w:hanging="360"/>
      </w:pPr>
      <w:rPr>
        <w:rFonts w:ascii="Wingdings" w:hAnsi="Wingdings" w:hint="default"/>
      </w:rPr>
    </w:lvl>
    <w:lvl w:ilvl="5" w:tplc="6A9EC448" w:tentative="1">
      <w:start w:val="1"/>
      <w:numFmt w:val="bullet"/>
      <w:lvlText w:val=""/>
      <w:lvlJc w:val="left"/>
      <w:pPr>
        <w:tabs>
          <w:tab w:val="num" w:pos="4320"/>
        </w:tabs>
        <w:ind w:left="4320" w:hanging="360"/>
      </w:pPr>
      <w:rPr>
        <w:rFonts w:ascii="Wingdings" w:hAnsi="Wingdings" w:hint="default"/>
      </w:rPr>
    </w:lvl>
    <w:lvl w:ilvl="6" w:tplc="99FCE8BA" w:tentative="1">
      <w:start w:val="1"/>
      <w:numFmt w:val="bullet"/>
      <w:lvlText w:val=""/>
      <w:lvlJc w:val="left"/>
      <w:pPr>
        <w:tabs>
          <w:tab w:val="num" w:pos="5040"/>
        </w:tabs>
        <w:ind w:left="5040" w:hanging="360"/>
      </w:pPr>
      <w:rPr>
        <w:rFonts w:ascii="Wingdings" w:hAnsi="Wingdings" w:hint="default"/>
      </w:rPr>
    </w:lvl>
    <w:lvl w:ilvl="7" w:tplc="B600B5E6" w:tentative="1">
      <w:start w:val="1"/>
      <w:numFmt w:val="bullet"/>
      <w:lvlText w:val=""/>
      <w:lvlJc w:val="left"/>
      <w:pPr>
        <w:tabs>
          <w:tab w:val="num" w:pos="5760"/>
        </w:tabs>
        <w:ind w:left="5760" w:hanging="360"/>
      </w:pPr>
      <w:rPr>
        <w:rFonts w:ascii="Wingdings" w:hAnsi="Wingdings" w:hint="default"/>
      </w:rPr>
    </w:lvl>
    <w:lvl w:ilvl="8" w:tplc="ACCCA0B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143E7"/>
    <w:multiLevelType w:val="hybridMultilevel"/>
    <w:tmpl w:val="4F421F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D66770F"/>
    <w:multiLevelType w:val="hybridMultilevel"/>
    <w:tmpl w:val="B46297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0BC71EE"/>
    <w:multiLevelType w:val="hybridMultilevel"/>
    <w:tmpl w:val="EC5E5D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2AE20B8"/>
    <w:multiLevelType w:val="hybridMultilevel"/>
    <w:tmpl w:val="FB602DF0"/>
    <w:lvl w:ilvl="0" w:tplc="A4524B54">
      <w:start w:val="1"/>
      <w:numFmt w:val="bullet"/>
      <w:lvlText w:val=""/>
      <w:lvlJc w:val="left"/>
      <w:pPr>
        <w:tabs>
          <w:tab w:val="num" w:pos="720"/>
        </w:tabs>
        <w:ind w:left="720" w:hanging="360"/>
      </w:pPr>
      <w:rPr>
        <w:rFonts w:ascii="Wingdings" w:hAnsi="Wingdings" w:hint="default"/>
      </w:rPr>
    </w:lvl>
    <w:lvl w:ilvl="1" w:tplc="4FDE90B0" w:tentative="1">
      <w:start w:val="1"/>
      <w:numFmt w:val="bullet"/>
      <w:lvlText w:val=""/>
      <w:lvlJc w:val="left"/>
      <w:pPr>
        <w:tabs>
          <w:tab w:val="num" w:pos="1440"/>
        </w:tabs>
        <w:ind w:left="1440" w:hanging="360"/>
      </w:pPr>
      <w:rPr>
        <w:rFonts w:ascii="Wingdings" w:hAnsi="Wingdings" w:hint="default"/>
      </w:rPr>
    </w:lvl>
    <w:lvl w:ilvl="2" w:tplc="39D27E1E" w:tentative="1">
      <w:start w:val="1"/>
      <w:numFmt w:val="bullet"/>
      <w:lvlText w:val=""/>
      <w:lvlJc w:val="left"/>
      <w:pPr>
        <w:tabs>
          <w:tab w:val="num" w:pos="2160"/>
        </w:tabs>
        <w:ind w:left="2160" w:hanging="360"/>
      </w:pPr>
      <w:rPr>
        <w:rFonts w:ascii="Wingdings" w:hAnsi="Wingdings" w:hint="default"/>
      </w:rPr>
    </w:lvl>
    <w:lvl w:ilvl="3" w:tplc="D61ED758" w:tentative="1">
      <w:start w:val="1"/>
      <w:numFmt w:val="bullet"/>
      <w:lvlText w:val=""/>
      <w:lvlJc w:val="left"/>
      <w:pPr>
        <w:tabs>
          <w:tab w:val="num" w:pos="2880"/>
        </w:tabs>
        <w:ind w:left="2880" w:hanging="360"/>
      </w:pPr>
      <w:rPr>
        <w:rFonts w:ascii="Wingdings" w:hAnsi="Wingdings" w:hint="default"/>
      </w:rPr>
    </w:lvl>
    <w:lvl w:ilvl="4" w:tplc="F9ACD874" w:tentative="1">
      <w:start w:val="1"/>
      <w:numFmt w:val="bullet"/>
      <w:lvlText w:val=""/>
      <w:lvlJc w:val="left"/>
      <w:pPr>
        <w:tabs>
          <w:tab w:val="num" w:pos="3600"/>
        </w:tabs>
        <w:ind w:left="3600" w:hanging="360"/>
      </w:pPr>
      <w:rPr>
        <w:rFonts w:ascii="Wingdings" w:hAnsi="Wingdings" w:hint="default"/>
      </w:rPr>
    </w:lvl>
    <w:lvl w:ilvl="5" w:tplc="788622FC" w:tentative="1">
      <w:start w:val="1"/>
      <w:numFmt w:val="bullet"/>
      <w:lvlText w:val=""/>
      <w:lvlJc w:val="left"/>
      <w:pPr>
        <w:tabs>
          <w:tab w:val="num" w:pos="4320"/>
        </w:tabs>
        <w:ind w:left="4320" w:hanging="360"/>
      </w:pPr>
      <w:rPr>
        <w:rFonts w:ascii="Wingdings" w:hAnsi="Wingdings" w:hint="default"/>
      </w:rPr>
    </w:lvl>
    <w:lvl w:ilvl="6" w:tplc="93940032" w:tentative="1">
      <w:start w:val="1"/>
      <w:numFmt w:val="bullet"/>
      <w:lvlText w:val=""/>
      <w:lvlJc w:val="left"/>
      <w:pPr>
        <w:tabs>
          <w:tab w:val="num" w:pos="5040"/>
        </w:tabs>
        <w:ind w:left="5040" w:hanging="360"/>
      </w:pPr>
      <w:rPr>
        <w:rFonts w:ascii="Wingdings" w:hAnsi="Wingdings" w:hint="default"/>
      </w:rPr>
    </w:lvl>
    <w:lvl w:ilvl="7" w:tplc="FE8E4D96" w:tentative="1">
      <w:start w:val="1"/>
      <w:numFmt w:val="bullet"/>
      <w:lvlText w:val=""/>
      <w:lvlJc w:val="left"/>
      <w:pPr>
        <w:tabs>
          <w:tab w:val="num" w:pos="5760"/>
        </w:tabs>
        <w:ind w:left="5760" w:hanging="360"/>
      </w:pPr>
      <w:rPr>
        <w:rFonts w:ascii="Wingdings" w:hAnsi="Wingdings" w:hint="default"/>
      </w:rPr>
    </w:lvl>
    <w:lvl w:ilvl="8" w:tplc="018812C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1D1277"/>
    <w:multiLevelType w:val="hybridMultilevel"/>
    <w:tmpl w:val="173463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16270B"/>
    <w:multiLevelType w:val="hybridMultilevel"/>
    <w:tmpl w:val="F9EEBD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9393756"/>
    <w:multiLevelType w:val="hybridMultilevel"/>
    <w:tmpl w:val="2F7E7826"/>
    <w:lvl w:ilvl="0" w:tplc="D75C6D0E">
      <w:start w:val="1"/>
      <w:numFmt w:val="bullet"/>
      <w:lvlText w:val=""/>
      <w:lvlJc w:val="left"/>
      <w:pPr>
        <w:tabs>
          <w:tab w:val="num" w:pos="720"/>
        </w:tabs>
        <w:ind w:left="720" w:hanging="360"/>
      </w:pPr>
      <w:rPr>
        <w:rFonts w:ascii="Wingdings" w:hAnsi="Wingdings" w:hint="default"/>
      </w:rPr>
    </w:lvl>
    <w:lvl w:ilvl="1" w:tplc="289A0B8C" w:tentative="1">
      <w:start w:val="1"/>
      <w:numFmt w:val="bullet"/>
      <w:lvlText w:val=""/>
      <w:lvlJc w:val="left"/>
      <w:pPr>
        <w:tabs>
          <w:tab w:val="num" w:pos="1440"/>
        </w:tabs>
        <w:ind w:left="1440" w:hanging="360"/>
      </w:pPr>
      <w:rPr>
        <w:rFonts w:ascii="Wingdings" w:hAnsi="Wingdings" w:hint="default"/>
      </w:rPr>
    </w:lvl>
    <w:lvl w:ilvl="2" w:tplc="7BC0E11C" w:tentative="1">
      <w:start w:val="1"/>
      <w:numFmt w:val="bullet"/>
      <w:lvlText w:val=""/>
      <w:lvlJc w:val="left"/>
      <w:pPr>
        <w:tabs>
          <w:tab w:val="num" w:pos="2160"/>
        </w:tabs>
        <w:ind w:left="2160" w:hanging="360"/>
      </w:pPr>
      <w:rPr>
        <w:rFonts w:ascii="Wingdings" w:hAnsi="Wingdings" w:hint="default"/>
      </w:rPr>
    </w:lvl>
    <w:lvl w:ilvl="3" w:tplc="AC6A00CC" w:tentative="1">
      <w:start w:val="1"/>
      <w:numFmt w:val="bullet"/>
      <w:lvlText w:val=""/>
      <w:lvlJc w:val="left"/>
      <w:pPr>
        <w:tabs>
          <w:tab w:val="num" w:pos="2880"/>
        </w:tabs>
        <w:ind w:left="2880" w:hanging="360"/>
      </w:pPr>
      <w:rPr>
        <w:rFonts w:ascii="Wingdings" w:hAnsi="Wingdings" w:hint="default"/>
      </w:rPr>
    </w:lvl>
    <w:lvl w:ilvl="4" w:tplc="0E346044" w:tentative="1">
      <w:start w:val="1"/>
      <w:numFmt w:val="bullet"/>
      <w:lvlText w:val=""/>
      <w:lvlJc w:val="left"/>
      <w:pPr>
        <w:tabs>
          <w:tab w:val="num" w:pos="3600"/>
        </w:tabs>
        <w:ind w:left="3600" w:hanging="360"/>
      </w:pPr>
      <w:rPr>
        <w:rFonts w:ascii="Wingdings" w:hAnsi="Wingdings" w:hint="default"/>
      </w:rPr>
    </w:lvl>
    <w:lvl w:ilvl="5" w:tplc="8BA6F614" w:tentative="1">
      <w:start w:val="1"/>
      <w:numFmt w:val="bullet"/>
      <w:lvlText w:val=""/>
      <w:lvlJc w:val="left"/>
      <w:pPr>
        <w:tabs>
          <w:tab w:val="num" w:pos="4320"/>
        </w:tabs>
        <w:ind w:left="4320" w:hanging="360"/>
      </w:pPr>
      <w:rPr>
        <w:rFonts w:ascii="Wingdings" w:hAnsi="Wingdings" w:hint="default"/>
      </w:rPr>
    </w:lvl>
    <w:lvl w:ilvl="6" w:tplc="05249474" w:tentative="1">
      <w:start w:val="1"/>
      <w:numFmt w:val="bullet"/>
      <w:lvlText w:val=""/>
      <w:lvlJc w:val="left"/>
      <w:pPr>
        <w:tabs>
          <w:tab w:val="num" w:pos="5040"/>
        </w:tabs>
        <w:ind w:left="5040" w:hanging="360"/>
      </w:pPr>
      <w:rPr>
        <w:rFonts w:ascii="Wingdings" w:hAnsi="Wingdings" w:hint="default"/>
      </w:rPr>
    </w:lvl>
    <w:lvl w:ilvl="7" w:tplc="BEFEC9D6" w:tentative="1">
      <w:start w:val="1"/>
      <w:numFmt w:val="bullet"/>
      <w:lvlText w:val=""/>
      <w:lvlJc w:val="left"/>
      <w:pPr>
        <w:tabs>
          <w:tab w:val="num" w:pos="5760"/>
        </w:tabs>
        <w:ind w:left="5760" w:hanging="360"/>
      </w:pPr>
      <w:rPr>
        <w:rFonts w:ascii="Wingdings" w:hAnsi="Wingdings" w:hint="default"/>
      </w:rPr>
    </w:lvl>
    <w:lvl w:ilvl="8" w:tplc="CD4EB2F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E662F"/>
    <w:multiLevelType w:val="hybridMultilevel"/>
    <w:tmpl w:val="D01655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5CD3305"/>
    <w:multiLevelType w:val="hybridMultilevel"/>
    <w:tmpl w:val="0CF08E92"/>
    <w:lvl w:ilvl="0" w:tplc="E0604A7A">
      <w:start w:val="1"/>
      <w:numFmt w:val="decimal"/>
      <w:lvlText w:val="%1."/>
      <w:lvlJc w:val="left"/>
      <w:pPr>
        <w:tabs>
          <w:tab w:val="num" w:pos="720"/>
        </w:tabs>
        <w:ind w:left="720" w:hanging="360"/>
      </w:pPr>
    </w:lvl>
    <w:lvl w:ilvl="1" w:tplc="BCA4688A" w:tentative="1">
      <w:start w:val="1"/>
      <w:numFmt w:val="decimal"/>
      <w:lvlText w:val="%2."/>
      <w:lvlJc w:val="left"/>
      <w:pPr>
        <w:tabs>
          <w:tab w:val="num" w:pos="1440"/>
        </w:tabs>
        <w:ind w:left="1440" w:hanging="360"/>
      </w:pPr>
    </w:lvl>
    <w:lvl w:ilvl="2" w:tplc="13D05BF4" w:tentative="1">
      <w:start w:val="1"/>
      <w:numFmt w:val="decimal"/>
      <w:lvlText w:val="%3."/>
      <w:lvlJc w:val="left"/>
      <w:pPr>
        <w:tabs>
          <w:tab w:val="num" w:pos="2160"/>
        </w:tabs>
        <w:ind w:left="2160" w:hanging="360"/>
      </w:pPr>
    </w:lvl>
    <w:lvl w:ilvl="3" w:tplc="1D521408" w:tentative="1">
      <w:start w:val="1"/>
      <w:numFmt w:val="decimal"/>
      <w:lvlText w:val="%4."/>
      <w:lvlJc w:val="left"/>
      <w:pPr>
        <w:tabs>
          <w:tab w:val="num" w:pos="2880"/>
        </w:tabs>
        <w:ind w:left="2880" w:hanging="360"/>
      </w:pPr>
    </w:lvl>
    <w:lvl w:ilvl="4" w:tplc="D6AAF684" w:tentative="1">
      <w:start w:val="1"/>
      <w:numFmt w:val="decimal"/>
      <w:lvlText w:val="%5."/>
      <w:lvlJc w:val="left"/>
      <w:pPr>
        <w:tabs>
          <w:tab w:val="num" w:pos="3600"/>
        </w:tabs>
        <w:ind w:left="3600" w:hanging="360"/>
      </w:pPr>
    </w:lvl>
    <w:lvl w:ilvl="5" w:tplc="AB321446" w:tentative="1">
      <w:start w:val="1"/>
      <w:numFmt w:val="decimal"/>
      <w:lvlText w:val="%6."/>
      <w:lvlJc w:val="left"/>
      <w:pPr>
        <w:tabs>
          <w:tab w:val="num" w:pos="4320"/>
        </w:tabs>
        <w:ind w:left="4320" w:hanging="360"/>
      </w:pPr>
    </w:lvl>
    <w:lvl w:ilvl="6" w:tplc="497A2ABA" w:tentative="1">
      <w:start w:val="1"/>
      <w:numFmt w:val="decimal"/>
      <w:lvlText w:val="%7."/>
      <w:lvlJc w:val="left"/>
      <w:pPr>
        <w:tabs>
          <w:tab w:val="num" w:pos="5040"/>
        </w:tabs>
        <w:ind w:left="5040" w:hanging="360"/>
      </w:pPr>
    </w:lvl>
    <w:lvl w:ilvl="7" w:tplc="AF062F0A" w:tentative="1">
      <w:start w:val="1"/>
      <w:numFmt w:val="decimal"/>
      <w:lvlText w:val="%8."/>
      <w:lvlJc w:val="left"/>
      <w:pPr>
        <w:tabs>
          <w:tab w:val="num" w:pos="5760"/>
        </w:tabs>
        <w:ind w:left="5760" w:hanging="360"/>
      </w:pPr>
    </w:lvl>
    <w:lvl w:ilvl="8" w:tplc="EFDED662" w:tentative="1">
      <w:start w:val="1"/>
      <w:numFmt w:val="decimal"/>
      <w:lvlText w:val="%9."/>
      <w:lvlJc w:val="left"/>
      <w:pPr>
        <w:tabs>
          <w:tab w:val="num" w:pos="6480"/>
        </w:tabs>
        <w:ind w:left="6480" w:hanging="360"/>
      </w:pPr>
    </w:lvl>
  </w:abstractNum>
  <w:abstractNum w:abstractNumId="38" w15:restartNumberingAfterBreak="0">
    <w:nsid w:val="693603AC"/>
    <w:multiLevelType w:val="hybridMultilevel"/>
    <w:tmpl w:val="0FC8CE9C"/>
    <w:lvl w:ilvl="0" w:tplc="D3AAABF2">
      <w:start w:val="1"/>
      <w:numFmt w:val="decimal"/>
      <w:lvlText w:val="%1."/>
      <w:lvlJc w:val="left"/>
      <w:pPr>
        <w:tabs>
          <w:tab w:val="num" w:pos="720"/>
        </w:tabs>
        <w:ind w:left="720" w:hanging="360"/>
      </w:pPr>
    </w:lvl>
    <w:lvl w:ilvl="1" w:tplc="CFE63238" w:tentative="1">
      <w:start w:val="1"/>
      <w:numFmt w:val="decimal"/>
      <w:lvlText w:val="%2."/>
      <w:lvlJc w:val="left"/>
      <w:pPr>
        <w:tabs>
          <w:tab w:val="num" w:pos="1440"/>
        </w:tabs>
        <w:ind w:left="1440" w:hanging="360"/>
      </w:pPr>
    </w:lvl>
    <w:lvl w:ilvl="2" w:tplc="00BEB7F8" w:tentative="1">
      <w:start w:val="1"/>
      <w:numFmt w:val="decimal"/>
      <w:lvlText w:val="%3."/>
      <w:lvlJc w:val="left"/>
      <w:pPr>
        <w:tabs>
          <w:tab w:val="num" w:pos="2160"/>
        </w:tabs>
        <w:ind w:left="2160" w:hanging="360"/>
      </w:pPr>
    </w:lvl>
    <w:lvl w:ilvl="3" w:tplc="2C484610" w:tentative="1">
      <w:start w:val="1"/>
      <w:numFmt w:val="decimal"/>
      <w:lvlText w:val="%4."/>
      <w:lvlJc w:val="left"/>
      <w:pPr>
        <w:tabs>
          <w:tab w:val="num" w:pos="2880"/>
        </w:tabs>
        <w:ind w:left="2880" w:hanging="360"/>
      </w:pPr>
    </w:lvl>
    <w:lvl w:ilvl="4" w:tplc="3272C02E" w:tentative="1">
      <w:start w:val="1"/>
      <w:numFmt w:val="decimal"/>
      <w:lvlText w:val="%5."/>
      <w:lvlJc w:val="left"/>
      <w:pPr>
        <w:tabs>
          <w:tab w:val="num" w:pos="3600"/>
        </w:tabs>
        <w:ind w:left="3600" w:hanging="360"/>
      </w:pPr>
    </w:lvl>
    <w:lvl w:ilvl="5" w:tplc="1B9A3174" w:tentative="1">
      <w:start w:val="1"/>
      <w:numFmt w:val="decimal"/>
      <w:lvlText w:val="%6."/>
      <w:lvlJc w:val="left"/>
      <w:pPr>
        <w:tabs>
          <w:tab w:val="num" w:pos="4320"/>
        </w:tabs>
        <w:ind w:left="4320" w:hanging="360"/>
      </w:pPr>
    </w:lvl>
    <w:lvl w:ilvl="6" w:tplc="8C564010" w:tentative="1">
      <w:start w:val="1"/>
      <w:numFmt w:val="decimal"/>
      <w:lvlText w:val="%7."/>
      <w:lvlJc w:val="left"/>
      <w:pPr>
        <w:tabs>
          <w:tab w:val="num" w:pos="5040"/>
        </w:tabs>
        <w:ind w:left="5040" w:hanging="360"/>
      </w:pPr>
    </w:lvl>
    <w:lvl w:ilvl="7" w:tplc="22FC8148" w:tentative="1">
      <w:start w:val="1"/>
      <w:numFmt w:val="decimal"/>
      <w:lvlText w:val="%8."/>
      <w:lvlJc w:val="left"/>
      <w:pPr>
        <w:tabs>
          <w:tab w:val="num" w:pos="5760"/>
        </w:tabs>
        <w:ind w:left="5760" w:hanging="360"/>
      </w:pPr>
    </w:lvl>
    <w:lvl w:ilvl="8" w:tplc="1D14DC2A" w:tentative="1">
      <w:start w:val="1"/>
      <w:numFmt w:val="decimal"/>
      <w:lvlText w:val="%9."/>
      <w:lvlJc w:val="left"/>
      <w:pPr>
        <w:tabs>
          <w:tab w:val="num" w:pos="6480"/>
        </w:tabs>
        <w:ind w:left="6480" w:hanging="360"/>
      </w:pPr>
    </w:lvl>
  </w:abstractNum>
  <w:abstractNum w:abstractNumId="39" w15:restartNumberingAfterBreak="0">
    <w:nsid w:val="6DD72D4F"/>
    <w:multiLevelType w:val="hybridMultilevel"/>
    <w:tmpl w:val="B16ACDE2"/>
    <w:lvl w:ilvl="0" w:tplc="DCAA02B8">
      <w:start w:val="1"/>
      <w:numFmt w:val="bullet"/>
      <w:lvlText w:val="•"/>
      <w:lvlJc w:val="left"/>
      <w:pPr>
        <w:tabs>
          <w:tab w:val="num" w:pos="720"/>
        </w:tabs>
        <w:ind w:left="720" w:hanging="360"/>
      </w:pPr>
      <w:rPr>
        <w:rFonts w:ascii="Arial" w:hAnsi="Arial" w:hint="default"/>
      </w:rPr>
    </w:lvl>
    <w:lvl w:ilvl="1" w:tplc="B8B0C078" w:tentative="1">
      <w:start w:val="1"/>
      <w:numFmt w:val="bullet"/>
      <w:lvlText w:val="•"/>
      <w:lvlJc w:val="left"/>
      <w:pPr>
        <w:tabs>
          <w:tab w:val="num" w:pos="1440"/>
        </w:tabs>
        <w:ind w:left="1440" w:hanging="360"/>
      </w:pPr>
      <w:rPr>
        <w:rFonts w:ascii="Arial" w:hAnsi="Arial" w:hint="default"/>
      </w:rPr>
    </w:lvl>
    <w:lvl w:ilvl="2" w:tplc="35B858A4" w:tentative="1">
      <w:start w:val="1"/>
      <w:numFmt w:val="bullet"/>
      <w:lvlText w:val="•"/>
      <w:lvlJc w:val="left"/>
      <w:pPr>
        <w:tabs>
          <w:tab w:val="num" w:pos="2160"/>
        </w:tabs>
        <w:ind w:left="2160" w:hanging="360"/>
      </w:pPr>
      <w:rPr>
        <w:rFonts w:ascii="Arial" w:hAnsi="Arial" w:hint="default"/>
      </w:rPr>
    </w:lvl>
    <w:lvl w:ilvl="3" w:tplc="E63668E2" w:tentative="1">
      <w:start w:val="1"/>
      <w:numFmt w:val="bullet"/>
      <w:lvlText w:val="•"/>
      <w:lvlJc w:val="left"/>
      <w:pPr>
        <w:tabs>
          <w:tab w:val="num" w:pos="2880"/>
        </w:tabs>
        <w:ind w:left="2880" w:hanging="360"/>
      </w:pPr>
      <w:rPr>
        <w:rFonts w:ascii="Arial" w:hAnsi="Arial" w:hint="default"/>
      </w:rPr>
    </w:lvl>
    <w:lvl w:ilvl="4" w:tplc="408E11CA" w:tentative="1">
      <w:start w:val="1"/>
      <w:numFmt w:val="bullet"/>
      <w:lvlText w:val="•"/>
      <w:lvlJc w:val="left"/>
      <w:pPr>
        <w:tabs>
          <w:tab w:val="num" w:pos="3600"/>
        </w:tabs>
        <w:ind w:left="3600" w:hanging="360"/>
      </w:pPr>
      <w:rPr>
        <w:rFonts w:ascii="Arial" w:hAnsi="Arial" w:hint="default"/>
      </w:rPr>
    </w:lvl>
    <w:lvl w:ilvl="5" w:tplc="D3864C4E" w:tentative="1">
      <w:start w:val="1"/>
      <w:numFmt w:val="bullet"/>
      <w:lvlText w:val="•"/>
      <w:lvlJc w:val="left"/>
      <w:pPr>
        <w:tabs>
          <w:tab w:val="num" w:pos="4320"/>
        </w:tabs>
        <w:ind w:left="4320" w:hanging="360"/>
      </w:pPr>
      <w:rPr>
        <w:rFonts w:ascii="Arial" w:hAnsi="Arial" w:hint="default"/>
      </w:rPr>
    </w:lvl>
    <w:lvl w:ilvl="6" w:tplc="D4624C68" w:tentative="1">
      <w:start w:val="1"/>
      <w:numFmt w:val="bullet"/>
      <w:lvlText w:val="•"/>
      <w:lvlJc w:val="left"/>
      <w:pPr>
        <w:tabs>
          <w:tab w:val="num" w:pos="5040"/>
        </w:tabs>
        <w:ind w:left="5040" w:hanging="360"/>
      </w:pPr>
      <w:rPr>
        <w:rFonts w:ascii="Arial" w:hAnsi="Arial" w:hint="default"/>
      </w:rPr>
    </w:lvl>
    <w:lvl w:ilvl="7" w:tplc="C2364C82" w:tentative="1">
      <w:start w:val="1"/>
      <w:numFmt w:val="bullet"/>
      <w:lvlText w:val="•"/>
      <w:lvlJc w:val="left"/>
      <w:pPr>
        <w:tabs>
          <w:tab w:val="num" w:pos="5760"/>
        </w:tabs>
        <w:ind w:left="5760" w:hanging="360"/>
      </w:pPr>
      <w:rPr>
        <w:rFonts w:ascii="Arial" w:hAnsi="Arial" w:hint="default"/>
      </w:rPr>
    </w:lvl>
    <w:lvl w:ilvl="8" w:tplc="A6EAE04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2B66DE0"/>
    <w:multiLevelType w:val="hybridMultilevel"/>
    <w:tmpl w:val="6EE48EB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2C77F90"/>
    <w:multiLevelType w:val="hybridMultilevel"/>
    <w:tmpl w:val="1D0843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675BAC"/>
    <w:multiLevelType w:val="hybridMultilevel"/>
    <w:tmpl w:val="2EFAA7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5A80B35"/>
    <w:multiLevelType w:val="hybridMultilevel"/>
    <w:tmpl w:val="51B619EC"/>
    <w:lvl w:ilvl="0" w:tplc="EB024CCC">
      <w:start w:val="1"/>
      <w:numFmt w:val="bullet"/>
      <w:lvlText w:val="•"/>
      <w:lvlJc w:val="left"/>
      <w:pPr>
        <w:tabs>
          <w:tab w:val="num" w:pos="720"/>
        </w:tabs>
        <w:ind w:left="720" w:hanging="360"/>
      </w:pPr>
      <w:rPr>
        <w:rFonts w:ascii="Arial" w:hAnsi="Arial" w:hint="default"/>
      </w:rPr>
    </w:lvl>
    <w:lvl w:ilvl="1" w:tplc="C61C9FBC" w:tentative="1">
      <w:start w:val="1"/>
      <w:numFmt w:val="bullet"/>
      <w:lvlText w:val="•"/>
      <w:lvlJc w:val="left"/>
      <w:pPr>
        <w:tabs>
          <w:tab w:val="num" w:pos="1440"/>
        </w:tabs>
        <w:ind w:left="1440" w:hanging="360"/>
      </w:pPr>
      <w:rPr>
        <w:rFonts w:ascii="Arial" w:hAnsi="Arial" w:hint="default"/>
      </w:rPr>
    </w:lvl>
    <w:lvl w:ilvl="2" w:tplc="9976CDD0" w:tentative="1">
      <w:start w:val="1"/>
      <w:numFmt w:val="bullet"/>
      <w:lvlText w:val="•"/>
      <w:lvlJc w:val="left"/>
      <w:pPr>
        <w:tabs>
          <w:tab w:val="num" w:pos="2160"/>
        </w:tabs>
        <w:ind w:left="2160" w:hanging="360"/>
      </w:pPr>
      <w:rPr>
        <w:rFonts w:ascii="Arial" w:hAnsi="Arial" w:hint="default"/>
      </w:rPr>
    </w:lvl>
    <w:lvl w:ilvl="3" w:tplc="2E4ED404" w:tentative="1">
      <w:start w:val="1"/>
      <w:numFmt w:val="bullet"/>
      <w:lvlText w:val="•"/>
      <w:lvlJc w:val="left"/>
      <w:pPr>
        <w:tabs>
          <w:tab w:val="num" w:pos="2880"/>
        </w:tabs>
        <w:ind w:left="2880" w:hanging="360"/>
      </w:pPr>
      <w:rPr>
        <w:rFonts w:ascii="Arial" w:hAnsi="Arial" w:hint="default"/>
      </w:rPr>
    </w:lvl>
    <w:lvl w:ilvl="4" w:tplc="3BA21F08" w:tentative="1">
      <w:start w:val="1"/>
      <w:numFmt w:val="bullet"/>
      <w:lvlText w:val="•"/>
      <w:lvlJc w:val="left"/>
      <w:pPr>
        <w:tabs>
          <w:tab w:val="num" w:pos="3600"/>
        </w:tabs>
        <w:ind w:left="3600" w:hanging="360"/>
      </w:pPr>
      <w:rPr>
        <w:rFonts w:ascii="Arial" w:hAnsi="Arial" w:hint="default"/>
      </w:rPr>
    </w:lvl>
    <w:lvl w:ilvl="5" w:tplc="F90A869A" w:tentative="1">
      <w:start w:val="1"/>
      <w:numFmt w:val="bullet"/>
      <w:lvlText w:val="•"/>
      <w:lvlJc w:val="left"/>
      <w:pPr>
        <w:tabs>
          <w:tab w:val="num" w:pos="4320"/>
        </w:tabs>
        <w:ind w:left="4320" w:hanging="360"/>
      </w:pPr>
      <w:rPr>
        <w:rFonts w:ascii="Arial" w:hAnsi="Arial" w:hint="default"/>
      </w:rPr>
    </w:lvl>
    <w:lvl w:ilvl="6" w:tplc="56964572" w:tentative="1">
      <w:start w:val="1"/>
      <w:numFmt w:val="bullet"/>
      <w:lvlText w:val="•"/>
      <w:lvlJc w:val="left"/>
      <w:pPr>
        <w:tabs>
          <w:tab w:val="num" w:pos="5040"/>
        </w:tabs>
        <w:ind w:left="5040" w:hanging="360"/>
      </w:pPr>
      <w:rPr>
        <w:rFonts w:ascii="Arial" w:hAnsi="Arial" w:hint="default"/>
      </w:rPr>
    </w:lvl>
    <w:lvl w:ilvl="7" w:tplc="B3F2D7C8" w:tentative="1">
      <w:start w:val="1"/>
      <w:numFmt w:val="bullet"/>
      <w:lvlText w:val="•"/>
      <w:lvlJc w:val="left"/>
      <w:pPr>
        <w:tabs>
          <w:tab w:val="num" w:pos="5760"/>
        </w:tabs>
        <w:ind w:left="5760" w:hanging="360"/>
      </w:pPr>
      <w:rPr>
        <w:rFonts w:ascii="Arial" w:hAnsi="Arial" w:hint="default"/>
      </w:rPr>
    </w:lvl>
    <w:lvl w:ilvl="8" w:tplc="C076FE3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9F62C4D"/>
    <w:multiLevelType w:val="multilevel"/>
    <w:tmpl w:val="63F0433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ED343A7"/>
    <w:multiLevelType w:val="multilevel"/>
    <w:tmpl w:val="655868F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39"/>
  </w:num>
  <w:num w:numId="2">
    <w:abstractNumId w:val="6"/>
  </w:num>
  <w:num w:numId="3">
    <w:abstractNumId w:val="43"/>
  </w:num>
  <w:num w:numId="4">
    <w:abstractNumId w:val="28"/>
  </w:num>
  <w:num w:numId="5">
    <w:abstractNumId w:val="17"/>
  </w:num>
  <w:num w:numId="6">
    <w:abstractNumId w:val="12"/>
  </w:num>
  <w:num w:numId="7">
    <w:abstractNumId w:val="5"/>
  </w:num>
  <w:num w:numId="8">
    <w:abstractNumId w:val="13"/>
  </w:num>
  <w:num w:numId="9">
    <w:abstractNumId w:val="37"/>
  </w:num>
  <w:num w:numId="10">
    <w:abstractNumId w:val="38"/>
  </w:num>
  <w:num w:numId="11">
    <w:abstractNumId w:val="19"/>
  </w:num>
  <w:num w:numId="12">
    <w:abstractNumId w:val="32"/>
  </w:num>
  <w:num w:numId="13">
    <w:abstractNumId w:val="30"/>
  </w:num>
  <w:num w:numId="14">
    <w:abstractNumId w:val="0"/>
  </w:num>
  <w:num w:numId="15">
    <w:abstractNumId w:val="15"/>
  </w:num>
  <w:num w:numId="16">
    <w:abstractNumId w:val="10"/>
  </w:num>
  <w:num w:numId="17">
    <w:abstractNumId w:val="2"/>
  </w:num>
  <w:num w:numId="18">
    <w:abstractNumId w:val="9"/>
  </w:num>
  <w:num w:numId="19">
    <w:abstractNumId w:val="25"/>
  </w:num>
  <w:num w:numId="20">
    <w:abstractNumId w:val="14"/>
  </w:num>
  <w:num w:numId="21">
    <w:abstractNumId w:val="11"/>
  </w:num>
  <w:num w:numId="22">
    <w:abstractNumId w:val="21"/>
  </w:num>
  <w:num w:numId="23">
    <w:abstractNumId w:val="35"/>
  </w:num>
  <w:num w:numId="24">
    <w:abstractNumId w:val="22"/>
  </w:num>
  <w:num w:numId="25">
    <w:abstractNumId w:val="34"/>
  </w:num>
  <w:num w:numId="26">
    <w:abstractNumId w:val="33"/>
  </w:num>
  <w:num w:numId="27">
    <w:abstractNumId w:val="24"/>
  </w:num>
  <w:num w:numId="28">
    <w:abstractNumId w:val="1"/>
  </w:num>
  <w:num w:numId="29">
    <w:abstractNumId w:val="29"/>
  </w:num>
  <w:num w:numId="30">
    <w:abstractNumId w:val="3"/>
  </w:num>
  <w:num w:numId="31">
    <w:abstractNumId w:val="18"/>
  </w:num>
  <w:num w:numId="32">
    <w:abstractNumId w:val="16"/>
  </w:num>
  <w:num w:numId="33">
    <w:abstractNumId w:val="7"/>
  </w:num>
  <w:num w:numId="34">
    <w:abstractNumId w:val="44"/>
  </w:num>
  <w:num w:numId="35">
    <w:abstractNumId w:val="42"/>
  </w:num>
  <w:num w:numId="36">
    <w:abstractNumId w:val="41"/>
  </w:num>
  <w:num w:numId="37">
    <w:abstractNumId w:val="23"/>
  </w:num>
  <w:num w:numId="38">
    <w:abstractNumId w:val="40"/>
  </w:num>
  <w:num w:numId="39">
    <w:abstractNumId w:val="26"/>
  </w:num>
  <w:num w:numId="40">
    <w:abstractNumId w:val="31"/>
  </w:num>
  <w:num w:numId="41">
    <w:abstractNumId w:val="8"/>
  </w:num>
  <w:num w:numId="42">
    <w:abstractNumId w:val="36"/>
  </w:num>
  <w:num w:numId="43">
    <w:abstractNumId w:val="4"/>
  </w:num>
  <w:num w:numId="44">
    <w:abstractNumId w:val="27"/>
  </w:num>
  <w:num w:numId="45">
    <w:abstractNumId w:val="4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86"/>
    <w:rsid w:val="000005F2"/>
    <w:rsid w:val="00001E53"/>
    <w:rsid w:val="00024350"/>
    <w:rsid w:val="000247AF"/>
    <w:rsid w:val="000278E9"/>
    <w:rsid w:val="00030118"/>
    <w:rsid w:val="00031A28"/>
    <w:rsid w:val="00034FDE"/>
    <w:rsid w:val="00046AE0"/>
    <w:rsid w:val="00051C23"/>
    <w:rsid w:val="00052EBB"/>
    <w:rsid w:val="00056653"/>
    <w:rsid w:val="000567FA"/>
    <w:rsid w:val="000611E7"/>
    <w:rsid w:val="00065F13"/>
    <w:rsid w:val="000704DA"/>
    <w:rsid w:val="000706EF"/>
    <w:rsid w:val="00072B70"/>
    <w:rsid w:val="000757E8"/>
    <w:rsid w:val="000772F3"/>
    <w:rsid w:val="000779A7"/>
    <w:rsid w:val="00081EE1"/>
    <w:rsid w:val="000907E6"/>
    <w:rsid w:val="0009081E"/>
    <w:rsid w:val="00097338"/>
    <w:rsid w:val="00097932"/>
    <w:rsid w:val="000A1E81"/>
    <w:rsid w:val="000A21DA"/>
    <w:rsid w:val="000A230A"/>
    <w:rsid w:val="000A239C"/>
    <w:rsid w:val="000A473F"/>
    <w:rsid w:val="000A6F47"/>
    <w:rsid w:val="000B0484"/>
    <w:rsid w:val="000B109A"/>
    <w:rsid w:val="000C0A68"/>
    <w:rsid w:val="000C2D60"/>
    <w:rsid w:val="000D0AB5"/>
    <w:rsid w:val="000D10F2"/>
    <w:rsid w:val="000D7130"/>
    <w:rsid w:val="000E2795"/>
    <w:rsid w:val="000E68CE"/>
    <w:rsid w:val="000F2430"/>
    <w:rsid w:val="000F27CC"/>
    <w:rsid w:val="000F3C93"/>
    <w:rsid w:val="000F48ED"/>
    <w:rsid w:val="001023BA"/>
    <w:rsid w:val="00105FB2"/>
    <w:rsid w:val="00111152"/>
    <w:rsid w:val="001132AE"/>
    <w:rsid w:val="001140FE"/>
    <w:rsid w:val="001150B2"/>
    <w:rsid w:val="00117CC5"/>
    <w:rsid w:val="00120D9B"/>
    <w:rsid w:val="00120E74"/>
    <w:rsid w:val="00124DCA"/>
    <w:rsid w:val="00127177"/>
    <w:rsid w:val="001271E1"/>
    <w:rsid w:val="00130FC6"/>
    <w:rsid w:val="00131610"/>
    <w:rsid w:val="001334D2"/>
    <w:rsid w:val="0013386C"/>
    <w:rsid w:val="001370C1"/>
    <w:rsid w:val="001372C2"/>
    <w:rsid w:val="00143F44"/>
    <w:rsid w:val="0014496F"/>
    <w:rsid w:val="00151907"/>
    <w:rsid w:val="001520BE"/>
    <w:rsid w:val="00152A8C"/>
    <w:rsid w:val="00160C2E"/>
    <w:rsid w:val="00164572"/>
    <w:rsid w:val="00164A50"/>
    <w:rsid w:val="001669E9"/>
    <w:rsid w:val="00167C9C"/>
    <w:rsid w:val="00172A4B"/>
    <w:rsid w:val="00173E63"/>
    <w:rsid w:val="0017417E"/>
    <w:rsid w:val="00174437"/>
    <w:rsid w:val="00175EAC"/>
    <w:rsid w:val="00177779"/>
    <w:rsid w:val="00180259"/>
    <w:rsid w:val="00180A6D"/>
    <w:rsid w:val="00185C96"/>
    <w:rsid w:val="0018772D"/>
    <w:rsid w:val="00190285"/>
    <w:rsid w:val="001912E3"/>
    <w:rsid w:val="00191D2C"/>
    <w:rsid w:val="00193041"/>
    <w:rsid w:val="00193E79"/>
    <w:rsid w:val="0019768B"/>
    <w:rsid w:val="00197D92"/>
    <w:rsid w:val="001A31C7"/>
    <w:rsid w:val="001A42DA"/>
    <w:rsid w:val="001A4E87"/>
    <w:rsid w:val="001B4809"/>
    <w:rsid w:val="001C597F"/>
    <w:rsid w:val="001C7CE5"/>
    <w:rsid w:val="001C7D2F"/>
    <w:rsid w:val="001D2EA1"/>
    <w:rsid w:val="001D45BB"/>
    <w:rsid w:val="001D47A1"/>
    <w:rsid w:val="001D6662"/>
    <w:rsid w:val="001D7F20"/>
    <w:rsid w:val="001F0E81"/>
    <w:rsid w:val="001F2080"/>
    <w:rsid w:val="001F4A64"/>
    <w:rsid w:val="001F4A8B"/>
    <w:rsid w:val="001F6768"/>
    <w:rsid w:val="001F6BF4"/>
    <w:rsid w:val="001F796C"/>
    <w:rsid w:val="0020234C"/>
    <w:rsid w:val="002041D5"/>
    <w:rsid w:val="00205D4B"/>
    <w:rsid w:val="00210F85"/>
    <w:rsid w:val="002121DB"/>
    <w:rsid w:val="0022344F"/>
    <w:rsid w:val="00226324"/>
    <w:rsid w:val="00230134"/>
    <w:rsid w:val="002306F1"/>
    <w:rsid w:val="00237B52"/>
    <w:rsid w:val="00241E54"/>
    <w:rsid w:val="002420F6"/>
    <w:rsid w:val="002434D8"/>
    <w:rsid w:val="002520E9"/>
    <w:rsid w:val="00252D0E"/>
    <w:rsid w:val="00253A18"/>
    <w:rsid w:val="00254339"/>
    <w:rsid w:val="002547DC"/>
    <w:rsid w:val="00261207"/>
    <w:rsid w:val="00261D0D"/>
    <w:rsid w:val="00264820"/>
    <w:rsid w:val="0027474C"/>
    <w:rsid w:val="0028341D"/>
    <w:rsid w:val="0028456A"/>
    <w:rsid w:val="00286590"/>
    <w:rsid w:val="0029258E"/>
    <w:rsid w:val="002976B1"/>
    <w:rsid w:val="002A4E0B"/>
    <w:rsid w:val="002A666A"/>
    <w:rsid w:val="002A7318"/>
    <w:rsid w:val="002A7727"/>
    <w:rsid w:val="002B5532"/>
    <w:rsid w:val="002B6528"/>
    <w:rsid w:val="002C5439"/>
    <w:rsid w:val="002C55E5"/>
    <w:rsid w:val="002C68AC"/>
    <w:rsid w:val="002C6B55"/>
    <w:rsid w:val="002D34EB"/>
    <w:rsid w:val="002D5BDD"/>
    <w:rsid w:val="002D66D5"/>
    <w:rsid w:val="002E1BA5"/>
    <w:rsid w:val="002E3432"/>
    <w:rsid w:val="002E4832"/>
    <w:rsid w:val="002E6C56"/>
    <w:rsid w:val="002F2023"/>
    <w:rsid w:val="002F2E57"/>
    <w:rsid w:val="00303340"/>
    <w:rsid w:val="00305184"/>
    <w:rsid w:val="0030799D"/>
    <w:rsid w:val="00313512"/>
    <w:rsid w:val="003149B1"/>
    <w:rsid w:val="00315FB8"/>
    <w:rsid w:val="00322852"/>
    <w:rsid w:val="00322E47"/>
    <w:rsid w:val="00323D2F"/>
    <w:rsid w:val="00326460"/>
    <w:rsid w:val="00332690"/>
    <w:rsid w:val="0033323F"/>
    <w:rsid w:val="003371C1"/>
    <w:rsid w:val="00346C04"/>
    <w:rsid w:val="003470B2"/>
    <w:rsid w:val="00350846"/>
    <w:rsid w:val="003544CA"/>
    <w:rsid w:val="00355CA2"/>
    <w:rsid w:val="003560D1"/>
    <w:rsid w:val="003570C5"/>
    <w:rsid w:val="00361EC7"/>
    <w:rsid w:val="003639E2"/>
    <w:rsid w:val="0036531C"/>
    <w:rsid w:val="00367BF6"/>
    <w:rsid w:val="0037406A"/>
    <w:rsid w:val="003768B0"/>
    <w:rsid w:val="00380EBE"/>
    <w:rsid w:val="003816D1"/>
    <w:rsid w:val="0039356C"/>
    <w:rsid w:val="00395B05"/>
    <w:rsid w:val="003A3AAE"/>
    <w:rsid w:val="003A67BC"/>
    <w:rsid w:val="003B0074"/>
    <w:rsid w:val="003B621B"/>
    <w:rsid w:val="003B6483"/>
    <w:rsid w:val="003B7896"/>
    <w:rsid w:val="003C2214"/>
    <w:rsid w:val="003C398F"/>
    <w:rsid w:val="003C69F4"/>
    <w:rsid w:val="003D4B56"/>
    <w:rsid w:val="003E0858"/>
    <w:rsid w:val="003E7C79"/>
    <w:rsid w:val="003F22E8"/>
    <w:rsid w:val="004079A5"/>
    <w:rsid w:val="00413CD0"/>
    <w:rsid w:val="00416EBB"/>
    <w:rsid w:val="00426127"/>
    <w:rsid w:val="00432005"/>
    <w:rsid w:val="00433704"/>
    <w:rsid w:val="00433F59"/>
    <w:rsid w:val="00436D77"/>
    <w:rsid w:val="004379B9"/>
    <w:rsid w:val="00437C3F"/>
    <w:rsid w:val="004454B2"/>
    <w:rsid w:val="004460AE"/>
    <w:rsid w:val="0044693C"/>
    <w:rsid w:val="004505F7"/>
    <w:rsid w:val="0045235E"/>
    <w:rsid w:val="004539F2"/>
    <w:rsid w:val="00454A9B"/>
    <w:rsid w:val="00461578"/>
    <w:rsid w:val="0046198E"/>
    <w:rsid w:val="00462C4C"/>
    <w:rsid w:val="0046660F"/>
    <w:rsid w:val="0047469E"/>
    <w:rsid w:val="00480621"/>
    <w:rsid w:val="00483550"/>
    <w:rsid w:val="004859DF"/>
    <w:rsid w:val="00486D72"/>
    <w:rsid w:val="0048739B"/>
    <w:rsid w:val="004874AC"/>
    <w:rsid w:val="00490B7C"/>
    <w:rsid w:val="00496C1B"/>
    <w:rsid w:val="00496C40"/>
    <w:rsid w:val="004A5406"/>
    <w:rsid w:val="004B1214"/>
    <w:rsid w:val="004B3B4A"/>
    <w:rsid w:val="004C27C1"/>
    <w:rsid w:val="004C6A3A"/>
    <w:rsid w:val="004C6C27"/>
    <w:rsid w:val="004C7EDB"/>
    <w:rsid w:val="004D0749"/>
    <w:rsid w:val="004D5C69"/>
    <w:rsid w:val="004D646C"/>
    <w:rsid w:val="004D6781"/>
    <w:rsid w:val="004E5938"/>
    <w:rsid w:val="004E5B4A"/>
    <w:rsid w:val="004E6045"/>
    <w:rsid w:val="004E7F38"/>
    <w:rsid w:val="00504EB8"/>
    <w:rsid w:val="00513B21"/>
    <w:rsid w:val="00516F22"/>
    <w:rsid w:val="00517459"/>
    <w:rsid w:val="00517B9D"/>
    <w:rsid w:val="00520B3D"/>
    <w:rsid w:val="00522F44"/>
    <w:rsid w:val="00524617"/>
    <w:rsid w:val="00530701"/>
    <w:rsid w:val="005311CF"/>
    <w:rsid w:val="0053617B"/>
    <w:rsid w:val="00537B5E"/>
    <w:rsid w:val="00537DCB"/>
    <w:rsid w:val="00543A5B"/>
    <w:rsid w:val="00544807"/>
    <w:rsid w:val="005450E4"/>
    <w:rsid w:val="0055069E"/>
    <w:rsid w:val="00555E67"/>
    <w:rsid w:val="0056085E"/>
    <w:rsid w:val="00560E9B"/>
    <w:rsid w:val="005622D4"/>
    <w:rsid w:val="00563A06"/>
    <w:rsid w:val="0056572A"/>
    <w:rsid w:val="00572B00"/>
    <w:rsid w:val="0057352B"/>
    <w:rsid w:val="005752D3"/>
    <w:rsid w:val="00575A4B"/>
    <w:rsid w:val="0058131A"/>
    <w:rsid w:val="0058209E"/>
    <w:rsid w:val="00591404"/>
    <w:rsid w:val="00596454"/>
    <w:rsid w:val="005A1CFC"/>
    <w:rsid w:val="005A3119"/>
    <w:rsid w:val="005A4538"/>
    <w:rsid w:val="005A7A95"/>
    <w:rsid w:val="005B2E7A"/>
    <w:rsid w:val="005B4A6F"/>
    <w:rsid w:val="005B6185"/>
    <w:rsid w:val="005B63F0"/>
    <w:rsid w:val="005B7F74"/>
    <w:rsid w:val="005C07A9"/>
    <w:rsid w:val="005C5584"/>
    <w:rsid w:val="005C5766"/>
    <w:rsid w:val="005C7BD3"/>
    <w:rsid w:val="005D276C"/>
    <w:rsid w:val="005D6617"/>
    <w:rsid w:val="005D746B"/>
    <w:rsid w:val="005E02FD"/>
    <w:rsid w:val="005E0EB5"/>
    <w:rsid w:val="005E625A"/>
    <w:rsid w:val="005F517A"/>
    <w:rsid w:val="00601A08"/>
    <w:rsid w:val="00602393"/>
    <w:rsid w:val="006029E6"/>
    <w:rsid w:val="00605804"/>
    <w:rsid w:val="006156CC"/>
    <w:rsid w:val="00624D2E"/>
    <w:rsid w:val="00630CB3"/>
    <w:rsid w:val="0063102F"/>
    <w:rsid w:val="006313D8"/>
    <w:rsid w:val="00637F8C"/>
    <w:rsid w:val="0064358E"/>
    <w:rsid w:val="00644255"/>
    <w:rsid w:val="00647B9A"/>
    <w:rsid w:val="00650437"/>
    <w:rsid w:val="00654586"/>
    <w:rsid w:val="00655FC0"/>
    <w:rsid w:val="00663456"/>
    <w:rsid w:val="00666975"/>
    <w:rsid w:val="00666E79"/>
    <w:rsid w:val="0066711A"/>
    <w:rsid w:val="0067370A"/>
    <w:rsid w:val="0068156B"/>
    <w:rsid w:val="006832ED"/>
    <w:rsid w:val="0068795B"/>
    <w:rsid w:val="00687B49"/>
    <w:rsid w:val="0069283D"/>
    <w:rsid w:val="00695EE0"/>
    <w:rsid w:val="006A253A"/>
    <w:rsid w:val="006A6C42"/>
    <w:rsid w:val="006B01B0"/>
    <w:rsid w:val="006B1033"/>
    <w:rsid w:val="006B4536"/>
    <w:rsid w:val="006B48BA"/>
    <w:rsid w:val="006B4A06"/>
    <w:rsid w:val="006B6A0B"/>
    <w:rsid w:val="006C0A9F"/>
    <w:rsid w:val="006C2457"/>
    <w:rsid w:val="006C62A4"/>
    <w:rsid w:val="006C7B5D"/>
    <w:rsid w:val="006D2CDE"/>
    <w:rsid w:val="006D5363"/>
    <w:rsid w:val="006D6369"/>
    <w:rsid w:val="006E1DE2"/>
    <w:rsid w:val="006E2C31"/>
    <w:rsid w:val="006E72E2"/>
    <w:rsid w:val="006F13F6"/>
    <w:rsid w:val="006F73F1"/>
    <w:rsid w:val="00702E12"/>
    <w:rsid w:val="00703286"/>
    <w:rsid w:val="00703EC3"/>
    <w:rsid w:val="00704130"/>
    <w:rsid w:val="007069DF"/>
    <w:rsid w:val="00707168"/>
    <w:rsid w:val="00707ACC"/>
    <w:rsid w:val="0071126F"/>
    <w:rsid w:val="00711E3D"/>
    <w:rsid w:val="00712281"/>
    <w:rsid w:val="0072133C"/>
    <w:rsid w:val="00726CC4"/>
    <w:rsid w:val="0073536C"/>
    <w:rsid w:val="00737D46"/>
    <w:rsid w:val="0074336C"/>
    <w:rsid w:val="007447EA"/>
    <w:rsid w:val="007512C9"/>
    <w:rsid w:val="00753796"/>
    <w:rsid w:val="00753E2C"/>
    <w:rsid w:val="00756423"/>
    <w:rsid w:val="00756FEF"/>
    <w:rsid w:val="00760A9C"/>
    <w:rsid w:val="00761FEE"/>
    <w:rsid w:val="00763C6F"/>
    <w:rsid w:val="007708C9"/>
    <w:rsid w:val="00770B05"/>
    <w:rsid w:val="007712D2"/>
    <w:rsid w:val="00772630"/>
    <w:rsid w:val="007726F7"/>
    <w:rsid w:val="00775786"/>
    <w:rsid w:val="00775823"/>
    <w:rsid w:val="0077621F"/>
    <w:rsid w:val="00777A94"/>
    <w:rsid w:val="00784922"/>
    <w:rsid w:val="00786328"/>
    <w:rsid w:val="00787E38"/>
    <w:rsid w:val="007965DF"/>
    <w:rsid w:val="00796EE6"/>
    <w:rsid w:val="007A0370"/>
    <w:rsid w:val="007A14C5"/>
    <w:rsid w:val="007A1C65"/>
    <w:rsid w:val="007B764A"/>
    <w:rsid w:val="007C0A27"/>
    <w:rsid w:val="007C3546"/>
    <w:rsid w:val="007D40B6"/>
    <w:rsid w:val="007D55EB"/>
    <w:rsid w:val="007E45AA"/>
    <w:rsid w:val="007E6BD7"/>
    <w:rsid w:val="007E6C44"/>
    <w:rsid w:val="007E7DC2"/>
    <w:rsid w:val="007F1ED8"/>
    <w:rsid w:val="007F2067"/>
    <w:rsid w:val="007F6A97"/>
    <w:rsid w:val="00805F69"/>
    <w:rsid w:val="0080747E"/>
    <w:rsid w:val="00810D5C"/>
    <w:rsid w:val="0081210D"/>
    <w:rsid w:val="008140C0"/>
    <w:rsid w:val="00824A1E"/>
    <w:rsid w:val="00827135"/>
    <w:rsid w:val="00827833"/>
    <w:rsid w:val="008300F5"/>
    <w:rsid w:val="008301D2"/>
    <w:rsid w:val="0083027A"/>
    <w:rsid w:val="0083119B"/>
    <w:rsid w:val="00833AC0"/>
    <w:rsid w:val="008413CC"/>
    <w:rsid w:val="00842D32"/>
    <w:rsid w:val="00854E4A"/>
    <w:rsid w:val="00861791"/>
    <w:rsid w:val="00867A8A"/>
    <w:rsid w:val="0087025C"/>
    <w:rsid w:val="00870421"/>
    <w:rsid w:val="00871712"/>
    <w:rsid w:val="00873643"/>
    <w:rsid w:val="00873CB1"/>
    <w:rsid w:val="008838BC"/>
    <w:rsid w:val="00883A3F"/>
    <w:rsid w:val="00884434"/>
    <w:rsid w:val="0088463F"/>
    <w:rsid w:val="008859EE"/>
    <w:rsid w:val="0088664E"/>
    <w:rsid w:val="00890234"/>
    <w:rsid w:val="00892969"/>
    <w:rsid w:val="00896201"/>
    <w:rsid w:val="00896A90"/>
    <w:rsid w:val="008A0C69"/>
    <w:rsid w:val="008A16D8"/>
    <w:rsid w:val="008A1EDA"/>
    <w:rsid w:val="008A2A20"/>
    <w:rsid w:val="008B6354"/>
    <w:rsid w:val="008C0729"/>
    <w:rsid w:val="008C0AA8"/>
    <w:rsid w:val="008D0310"/>
    <w:rsid w:val="008D5A67"/>
    <w:rsid w:val="008E1F67"/>
    <w:rsid w:val="008E4086"/>
    <w:rsid w:val="008E6153"/>
    <w:rsid w:val="008F096A"/>
    <w:rsid w:val="008F5853"/>
    <w:rsid w:val="008F6D42"/>
    <w:rsid w:val="00902E1B"/>
    <w:rsid w:val="0091184E"/>
    <w:rsid w:val="00912783"/>
    <w:rsid w:val="00912E97"/>
    <w:rsid w:val="009159A7"/>
    <w:rsid w:val="00920F32"/>
    <w:rsid w:val="00921247"/>
    <w:rsid w:val="0092188E"/>
    <w:rsid w:val="009218BD"/>
    <w:rsid w:val="009256D4"/>
    <w:rsid w:val="00925E4D"/>
    <w:rsid w:val="00932D96"/>
    <w:rsid w:val="00933DDF"/>
    <w:rsid w:val="00934269"/>
    <w:rsid w:val="0093427C"/>
    <w:rsid w:val="00943FD9"/>
    <w:rsid w:val="00944531"/>
    <w:rsid w:val="009464D7"/>
    <w:rsid w:val="009530CA"/>
    <w:rsid w:val="00953B3E"/>
    <w:rsid w:val="009573BD"/>
    <w:rsid w:val="00962DFD"/>
    <w:rsid w:val="0096359A"/>
    <w:rsid w:val="00965CEA"/>
    <w:rsid w:val="00965DF5"/>
    <w:rsid w:val="009673F4"/>
    <w:rsid w:val="00970FAE"/>
    <w:rsid w:val="00974506"/>
    <w:rsid w:val="009821CD"/>
    <w:rsid w:val="009844A4"/>
    <w:rsid w:val="009906F6"/>
    <w:rsid w:val="009A25EA"/>
    <w:rsid w:val="009A4667"/>
    <w:rsid w:val="009A4F2D"/>
    <w:rsid w:val="009A69D3"/>
    <w:rsid w:val="009B3138"/>
    <w:rsid w:val="009B334A"/>
    <w:rsid w:val="009B58C3"/>
    <w:rsid w:val="009C0AD7"/>
    <w:rsid w:val="009C2C4C"/>
    <w:rsid w:val="009D1C71"/>
    <w:rsid w:val="009D3446"/>
    <w:rsid w:val="009D66B3"/>
    <w:rsid w:val="009E749E"/>
    <w:rsid w:val="009F3465"/>
    <w:rsid w:val="009F4400"/>
    <w:rsid w:val="009F4AED"/>
    <w:rsid w:val="009F71A5"/>
    <w:rsid w:val="00A0069E"/>
    <w:rsid w:val="00A036F8"/>
    <w:rsid w:val="00A063AF"/>
    <w:rsid w:val="00A064D6"/>
    <w:rsid w:val="00A142BC"/>
    <w:rsid w:val="00A16951"/>
    <w:rsid w:val="00A223BD"/>
    <w:rsid w:val="00A228FB"/>
    <w:rsid w:val="00A26247"/>
    <w:rsid w:val="00A3006D"/>
    <w:rsid w:val="00A30404"/>
    <w:rsid w:val="00A36536"/>
    <w:rsid w:val="00A36A3F"/>
    <w:rsid w:val="00A378D6"/>
    <w:rsid w:val="00A406AA"/>
    <w:rsid w:val="00A40C6E"/>
    <w:rsid w:val="00A44936"/>
    <w:rsid w:val="00A449A2"/>
    <w:rsid w:val="00A5175B"/>
    <w:rsid w:val="00A53353"/>
    <w:rsid w:val="00A5420B"/>
    <w:rsid w:val="00A54BE6"/>
    <w:rsid w:val="00A571F0"/>
    <w:rsid w:val="00A57949"/>
    <w:rsid w:val="00A60D61"/>
    <w:rsid w:val="00A6112E"/>
    <w:rsid w:val="00A62385"/>
    <w:rsid w:val="00A64505"/>
    <w:rsid w:val="00A66E49"/>
    <w:rsid w:val="00A740D8"/>
    <w:rsid w:val="00A852B7"/>
    <w:rsid w:val="00A877EE"/>
    <w:rsid w:val="00A8782A"/>
    <w:rsid w:val="00A94EBF"/>
    <w:rsid w:val="00AA00BB"/>
    <w:rsid w:val="00AA2F82"/>
    <w:rsid w:val="00AA3F42"/>
    <w:rsid w:val="00AA4E66"/>
    <w:rsid w:val="00AA54A7"/>
    <w:rsid w:val="00AA6B87"/>
    <w:rsid w:val="00AB1514"/>
    <w:rsid w:val="00AB68BF"/>
    <w:rsid w:val="00AB71B2"/>
    <w:rsid w:val="00AB72CD"/>
    <w:rsid w:val="00AC3355"/>
    <w:rsid w:val="00AC3F36"/>
    <w:rsid w:val="00AC5751"/>
    <w:rsid w:val="00AC593A"/>
    <w:rsid w:val="00AD1280"/>
    <w:rsid w:val="00AD188F"/>
    <w:rsid w:val="00AD1926"/>
    <w:rsid w:val="00AD44AD"/>
    <w:rsid w:val="00AE0467"/>
    <w:rsid w:val="00AE055F"/>
    <w:rsid w:val="00AE3243"/>
    <w:rsid w:val="00AE4578"/>
    <w:rsid w:val="00AE6A1E"/>
    <w:rsid w:val="00AE6A82"/>
    <w:rsid w:val="00AE7641"/>
    <w:rsid w:val="00AE79E7"/>
    <w:rsid w:val="00AF0ACE"/>
    <w:rsid w:val="00AF74DE"/>
    <w:rsid w:val="00B00162"/>
    <w:rsid w:val="00B145B6"/>
    <w:rsid w:val="00B16980"/>
    <w:rsid w:val="00B2147A"/>
    <w:rsid w:val="00B23549"/>
    <w:rsid w:val="00B239A1"/>
    <w:rsid w:val="00B25BF6"/>
    <w:rsid w:val="00B279BD"/>
    <w:rsid w:val="00B317EB"/>
    <w:rsid w:val="00B33A67"/>
    <w:rsid w:val="00B34BEA"/>
    <w:rsid w:val="00B36E0D"/>
    <w:rsid w:val="00B42122"/>
    <w:rsid w:val="00B45AB8"/>
    <w:rsid w:val="00B56231"/>
    <w:rsid w:val="00B611B8"/>
    <w:rsid w:val="00B62702"/>
    <w:rsid w:val="00B6703E"/>
    <w:rsid w:val="00B677E5"/>
    <w:rsid w:val="00B70E00"/>
    <w:rsid w:val="00B71187"/>
    <w:rsid w:val="00B73742"/>
    <w:rsid w:val="00B737EE"/>
    <w:rsid w:val="00B76914"/>
    <w:rsid w:val="00B857CC"/>
    <w:rsid w:val="00B874AC"/>
    <w:rsid w:val="00B91EAA"/>
    <w:rsid w:val="00B93A60"/>
    <w:rsid w:val="00B97046"/>
    <w:rsid w:val="00BA51DF"/>
    <w:rsid w:val="00BA54D5"/>
    <w:rsid w:val="00BA6BE0"/>
    <w:rsid w:val="00BB2C0A"/>
    <w:rsid w:val="00BB3310"/>
    <w:rsid w:val="00BC0040"/>
    <w:rsid w:val="00BC19D1"/>
    <w:rsid w:val="00BC1CFE"/>
    <w:rsid w:val="00BC2C8F"/>
    <w:rsid w:val="00BD1885"/>
    <w:rsid w:val="00BE2074"/>
    <w:rsid w:val="00BE3E38"/>
    <w:rsid w:val="00BE43A3"/>
    <w:rsid w:val="00BF118D"/>
    <w:rsid w:val="00BF13A5"/>
    <w:rsid w:val="00BF254B"/>
    <w:rsid w:val="00BF28A7"/>
    <w:rsid w:val="00BF5F9C"/>
    <w:rsid w:val="00BF6387"/>
    <w:rsid w:val="00BF7C11"/>
    <w:rsid w:val="00C022D7"/>
    <w:rsid w:val="00C034AC"/>
    <w:rsid w:val="00C06978"/>
    <w:rsid w:val="00C07E0B"/>
    <w:rsid w:val="00C12E34"/>
    <w:rsid w:val="00C16EED"/>
    <w:rsid w:val="00C2283D"/>
    <w:rsid w:val="00C25E76"/>
    <w:rsid w:val="00C275A9"/>
    <w:rsid w:val="00C416F7"/>
    <w:rsid w:val="00C41D57"/>
    <w:rsid w:val="00C50105"/>
    <w:rsid w:val="00C50489"/>
    <w:rsid w:val="00C53E15"/>
    <w:rsid w:val="00C55CD2"/>
    <w:rsid w:val="00C63DE6"/>
    <w:rsid w:val="00C66457"/>
    <w:rsid w:val="00C66E57"/>
    <w:rsid w:val="00C70970"/>
    <w:rsid w:val="00C74420"/>
    <w:rsid w:val="00C7446B"/>
    <w:rsid w:val="00C85A92"/>
    <w:rsid w:val="00C85C0F"/>
    <w:rsid w:val="00C86E4B"/>
    <w:rsid w:val="00C87216"/>
    <w:rsid w:val="00C947A7"/>
    <w:rsid w:val="00C97BA8"/>
    <w:rsid w:val="00CA1C0F"/>
    <w:rsid w:val="00CA25B0"/>
    <w:rsid w:val="00CA2792"/>
    <w:rsid w:val="00CA28A2"/>
    <w:rsid w:val="00CA67DE"/>
    <w:rsid w:val="00CA6B23"/>
    <w:rsid w:val="00CA789B"/>
    <w:rsid w:val="00CA7A32"/>
    <w:rsid w:val="00CB3E49"/>
    <w:rsid w:val="00CC221F"/>
    <w:rsid w:val="00CD05A2"/>
    <w:rsid w:val="00CD203F"/>
    <w:rsid w:val="00CD20A3"/>
    <w:rsid w:val="00CD23CB"/>
    <w:rsid w:val="00CD275D"/>
    <w:rsid w:val="00CD5935"/>
    <w:rsid w:val="00CD628D"/>
    <w:rsid w:val="00CD6DA1"/>
    <w:rsid w:val="00CE13A8"/>
    <w:rsid w:val="00CE3707"/>
    <w:rsid w:val="00CE3A12"/>
    <w:rsid w:val="00CE5D47"/>
    <w:rsid w:val="00CE7863"/>
    <w:rsid w:val="00CF3A5E"/>
    <w:rsid w:val="00CF6E38"/>
    <w:rsid w:val="00D0128D"/>
    <w:rsid w:val="00D022F4"/>
    <w:rsid w:val="00D11DF0"/>
    <w:rsid w:val="00D1458F"/>
    <w:rsid w:val="00D20101"/>
    <w:rsid w:val="00D2495B"/>
    <w:rsid w:val="00D251AE"/>
    <w:rsid w:val="00D304F8"/>
    <w:rsid w:val="00D3218A"/>
    <w:rsid w:val="00D4076C"/>
    <w:rsid w:val="00D43BD3"/>
    <w:rsid w:val="00D4594C"/>
    <w:rsid w:val="00D459C4"/>
    <w:rsid w:val="00D50ECD"/>
    <w:rsid w:val="00D52E16"/>
    <w:rsid w:val="00D53333"/>
    <w:rsid w:val="00D54A18"/>
    <w:rsid w:val="00D5548D"/>
    <w:rsid w:val="00D56595"/>
    <w:rsid w:val="00D56F75"/>
    <w:rsid w:val="00D614D9"/>
    <w:rsid w:val="00D67435"/>
    <w:rsid w:val="00D72260"/>
    <w:rsid w:val="00D72510"/>
    <w:rsid w:val="00D75A7F"/>
    <w:rsid w:val="00D92553"/>
    <w:rsid w:val="00DA0DB4"/>
    <w:rsid w:val="00DA253D"/>
    <w:rsid w:val="00DB104E"/>
    <w:rsid w:val="00DB4F84"/>
    <w:rsid w:val="00DB61DD"/>
    <w:rsid w:val="00DC0184"/>
    <w:rsid w:val="00DC2B1E"/>
    <w:rsid w:val="00DC414C"/>
    <w:rsid w:val="00DD0567"/>
    <w:rsid w:val="00DD5A73"/>
    <w:rsid w:val="00DE5538"/>
    <w:rsid w:val="00DF22C8"/>
    <w:rsid w:val="00DF5BAB"/>
    <w:rsid w:val="00E0063F"/>
    <w:rsid w:val="00E01C3B"/>
    <w:rsid w:val="00E0505A"/>
    <w:rsid w:val="00E10D07"/>
    <w:rsid w:val="00E10D9D"/>
    <w:rsid w:val="00E138E6"/>
    <w:rsid w:val="00E14834"/>
    <w:rsid w:val="00E15D42"/>
    <w:rsid w:val="00E15DEA"/>
    <w:rsid w:val="00E178F5"/>
    <w:rsid w:val="00E20C6D"/>
    <w:rsid w:val="00E210BA"/>
    <w:rsid w:val="00E3024D"/>
    <w:rsid w:val="00E37885"/>
    <w:rsid w:val="00E41874"/>
    <w:rsid w:val="00E41FD7"/>
    <w:rsid w:val="00E42A20"/>
    <w:rsid w:val="00E43A1D"/>
    <w:rsid w:val="00E52230"/>
    <w:rsid w:val="00E532A2"/>
    <w:rsid w:val="00E53CBC"/>
    <w:rsid w:val="00E54A5E"/>
    <w:rsid w:val="00E6113E"/>
    <w:rsid w:val="00E61ADE"/>
    <w:rsid w:val="00E64E6B"/>
    <w:rsid w:val="00E711D2"/>
    <w:rsid w:val="00E72985"/>
    <w:rsid w:val="00E7766F"/>
    <w:rsid w:val="00E816A4"/>
    <w:rsid w:val="00E8390C"/>
    <w:rsid w:val="00E86143"/>
    <w:rsid w:val="00E911DA"/>
    <w:rsid w:val="00E92C86"/>
    <w:rsid w:val="00E940D8"/>
    <w:rsid w:val="00E962EF"/>
    <w:rsid w:val="00E96940"/>
    <w:rsid w:val="00E96D58"/>
    <w:rsid w:val="00EA7C2B"/>
    <w:rsid w:val="00EB040F"/>
    <w:rsid w:val="00EB0F64"/>
    <w:rsid w:val="00EB0FD3"/>
    <w:rsid w:val="00EB28E7"/>
    <w:rsid w:val="00EB2B6E"/>
    <w:rsid w:val="00EB63A2"/>
    <w:rsid w:val="00EB70C4"/>
    <w:rsid w:val="00EC35F3"/>
    <w:rsid w:val="00EC5D7C"/>
    <w:rsid w:val="00ED6971"/>
    <w:rsid w:val="00ED6B29"/>
    <w:rsid w:val="00EE0AB9"/>
    <w:rsid w:val="00EE3CFE"/>
    <w:rsid w:val="00EE4479"/>
    <w:rsid w:val="00EF20F6"/>
    <w:rsid w:val="00EF56FF"/>
    <w:rsid w:val="00EF6E77"/>
    <w:rsid w:val="00F024CB"/>
    <w:rsid w:val="00F04DE3"/>
    <w:rsid w:val="00F10884"/>
    <w:rsid w:val="00F115D3"/>
    <w:rsid w:val="00F12128"/>
    <w:rsid w:val="00F124B9"/>
    <w:rsid w:val="00F15977"/>
    <w:rsid w:val="00F21981"/>
    <w:rsid w:val="00F23F78"/>
    <w:rsid w:val="00F30F88"/>
    <w:rsid w:val="00F31F29"/>
    <w:rsid w:val="00F32B37"/>
    <w:rsid w:val="00F336A8"/>
    <w:rsid w:val="00F33724"/>
    <w:rsid w:val="00F3429F"/>
    <w:rsid w:val="00F348DD"/>
    <w:rsid w:val="00F35E05"/>
    <w:rsid w:val="00F367D7"/>
    <w:rsid w:val="00F36F5F"/>
    <w:rsid w:val="00F43CEA"/>
    <w:rsid w:val="00F45F37"/>
    <w:rsid w:val="00F510A0"/>
    <w:rsid w:val="00F54371"/>
    <w:rsid w:val="00F555AA"/>
    <w:rsid w:val="00F60942"/>
    <w:rsid w:val="00F6711A"/>
    <w:rsid w:val="00F671A4"/>
    <w:rsid w:val="00F67F54"/>
    <w:rsid w:val="00F700F6"/>
    <w:rsid w:val="00F715B5"/>
    <w:rsid w:val="00F725CD"/>
    <w:rsid w:val="00F74E7D"/>
    <w:rsid w:val="00F752A8"/>
    <w:rsid w:val="00F77E4B"/>
    <w:rsid w:val="00F8249C"/>
    <w:rsid w:val="00F847C0"/>
    <w:rsid w:val="00F86ACE"/>
    <w:rsid w:val="00F87B7E"/>
    <w:rsid w:val="00F9156C"/>
    <w:rsid w:val="00F918C3"/>
    <w:rsid w:val="00FA1DFE"/>
    <w:rsid w:val="00FA741A"/>
    <w:rsid w:val="00FA7D0A"/>
    <w:rsid w:val="00FB070F"/>
    <w:rsid w:val="00FB11F1"/>
    <w:rsid w:val="00FB1507"/>
    <w:rsid w:val="00FB40DC"/>
    <w:rsid w:val="00FB509A"/>
    <w:rsid w:val="00FB608C"/>
    <w:rsid w:val="00FC20A4"/>
    <w:rsid w:val="00FC28C7"/>
    <w:rsid w:val="00FC3CC7"/>
    <w:rsid w:val="00FC48B0"/>
    <w:rsid w:val="00FC64D4"/>
    <w:rsid w:val="00FC6FCD"/>
    <w:rsid w:val="00FD6B0F"/>
    <w:rsid w:val="00FE6BBB"/>
    <w:rsid w:val="00FF2D67"/>
    <w:rsid w:val="00FF3DCB"/>
    <w:rsid w:val="00FF4C01"/>
    <w:rsid w:val="00FF4E27"/>
    <w:rsid w:val="00FF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1D306D6"/>
  <w15:docId w15:val="{4B4785B7-ED12-482B-9D5B-C1D7B6EB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6F7"/>
    <w:pPr>
      <w:widowControl w:val="0"/>
      <w:jc w:val="both"/>
    </w:pPr>
  </w:style>
  <w:style w:type="paragraph" w:styleId="1">
    <w:name w:val="heading 1"/>
    <w:basedOn w:val="a"/>
    <w:next w:val="a"/>
    <w:link w:val="10"/>
    <w:uiPriority w:val="9"/>
    <w:qFormat/>
    <w:rsid w:val="00CD628D"/>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C41D5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3639E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2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3286"/>
    <w:rPr>
      <w:sz w:val="18"/>
      <w:szCs w:val="18"/>
    </w:rPr>
  </w:style>
  <w:style w:type="paragraph" w:styleId="a5">
    <w:name w:val="footer"/>
    <w:basedOn w:val="a"/>
    <w:link w:val="a6"/>
    <w:uiPriority w:val="99"/>
    <w:unhideWhenUsed/>
    <w:rsid w:val="00703286"/>
    <w:pPr>
      <w:tabs>
        <w:tab w:val="center" w:pos="4153"/>
        <w:tab w:val="right" w:pos="8306"/>
      </w:tabs>
      <w:snapToGrid w:val="0"/>
      <w:jc w:val="left"/>
    </w:pPr>
    <w:rPr>
      <w:sz w:val="18"/>
      <w:szCs w:val="18"/>
    </w:rPr>
  </w:style>
  <w:style w:type="character" w:customStyle="1" w:styleId="a6">
    <w:name w:val="页脚 字符"/>
    <w:basedOn w:val="a0"/>
    <w:link w:val="a5"/>
    <w:uiPriority w:val="99"/>
    <w:rsid w:val="00703286"/>
    <w:rPr>
      <w:sz w:val="18"/>
      <w:szCs w:val="18"/>
    </w:rPr>
  </w:style>
  <w:style w:type="paragraph" w:styleId="a7">
    <w:name w:val="List Paragraph"/>
    <w:basedOn w:val="a"/>
    <w:uiPriority w:val="34"/>
    <w:qFormat/>
    <w:rsid w:val="00703286"/>
    <w:pPr>
      <w:ind w:firstLineChars="200" w:firstLine="420"/>
    </w:pPr>
  </w:style>
  <w:style w:type="table" w:styleId="a8">
    <w:name w:val="Table Grid"/>
    <w:basedOn w:val="a1"/>
    <w:uiPriority w:val="99"/>
    <w:rsid w:val="00703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uiPriority w:val="35"/>
    <w:unhideWhenUsed/>
    <w:qFormat/>
    <w:rsid w:val="00703286"/>
    <w:rPr>
      <w:rFonts w:asciiTheme="majorHAnsi" w:eastAsia="黑体" w:hAnsiTheme="majorHAnsi" w:cstheme="majorBidi"/>
      <w:sz w:val="20"/>
      <w:szCs w:val="20"/>
    </w:rPr>
  </w:style>
  <w:style w:type="paragraph" w:styleId="aa">
    <w:name w:val="Balloon Text"/>
    <w:basedOn w:val="a"/>
    <w:link w:val="ab"/>
    <w:uiPriority w:val="99"/>
    <w:semiHidden/>
    <w:unhideWhenUsed/>
    <w:rsid w:val="00703286"/>
    <w:rPr>
      <w:sz w:val="18"/>
      <w:szCs w:val="18"/>
    </w:rPr>
  </w:style>
  <w:style w:type="character" w:customStyle="1" w:styleId="ab">
    <w:name w:val="批注框文本 字符"/>
    <w:basedOn w:val="a0"/>
    <w:link w:val="aa"/>
    <w:uiPriority w:val="99"/>
    <w:semiHidden/>
    <w:rsid w:val="00703286"/>
    <w:rPr>
      <w:sz w:val="18"/>
      <w:szCs w:val="18"/>
    </w:rPr>
  </w:style>
  <w:style w:type="paragraph" w:customStyle="1" w:styleId="HCFC">
    <w:name w:val="正文缩进HCFC"/>
    <w:basedOn w:val="a"/>
    <w:link w:val="HCFC0"/>
    <w:uiPriority w:val="99"/>
    <w:qFormat/>
    <w:rsid w:val="00AA54A7"/>
    <w:pPr>
      <w:widowControl/>
      <w:spacing w:beforeLines="50" w:afterLines="50" w:line="380" w:lineRule="exact"/>
      <w:ind w:firstLine="420"/>
    </w:pPr>
    <w:rPr>
      <w:rFonts w:ascii="Calibri" w:eastAsia="宋体" w:hAnsi="Calibri" w:cs="Times New Roman"/>
      <w:noProof/>
      <w:kern w:val="0"/>
      <w:sz w:val="24"/>
      <w:szCs w:val="20"/>
    </w:rPr>
  </w:style>
  <w:style w:type="character" w:customStyle="1" w:styleId="HCFC0">
    <w:name w:val="正文缩进HCFC字符"/>
    <w:link w:val="HCFC"/>
    <w:uiPriority w:val="99"/>
    <w:locked/>
    <w:rsid w:val="00AA54A7"/>
    <w:rPr>
      <w:rFonts w:ascii="Calibri" w:eastAsia="宋体" w:hAnsi="Calibri" w:cs="Times New Roman"/>
      <w:noProof/>
      <w:kern w:val="0"/>
      <w:sz w:val="24"/>
      <w:szCs w:val="20"/>
    </w:rPr>
  </w:style>
  <w:style w:type="character" w:styleId="ac">
    <w:name w:val="Strong"/>
    <w:basedOn w:val="a0"/>
    <w:uiPriority w:val="22"/>
    <w:qFormat/>
    <w:rsid w:val="00796EE6"/>
    <w:rPr>
      <w:b/>
      <w:bCs/>
    </w:rPr>
  </w:style>
  <w:style w:type="character" w:customStyle="1" w:styleId="style1">
    <w:name w:val="style1"/>
    <w:basedOn w:val="a0"/>
    <w:rsid w:val="00796EE6"/>
  </w:style>
  <w:style w:type="character" w:styleId="ad">
    <w:name w:val="Hyperlink"/>
    <w:basedOn w:val="a0"/>
    <w:uiPriority w:val="99"/>
    <w:unhideWhenUsed/>
    <w:rsid w:val="00031A28"/>
    <w:rPr>
      <w:color w:val="0000FF" w:themeColor="hyperlink"/>
      <w:u w:val="single"/>
    </w:rPr>
  </w:style>
  <w:style w:type="character" w:styleId="ae">
    <w:name w:val="FollowedHyperlink"/>
    <w:basedOn w:val="a0"/>
    <w:uiPriority w:val="99"/>
    <w:semiHidden/>
    <w:unhideWhenUsed/>
    <w:rsid w:val="00031A28"/>
    <w:rPr>
      <w:color w:val="800080" w:themeColor="followedHyperlink"/>
      <w:u w:val="single"/>
    </w:rPr>
  </w:style>
  <w:style w:type="paragraph" w:customStyle="1" w:styleId="af">
    <w:name w:val="表格内容"/>
    <w:basedOn w:val="a"/>
    <w:link w:val="Char"/>
    <w:qFormat/>
    <w:rsid w:val="0036531C"/>
    <w:pPr>
      <w:overflowPunct w:val="0"/>
      <w:adjustRightInd w:val="0"/>
      <w:spacing w:before="40" w:after="60" w:line="200" w:lineRule="atLeast"/>
      <w:textAlignment w:val="baseline"/>
    </w:pPr>
    <w:rPr>
      <w:rFonts w:ascii="Arial" w:eastAsia="仿宋_GB2312" w:hAnsi="Arial" w:cs="Times New Roman"/>
      <w:noProof/>
      <w:kern w:val="0"/>
      <w:sz w:val="24"/>
      <w:szCs w:val="20"/>
    </w:rPr>
  </w:style>
  <w:style w:type="character" w:customStyle="1" w:styleId="Char">
    <w:name w:val="表格内容 Char"/>
    <w:link w:val="af"/>
    <w:rsid w:val="0036531C"/>
    <w:rPr>
      <w:rFonts w:ascii="Arial" w:eastAsia="仿宋_GB2312" w:hAnsi="Arial" w:cs="Times New Roman"/>
      <w:noProof/>
      <w:kern w:val="0"/>
      <w:sz w:val="24"/>
      <w:szCs w:val="20"/>
    </w:rPr>
  </w:style>
  <w:style w:type="paragraph" w:customStyle="1" w:styleId="ColorfulList-Accent12">
    <w:name w:val="Colorful List - Accent 12"/>
    <w:basedOn w:val="a"/>
    <w:rsid w:val="00601A08"/>
    <w:pPr>
      <w:widowControl/>
      <w:spacing w:after="200" w:line="276" w:lineRule="auto"/>
      <w:ind w:left="720"/>
      <w:contextualSpacing/>
      <w:jc w:val="left"/>
    </w:pPr>
    <w:rPr>
      <w:rFonts w:ascii="Calibri" w:eastAsia="宋体" w:hAnsi="Calibri" w:cs="Times New Roman"/>
      <w:kern w:val="0"/>
      <w:sz w:val="22"/>
    </w:rPr>
  </w:style>
  <w:style w:type="paragraph" w:styleId="af0">
    <w:name w:val="Normal (Web)"/>
    <w:basedOn w:val="a"/>
    <w:uiPriority w:val="99"/>
    <w:unhideWhenUsed/>
    <w:rsid w:val="00601A08"/>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semiHidden/>
    <w:rsid w:val="003639E2"/>
    <w:rPr>
      <w:b/>
      <w:bCs/>
      <w:sz w:val="32"/>
      <w:szCs w:val="32"/>
    </w:rPr>
  </w:style>
  <w:style w:type="table" w:customStyle="1" w:styleId="-11">
    <w:name w:val="浅色网格 - 强调文字颜色 11"/>
    <w:basedOn w:val="a1"/>
    <w:uiPriority w:val="62"/>
    <w:rsid w:val="00E962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ATitle">
    <w:name w:val="AA_Title"/>
    <w:basedOn w:val="a"/>
    <w:rsid w:val="00FA1DFE"/>
    <w:pPr>
      <w:keepNext/>
      <w:keepLines/>
      <w:widowControl/>
      <w:tabs>
        <w:tab w:val="left" w:pos="1247"/>
        <w:tab w:val="left" w:pos="1814"/>
        <w:tab w:val="left" w:pos="2381"/>
        <w:tab w:val="left" w:pos="2948"/>
        <w:tab w:val="left" w:pos="3515"/>
      </w:tabs>
      <w:suppressAutoHyphens/>
      <w:ind w:right="3402"/>
      <w:jc w:val="left"/>
    </w:pPr>
    <w:rPr>
      <w:rFonts w:ascii="Times New Roman" w:eastAsia="宋体" w:hAnsi="Times New Roman" w:cs="Times New Roman"/>
      <w:b/>
      <w:kern w:val="0"/>
      <w:sz w:val="20"/>
      <w:szCs w:val="20"/>
      <w:lang w:val="fr-FR" w:eastAsia="en-US"/>
    </w:rPr>
  </w:style>
  <w:style w:type="paragraph" w:customStyle="1" w:styleId="CH2">
    <w:name w:val="CH2"/>
    <w:basedOn w:val="a"/>
    <w:next w:val="a"/>
    <w:link w:val="CH2Char"/>
    <w:rsid w:val="00FA1DFE"/>
    <w:pPr>
      <w:keepNext/>
      <w:keepLines/>
      <w:widowControl/>
      <w:tabs>
        <w:tab w:val="right" w:pos="851"/>
        <w:tab w:val="left" w:pos="1247"/>
        <w:tab w:val="left" w:pos="1814"/>
        <w:tab w:val="left" w:pos="2381"/>
        <w:tab w:val="left" w:pos="2948"/>
        <w:tab w:val="left" w:pos="3515"/>
      </w:tabs>
      <w:suppressAutoHyphens/>
      <w:spacing w:before="80" w:after="120"/>
      <w:ind w:left="1247" w:right="284" w:hanging="1247"/>
      <w:jc w:val="left"/>
    </w:pPr>
    <w:rPr>
      <w:rFonts w:ascii="Times New Roman" w:eastAsia="宋体" w:hAnsi="Times New Roman" w:cs="Times New Roman"/>
      <w:b/>
      <w:kern w:val="0"/>
      <w:sz w:val="24"/>
      <w:szCs w:val="24"/>
      <w:lang w:val="fr-FR" w:eastAsia="en-US"/>
    </w:rPr>
  </w:style>
  <w:style w:type="character" w:customStyle="1" w:styleId="CH2Char">
    <w:name w:val="CH2 Char"/>
    <w:link w:val="CH2"/>
    <w:locked/>
    <w:rsid w:val="00FA1DFE"/>
    <w:rPr>
      <w:rFonts w:ascii="Times New Roman" w:eastAsia="宋体" w:hAnsi="Times New Roman" w:cs="Times New Roman"/>
      <w:b/>
      <w:kern w:val="0"/>
      <w:sz w:val="24"/>
      <w:szCs w:val="24"/>
      <w:lang w:val="fr-FR" w:eastAsia="en-US"/>
    </w:rPr>
  </w:style>
  <w:style w:type="table" w:customStyle="1" w:styleId="-110">
    <w:name w:val="浅色底纹 - 强调文字颜色 11"/>
    <w:basedOn w:val="a1"/>
    <w:uiPriority w:val="60"/>
    <w:rsid w:val="00D11DF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1">
    <w:name w:val="Date"/>
    <w:basedOn w:val="a"/>
    <w:next w:val="a"/>
    <w:link w:val="af2"/>
    <w:uiPriority w:val="99"/>
    <w:semiHidden/>
    <w:unhideWhenUsed/>
    <w:rsid w:val="00A26247"/>
    <w:pPr>
      <w:ind w:leftChars="2500" w:left="100"/>
    </w:pPr>
  </w:style>
  <w:style w:type="character" w:customStyle="1" w:styleId="af2">
    <w:name w:val="日期 字符"/>
    <w:basedOn w:val="a0"/>
    <w:link w:val="af1"/>
    <w:uiPriority w:val="99"/>
    <w:semiHidden/>
    <w:rsid w:val="00A26247"/>
  </w:style>
  <w:style w:type="character" w:customStyle="1" w:styleId="10">
    <w:name w:val="标题 1 字符"/>
    <w:basedOn w:val="a0"/>
    <w:link w:val="1"/>
    <w:uiPriority w:val="9"/>
    <w:rsid w:val="00CD628D"/>
    <w:rPr>
      <w:b/>
      <w:bCs/>
      <w:kern w:val="44"/>
      <w:sz w:val="44"/>
      <w:szCs w:val="44"/>
    </w:rPr>
  </w:style>
  <w:style w:type="paragraph" w:customStyle="1" w:styleId="Default">
    <w:name w:val="Default"/>
    <w:rsid w:val="00E911DA"/>
    <w:pPr>
      <w:widowControl w:val="0"/>
      <w:autoSpaceDE w:val="0"/>
      <w:autoSpaceDN w:val="0"/>
      <w:adjustRightInd w:val="0"/>
    </w:pPr>
    <w:rPr>
      <w:rFonts w:ascii="宋体" w:eastAsia="宋体" w:cs="宋体"/>
      <w:color w:val="000000"/>
      <w:kern w:val="0"/>
      <w:sz w:val="24"/>
      <w:szCs w:val="24"/>
    </w:rPr>
  </w:style>
  <w:style w:type="character" w:styleId="af3">
    <w:name w:val="Placeholder Text"/>
    <w:basedOn w:val="a0"/>
    <w:uiPriority w:val="99"/>
    <w:semiHidden/>
    <w:rsid w:val="00426127"/>
    <w:rPr>
      <w:color w:val="808080"/>
    </w:rPr>
  </w:style>
  <w:style w:type="paragraph" w:styleId="TOC">
    <w:name w:val="TOC Heading"/>
    <w:basedOn w:val="1"/>
    <w:next w:val="a"/>
    <w:uiPriority w:val="39"/>
    <w:unhideWhenUsed/>
    <w:qFormat/>
    <w:rsid w:val="00B737EE"/>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rsid w:val="00B737EE"/>
  </w:style>
  <w:style w:type="paragraph" w:styleId="21">
    <w:name w:val="toc 2"/>
    <w:basedOn w:val="a"/>
    <w:next w:val="a"/>
    <w:autoRedefine/>
    <w:uiPriority w:val="39"/>
    <w:unhideWhenUsed/>
    <w:rsid w:val="00B737EE"/>
    <w:pPr>
      <w:ind w:leftChars="200" w:left="420"/>
    </w:pPr>
  </w:style>
  <w:style w:type="paragraph" w:styleId="31">
    <w:name w:val="toc 3"/>
    <w:basedOn w:val="a"/>
    <w:next w:val="a"/>
    <w:autoRedefine/>
    <w:uiPriority w:val="39"/>
    <w:unhideWhenUsed/>
    <w:rsid w:val="00B737EE"/>
    <w:pPr>
      <w:ind w:leftChars="400" w:left="840"/>
    </w:pPr>
  </w:style>
  <w:style w:type="character" w:customStyle="1" w:styleId="20">
    <w:name w:val="标题 2 字符"/>
    <w:basedOn w:val="a0"/>
    <w:link w:val="2"/>
    <w:uiPriority w:val="9"/>
    <w:semiHidden/>
    <w:rsid w:val="00C41D5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7451">
      <w:bodyDiv w:val="1"/>
      <w:marLeft w:val="0"/>
      <w:marRight w:val="0"/>
      <w:marTop w:val="0"/>
      <w:marBottom w:val="0"/>
      <w:divBdr>
        <w:top w:val="none" w:sz="0" w:space="0" w:color="auto"/>
        <w:left w:val="none" w:sz="0" w:space="0" w:color="auto"/>
        <w:bottom w:val="none" w:sz="0" w:space="0" w:color="auto"/>
        <w:right w:val="none" w:sz="0" w:space="0" w:color="auto"/>
      </w:divBdr>
      <w:divsChild>
        <w:div w:id="1064571359">
          <w:marLeft w:val="0"/>
          <w:marRight w:val="0"/>
          <w:marTop w:val="120"/>
          <w:marBottom w:val="120"/>
          <w:divBdr>
            <w:top w:val="none" w:sz="0" w:space="0" w:color="auto"/>
            <w:left w:val="none" w:sz="0" w:space="0" w:color="auto"/>
            <w:bottom w:val="none" w:sz="0" w:space="0" w:color="auto"/>
            <w:right w:val="none" w:sz="0" w:space="0" w:color="auto"/>
          </w:divBdr>
        </w:div>
        <w:div w:id="612325805">
          <w:marLeft w:val="0"/>
          <w:marRight w:val="0"/>
          <w:marTop w:val="120"/>
          <w:marBottom w:val="120"/>
          <w:divBdr>
            <w:top w:val="none" w:sz="0" w:space="0" w:color="auto"/>
            <w:left w:val="none" w:sz="0" w:space="0" w:color="auto"/>
            <w:bottom w:val="none" w:sz="0" w:space="0" w:color="auto"/>
            <w:right w:val="none" w:sz="0" w:space="0" w:color="auto"/>
          </w:divBdr>
        </w:div>
        <w:div w:id="1961570364">
          <w:marLeft w:val="0"/>
          <w:marRight w:val="0"/>
          <w:marTop w:val="120"/>
          <w:marBottom w:val="120"/>
          <w:divBdr>
            <w:top w:val="none" w:sz="0" w:space="0" w:color="auto"/>
            <w:left w:val="none" w:sz="0" w:space="0" w:color="auto"/>
            <w:bottom w:val="none" w:sz="0" w:space="0" w:color="auto"/>
            <w:right w:val="none" w:sz="0" w:space="0" w:color="auto"/>
          </w:divBdr>
        </w:div>
        <w:div w:id="344476180">
          <w:marLeft w:val="547"/>
          <w:marRight w:val="0"/>
          <w:marTop w:val="120"/>
          <w:marBottom w:val="120"/>
          <w:divBdr>
            <w:top w:val="none" w:sz="0" w:space="0" w:color="auto"/>
            <w:left w:val="none" w:sz="0" w:space="0" w:color="auto"/>
            <w:bottom w:val="none" w:sz="0" w:space="0" w:color="auto"/>
            <w:right w:val="none" w:sz="0" w:space="0" w:color="auto"/>
          </w:divBdr>
        </w:div>
      </w:divsChild>
    </w:div>
    <w:div w:id="12388356">
      <w:bodyDiv w:val="1"/>
      <w:marLeft w:val="0"/>
      <w:marRight w:val="0"/>
      <w:marTop w:val="0"/>
      <w:marBottom w:val="0"/>
      <w:divBdr>
        <w:top w:val="none" w:sz="0" w:space="0" w:color="auto"/>
        <w:left w:val="none" w:sz="0" w:space="0" w:color="auto"/>
        <w:bottom w:val="none" w:sz="0" w:space="0" w:color="auto"/>
        <w:right w:val="none" w:sz="0" w:space="0" w:color="auto"/>
      </w:divBdr>
      <w:divsChild>
        <w:div w:id="1549805257">
          <w:marLeft w:val="360"/>
          <w:marRight w:val="0"/>
          <w:marTop w:val="0"/>
          <w:marBottom w:val="0"/>
          <w:divBdr>
            <w:top w:val="none" w:sz="0" w:space="0" w:color="auto"/>
            <w:left w:val="none" w:sz="0" w:space="0" w:color="auto"/>
            <w:bottom w:val="none" w:sz="0" w:space="0" w:color="auto"/>
            <w:right w:val="none" w:sz="0" w:space="0" w:color="auto"/>
          </w:divBdr>
        </w:div>
      </w:divsChild>
    </w:div>
    <w:div w:id="13654514">
      <w:bodyDiv w:val="1"/>
      <w:marLeft w:val="0"/>
      <w:marRight w:val="0"/>
      <w:marTop w:val="0"/>
      <w:marBottom w:val="0"/>
      <w:divBdr>
        <w:top w:val="none" w:sz="0" w:space="0" w:color="auto"/>
        <w:left w:val="none" w:sz="0" w:space="0" w:color="auto"/>
        <w:bottom w:val="none" w:sz="0" w:space="0" w:color="auto"/>
        <w:right w:val="none" w:sz="0" w:space="0" w:color="auto"/>
      </w:divBdr>
    </w:div>
    <w:div w:id="54940408">
      <w:bodyDiv w:val="1"/>
      <w:marLeft w:val="0"/>
      <w:marRight w:val="0"/>
      <w:marTop w:val="0"/>
      <w:marBottom w:val="0"/>
      <w:divBdr>
        <w:top w:val="none" w:sz="0" w:space="0" w:color="auto"/>
        <w:left w:val="none" w:sz="0" w:space="0" w:color="auto"/>
        <w:bottom w:val="none" w:sz="0" w:space="0" w:color="auto"/>
        <w:right w:val="none" w:sz="0" w:space="0" w:color="auto"/>
      </w:divBdr>
      <w:divsChild>
        <w:div w:id="19867993">
          <w:marLeft w:val="446"/>
          <w:marRight w:val="0"/>
          <w:marTop w:val="101"/>
          <w:marBottom w:val="0"/>
          <w:divBdr>
            <w:top w:val="none" w:sz="0" w:space="0" w:color="auto"/>
            <w:left w:val="none" w:sz="0" w:space="0" w:color="auto"/>
            <w:bottom w:val="none" w:sz="0" w:space="0" w:color="auto"/>
            <w:right w:val="none" w:sz="0" w:space="0" w:color="auto"/>
          </w:divBdr>
        </w:div>
        <w:div w:id="1924027785">
          <w:marLeft w:val="446"/>
          <w:marRight w:val="0"/>
          <w:marTop w:val="101"/>
          <w:marBottom w:val="0"/>
          <w:divBdr>
            <w:top w:val="none" w:sz="0" w:space="0" w:color="auto"/>
            <w:left w:val="none" w:sz="0" w:space="0" w:color="auto"/>
            <w:bottom w:val="none" w:sz="0" w:space="0" w:color="auto"/>
            <w:right w:val="none" w:sz="0" w:space="0" w:color="auto"/>
          </w:divBdr>
        </w:div>
      </w:divsChild>
    </w:div>
    <w:div w:id="60101888">
      <w:bodyDiv w:val="1"/>
      <w:marLeft w:val="0"/>
      <w:marRight w:val="0"/>
      <w:marTop w:val="0"/>
      <w:marBottom w:val="0"/>
      <w:divBdr>
        <w:top w:val="none" w:sz="0" w:space="0" w:color="auto"/>
        <w:left w:val="none" w:sz="0" w:space="0" w:color="auto"/>
        <w:bottom w:val="none" w:sz="0" w:space="0" w:color="auto"/>
        <w:right w:val="none" w:sz="0" w:space="0" w:color="auto"/>
      </w:divBdr>
    </w:div>
    <w:div w:id="64032769">
      <w:bodyDiv w:val="1"/>
      <w:marLeft w:val="0"/>
      <w:marRight w:val="0"/>
      <w:marTop w:val="0"/>
      <w:marBottom w:val="0"/>
      <w:divBdr>
        <w:top w:val="none" w:sz="0" w:space="0" w:color="auto"/>
        <w:left w:val="none" w:sz="0" w:space="0" w:color="auto"/>
        <w:bottom w:val="none" w:sz="0" w:space="0" w:color="auto"/>
        <w:right w:val="none" w:sz="0" w:space="0" w:color="auto"/>
      </w:divBdr>
    </w:div>
    <w:div w:id="102379886">
      <w:bodyDiv w:val="1"/>
      <w:marLeft w:val="0"/>
      <w:marRight w:val="0"/>
      <w:marTop w:val="0"/>
      <w:marBottom w:val="0"/>
      <w:divBdr>
        <w:top w:val="none" w:sz="0" w:space="0" w:color="auto"/>
        <w:left w:val="none" w:sz="0" w:space="0" w:color="auto"/>
        <w:bottom w:val="none" w:sz="0" w:space="0" w:color="auto"/>
        <w:right w:val="none" w:sz="0" w:space="0" w:color="auto"/>
      </w:divBdr>
      <w:divsChild>
        <w:div w:id="1674993484">
          <w:marLeft w:val="0"/>
          <w:marRight w:val="0"/>
          <w:marTop w:val="0"/>
          <w:marBottom w:val="150"/>
          <w:divBdr>
            <w:top w:val="none" w:sz="0" w:space="0" w:color="auto"/>
            <w:left w:val="none" w:sz="0" w:space="0" w:color="auto"/>
            <w:bottom w:val="none" w:sz="0" w:space="0" w:color="auto"/>
            <w:right w:val="none" w:sz="0" w:space="0" w:color="auto"/>
          </w:divBdr>
          <w:divsChild>
            <w:div w:id="1158420077">
              <w:marLeft w:val="0"/>
              <w:marRight w:val="0"/>
              <w:marTop w:val="0"/>
              <w:marBottom w:val="0"/>
              <w:divBdr>
                <w:top w:val="none" w:sz="0" w:space="0" w:color="auto"/>
                <w:left w:val="none" w:sz="0" w:space="0" w:color="auto"/>
                <w:bottom w:val="none" w:sz="0" w:space="0" w:color="auto"/>
                <w:right w:val="none" w:sz="0" w:space="0" w:color="auto"/>
              </w:divBdr>
              <w:divsChild>
                <w:div w:id="616986804">
                  <w:marLeft w:val="0"/>
                  <w:marRight w:val="0"/>
                  <w:marTop w:val="0"/>
                  <w:marBottom w:val="0"/>
                  <w:divBdr>
                    <w:top w:val="none" w:sz="0" w:space="0" w:color="auto"/>
                    <w:left w:val="none" w:sz="0" w:space="0" w:color="auto"/>
                    <w:bottom w:val="none" w:sz="0" w:space="0" w:color="auto"/>
                    <w:right w:val="none" w:sz="0" w:space="0" w:color="auto"/>
                  </w:divBdr>
                  <w:divsChild>
                    <w:div w:id="9182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2153">
      <w:bodyDiv w:val="1"/>
      <w:marLeft w:val="0"/>
      <w:marRight w:val="0"/>
      <w:marTop w:val="0"/>
      <w:marBottom w:val="0"/>
      <w:divBdr>
        <w:top w:val="none" w:sz="0" w:space="0" w:color="auto"/>
        <w:left w:val="none" w:sz="0" w:space="0" w:color="auto"/>
        <w:bottom w:val="none" w:sz="0" w:space="0" w:color="auto"/>
        <w:right w:val="none" w:sz="0" w:space="0" w:color="auto"/>
      </w:divBdr>
    </w:div>
    <w:div w:id="147946329">
      <w:bodyDiv w:val="1"/>
      <w:marLeft w:val="0"/>
      <w:marRight w:val="0"/>
      <w:marTop w:val="0"/>
      <w:marBottom w:val="0"/>
      <w:divBdr>
        <w:top w:val="none" w:sz="0" w:space="0" w:color="auto"/>
        <w:left w:val="none" w:sz="0" w:space="0" w:color="auto"/>
        <w:bottom w:val="none" w:sz="0" w:space="0" w:color="auto"/>
        <w:right w:val="none" w:sz="0" w:space="0" w:color="auto"/>
      </w:divBdr>
    </w:div>
    <w:div w:id="163515731">
      <w:bodyDiv w:val="1"/>
      <w:marLeft w:val="0"/>
      <w:marRight w:val="0"/>
      <w:marTop w:val="0"/>
      <w:marBottom w:val="0"/>
      <w:divBdr>
        <w:top w:val="none" w:sz="0" w:space="0" w:color="auto"/>
        <w:left w:val="none" w:sz="0" w:space="0" w:color="auto"/>
        <w:bottom w:val="none" w:sz="0" w:space="0" w:color="auto"/>
        <w:right w:val="none" w:sz="0" w:space="0" w:color="auto"/>
      </w:divBdr>
    </w:div>
    <w:div w:id="171143360">
      <w:bodyDiv w:val="1"/>
      <w:marLeft w:val="0"/>
      <w:marRight w:val="0"/>
      <w:marTop w:val="0"/>
      <w:marBottom w:val="0"/>
      <w:divBdr>
        <w:top w:val="none" w:sz="0" w:space="0" w:color="auto"/>
        <w:left w:val="none" w:sz="0" w:space="0" w:color="auto"/>
        <w:bottom w:val="none" w:sz="0" w:space="0" w:color="auto"/>
        <w:right w:val="none" w:sz="0" w:space="0" w:color="auto"/>
      </w:divBdr>
    </w:div>
    <w:div w:id="213079241">
      <w:bodyDiv w:val="1"/>
      <w:marLeft w:val="0"/>
      <w:marRight w:val="0"/>
      <w:marTop w:val="0"/>
      <w:marBottom w:val="0"/>
      <w:divBdr>
        <w:top w:val="none" w:sz="0" w:space="0" w:color="auto"/>
        <w:left w:val="none" w:sz="0" w:space="0" w:color="auto"/>
        <w:bottom w:val="none" w:sz="0" w:space="0" w:color="auto"/>
        <w:right w:val="none" w:sz="0" w:space="0" w:color="auto"/>
      </w:divBdr>
    </w:div>
    <w:div w:id="228618171">
      <w:bodyDiv w:val="1"/>
      <w:marLeft w:val="0"/>
      <w:marRight w:val="0"/>
      <w:marTop w:val="0"/>
      <w:marBottom w:val="0"/>
      <w:divBdr>
        <w:top w:val="none" w:sz="0" w:space="0" w:color="auto"/>
        <w:left w:val="none" w:sz="0" w:space="0" w:color="auto"/>
        <w:bottom w:val="none" w:sz="0" w:space="0" w:color="auto"/>
        <w:right w:val="none" w:sz="0" w:space="0" w:color="auto"/>
      </w:divBdr>
      <w:divsChild>
        <w:div w:id="1604148894">
          <w:marLeft w:val="446"/>
          <w:marRight w:val="0"/>
          <w:marTop w:val="101"/>
          <w:marBottom w:val="0"/>
          <w:divBdr>
            <w:top w:val="none" w:sz="0" w:space="0" w:color="auto"/>
            <w:left w:val="none" w:sz="0" w:space="0" w:color="auto"/>
            <w:bottom w:val="none" w:sz="0" w:space="0" w:color="auto"/>
            <w:right w:val="none" w:sz="0" w:space="0" w:color="auto"/>
          </w:divBdr>
        </w:div>
        <w:div w:id="967933832">
          <w:marLeft w:val="446"/>
          <w:marRight w:val="0"/>
          <w:marTop w:val="86"/>
          <w:marBottom w:val="0"/>
          <w:divBdr>
            <w:top w:val="none" w:sz="0" w:space="0" w:color="auto"/>
            <w:left w:val="none" w:sz="0" w:space="0" w:color="auto"/>
            <w:bottom w:val="none" w:sz="0" w:space="0" w:color="auto"/>
            <w:right w:val="none" w:sz="0" w:space="0" w:color="auto"/>
          </w:divBdr>
        </w:div>
        <w:div w:id="903294395">
          <w:marLeft w:val="446"/>
          <w:marRight w:val="0"/>
          <w:marTop w:val="86"/>
          <w:marBottom w:val="0"/>
          <w:divBdr>
            <w:top w:val="none" w:sz="0" w:space="0" w:color="auto"/>
            <w:left w:val="none" w:sz="0" w:space="0" w:color="auto"/>
            <w:bottom w:val="none" w:sz="0" w:space="0" w:color="auto"/>
            <w:right w:val="none" w:sz="0" w:space="0" w:color="auto"/>
          </w:divBdr>
        </w:div>
        <w:div w:id="669065793">
          <w:marLeft w:val="446"/>
          <w:marRight w:val="0"/>
          <w:marTop w:val="86"/>
          <w:marBottom w:val="0"/>
          <w:divBdr>
            <w:top w:val="none" w:sz="0" w:space="0" w:color="auto"/>
            <w:left w:val="none" w:sz="0" w:space="0" w:color="auto"/>
            <w:bottom w:val="none" w:sz="0" w:space="0" w:color="auto"/>
            <w:right w:val="none" w:sz="0" w:space="0" w:color="auto"/>
          </w:divBdr>
        </w:div>
        <w:div w:id="574630472">
          <w:marLeft w:val="446"/>
          <w:marRight w:val="0"/>
          <w:marTop w:val="86"/>
          <w:marBottom w:val="0"/>
          <w:divBdr>
            <w:top w:val="none" w:sz="0" w:space="0" w:color="auto"/>
            <w:left w:val="none" w:sz="0" w:space="0" w:color="auto"/>
            <w:bottom w:val="none" w:sz="0" w:space="0" w:color="auto"/>
            <w:right w:val="none" w:sz="0" w:space="0" w:color="auto"/>
          </w:divBdr>
        </w:div>
      </w:divsChild>
    </w:div>
    <w:div w:id="239798409">
      <w:bodyDiv w:val="1"/>
      <w:marLeft w:val="0"/>
      <w:marRight w:val="0"/>
      <w:marTop w:val="0"/>
      <w:marBottom w:val="0"/>
      <w:divBdr>
        <w:top w:val="none" w:sz="0" w:space="0" w:color="auto"/>
        <w:left w:val="none" w:sz="0" w:space="0" w:color="auto"/>
        <w:bottom w:val="none" w:sz="0" w:space="0" w:color="auto"/>
        <w:right w:val="none" w:sz="0" w:space="0" w:color="auto"/>
      </w:divBdr>
      <w:divsChild>
        <w:div w:id="2089574970">
          <w:marLeft w:val="360"/>
          <w:marRight w:val="0"/>
          <w:marTop w:val="0"/>
          <w:marBottom w:val="0"/>
          <w:divBdr>
            <w:top w:val="none" w:sz="0" w:space="0" w:color="auto"/>
            <w:left w:val="none" w:sz="0" w:space="0" w:color="auto"/>
            <w:bottom w:val="none" w:sz="0" w:space="0" w:color="auto"/>
            <w:right w:val="none" w:sz="0" w:space="0" w:color="auto"/>
          </w:divBdr>
        </w:div>
        <w:div w:id="34425747">
          <w:marLeft w:val="360"/>
          <w:marRight w:val="0"/>
          <w:marTop w:val="0"/>
          <w:marBottom w:val="0"/>
          <w:divBdr>
            <w:top w:val="none" w:sz="0" w:space="0" w:color="auto"/>
            <w:left w:val="none" w:sz="0" w:space="0" w:color="auto"/>
            <w:bottom w:val="none" w:sz="0" w:space="0" w:color="auto"/>
            <w:right w:val="none" w:sz="0" w:space="0" w:color="auto"/>
          </w:divBdr>
        </w:div>
        <w:div w:id="409039409">
          <w:marLeft w:val="360"/>
          <w:marRight w:val="0"/>
          <w:marTop w:val="0"/>
          <w:marBottom w:val="0"/>
          <w:divBdr>
            <w:top w:val="none" w:sz="0" w:space="0" w:color="auto"/>
            <w:left w:val="none" w:sz="0" w:space="0" w:color="auto"/>
            <w:bottom w:val="none" w:sz="0" w:space="0" w:color="auto"/>
            <w:right w:val="none" w:sz="0" w:space="0" w:color="auto"/>
          </w:divBdr>
        </w:div>
        <w:div w:id="1711346093">
          <w:marLeft w:val="360"/>
          <w:marRight w:val="0"/>
          <w:marTop w:val="0"/>
          <w:marBottom w:val="0"/>
          <w:divBdr>
            <w:top w:val="none" w:sz="0" w:space="0" w:color="auto"/>
            <w:left w:val="none" w:sz="0" w:space="0" w:color="auto"/>
            <w:bottom w:val="none" w:sz="0" w:space="0" w:color="auto"/>
            <w:right w:val="none" w:sz="0" w:space="0" w:color="auto"/>
          </w:divBdr>
        </w:div>
        <w:div w:id="1378436038">
          <w:marLeft w:val="360"/>
          <w:marRight w:val="0"/>
          <w:marTop w:val="0"/>
          <w:marBottom w:val="0"/>
          <w:divBdr>
            <w:top w:val="none" w:sz="0" w:space="0" w:color="auto"/>
            <w:left w:val="none" w:sz="0" w:space="0" w:color="auto"/>
            <w:bottom w:val="none" w:sz="0" w:space="0" w:color="auto"/>
            <w:right w:val="none" w:sz="0" w:space="0" w:color="auto"/>
          </w:divBdr>
        </w:div>
      </w:divsChild>
    </w:div>
    <w:div w:id="254018284">
      <w:bodyDiv w:val="1"/>
      <w:marLeft w:val="0"/>
      <w:marRight w:val="0"/>
      <w:marTop w:val="0"/>
      <w:marBottom w:val="0"/>
      <w:divBdr>
        <w:top w:val="none" w:sz="0" w:space="0" w:color="auto"/>
        <w:left w:val="none" w:sz="0" w:space="0" w:color="auto"/>
        <w:bottom w:val="none" w:sz="0" w:space="0" w:color="auto"/>
        <w:right w:val="none" w:sz="0" w:space="0" w:color="auto"/>
      </w:divBdr>
      <w:divsChild>
        <w:div w:id="239679863">
          <w:marLeft w:val="446"/>
          <w:marRight w:val="0"/>
          <w:marTop w:val="0"/>
          <w:marBottom w:val="0"/>
          <w:divBdr>
            <w:top w:val="none" w:sz="0" w:space="0" w:color="auto"/>
            <w:left w:val="none" w:sz="0" w:space="0" w:color="auto"/>
            <w:bottom w:val="none" w:sz="0" w:space="0" w:color="auto"/>
            <w:right w:val="none" w:sz="0" w:space="0" w:color="auto"/>
          </w:divBdr>
        </w:div>
        <w:div w:id="488864484">
          <w:marLeft w:val="446"/>
          <w:marRight w:val="0"/>
          <w:marTop w:val="0"/>
          <w:marBottom w:val="0"/>
          <w:divBdr>
            <w:top w:val="none" w:sz="0" w:space="0" w:color="auto"/>
            <w:left w:val="none" w:sz="0" w:space="0" w:color="auto"/>
            <w:bottom w:val="none" w:sz="0" w:space="0" w:color="auto"/>
            <w:right w:val="none" w:sz="0" w:space="0" w:color="auto"/>
          </w:divBdr>
        </w:div>
        <w:div w:id="1067995589">
          <w:marLeft w:val="446"/>
          <w:marRight w:val="0"/>
          <w:marTop w:val="0"/>
          <w:marBottom w:val="0"/>
          <w:divBdr>
            <w:top w:val="none" w:sz="0" w:space="0" w:color="auto"/>
            <w:left w:val="none" w:sz="0" w:space="0" w:color="auto"/>
            <w:bottom w:val="none" w:sz="0" w:space="0" w:color="auto"/>
            <w:right w:val="none" w:sz="0" w:space="0" w:color="auto"/>
          </w:divBdr>
        </w:div>
      </w:divsChild>
    </w:div>
    <w:div w:id="258678865">
      <w:bodyDiv w:val="1"/>
      <w:marLeft w:val="0"/>
      <w:marRight w:val="0"/>
      <w:marTop w:val="0"/>
      <w:marBottom w:val="0"/>
      <w:divBdr>
        <w:top w:val="none" w:sz="0" w:space="0" w:color="auto"/>
        <w:left w:val="none" w:sz="0" w:space="0" w:color="auto"/>
        <w:bottom w:val="none" w:sz="0" w:space="0" w:color="auto"/>
        <w:right w:val="none" w:sz="0" w:space="0" w:color="auto"/>
      </w:divBdr>
    </w:div>
    <w:div w:id="280966469">
      <w:bodyDiv w:val="1"/>
      <w:marLeft w:val="0"/>
      <w:marRight w:val="0"/>
      <w:marTop w:val="0"/>
      <w:marBottom w:val="0"/>
      <w:divBdr>
        <w:top w:val="none" w:sz="0" w:space="0" w:color="auto"/>
        <w:left w:val="none" w:sz="0" w:space="0" w:color="auto"/>
        <w:bottom w:val="none" w:sz="0" w:space="0" w:color="auto"/>
        <w:right w:val="none" w:sz="0" w:space="0" w:color="auto"/>
      </w:divBdr>
    </w:div>
    <w:div w:id="291323778">
      <w:bodyDiv w:val="1"/>
      <w:marLeft w:val="0"/>
      <w:marRight w:val="0"/>
      <w:marTop w:val="0"/>
      <w:marBottom w:val="0"/>
      <w:divBdr>
        <w:top w:val="none" w:sz="0" w:space="0" w:color="auto"/>
        <w:left w:val="none" w:sz="0" w:space="0" w:color="auto"/>
        <w:bottom w:val="none" w:sz="0" w:space="0" w:color="auto"/>
        <w:right w:val="none" w:sz="0" w:space="0" w:color="auto"/>
      </w:divBdr>
      <w:divsChild>
        <w:div w:id="1523856335">
          <w:marLeft w:val="446"/>
          <w:marRight w:val="0"/>
          <w:marTop w:val="0"/>
          <w:marBottom w:val="0"/>
          <w:divBdr>
            <w:top w:val="none" w:sz="0" w:space="0" w:color="auto"/>
            <w:left w:val="none" w:sz="0" w:space="0" w:color="auto"/>
            <w:bottom w:val="none" w:sz="0" w:space="0" w:color="auto"/>
            <w:right w:val="none" w:sz="0" w:space="0" w:color="auto"/>
          </w:divBdr>
        </w:div>
      </w:divsChild>
    </w:div>
    <w:div w:id="292030577">
      <w:bodyDiv w:val="1"/>
      <w:marLeft w:val="0"/>
      <w:marRight w:val="0"/>
      <w:marTop w:val="0"/>
      <w:marBottom w:val="0"/>
      <w:divBdr>
        <w:top w:val="none" w:sz="0" w:space="0" w:color="auto"/>
        <w:left w:val="none" w:sz="0" w:space="0" w:color="auto"/>
        <w:bottom w:val="none" w:sz="0" w:space="0" w:color="auto"/>
        <w:right w:val="none" w:sz="0" w:space="0" w:color="auto"/>
      </w:divBdr>
    </w:div>
    <w:div w:id="295187058">
      <w:bodyDiv w:val="1"/>
      <w:marLeft w:val="0"/>
      <w:marRight w:val="0"/>
      <w:marTop w:val="0"/>
      <w:marBottom w:val="0"/>
      <w:divBdr>
        <w:top w:val="none" w:sz="0" w:space="0" w:color="auto"/>
        <w:left w:val="none" w:sz="0" w:space="0" w:color="auto"/>
        <w:bottom w:val="none" w:sz="0" w:space="0" w:color="auto"/>
        <w:right w:val="none" w:sz="0" w:space="0" w:color="auto"/>
      </w:divBdr>
      <w:divsChild>
        <w:div w:id="1557279128">
          <w:marLeft w:val="446"/>
          <w:marRight w:val="0"/>
          <w:marTop w:val="130"/>
          <w:marBottom w:val="0"/>
          <w:divBdr>
            <w:top w:val="none" w:sz="0" w:space="0" w:color="auto"/>
            <w:left w:val="none" w:sz="0" w:space="0" w:color="auto"/>
            <w:bottom w:val="none" w:sz="0" w:space="0" w:color="auto"/>
            <w:right w:val="none" w:sz="0" w:space="0" w:color="auto"/>
          </w:divBdr>
        </w:div>
        <w:div w:id="629633607">
          <w:marLeft w:val="446"/>
          <w:marRight w:val="0"/>
          <w:marTop w:val="130"/>
          <w:marBottom w:val="0"/>
          <w:divBdr>
            <w:top w:val="none" w:sz="0" w:space="0" w:color="auto"/>
            <w:left w:val="none" w:sz="0" w:space="0" w:color="auto"/>
            <w:bottom w:val="none" w:sz="0" w:space="0" w:color="auto"/>
            <w:right w:val="none" w:sz="0" w:space="0" w:color="auto"/>
          </w:divBdr>
        </w:div>
        <w:div w:id="1590653283">
          <w:marLeft w:val="446"/>
          <w:marRight w:val="0"/>
          <w:marTop w:val="130"/>
          <w:marBottom w:val="0"/>
          <w:divBdr>
            <w:top w:val="none" w:sz="0" w:space="0" w:color="auto"/>
            <w:left w:val="none" w:sz="0" w:space="0" w:color="auto"/>
            <w:bottom w:val="none" w:sz="0" w:space="0" w:color="auto"/>
            <w:right w:val="none" w:sz="0" w:space="0" w:color="auto"/>
          </w:divBdr>
        </w:div>
        <w:div w:id="1281034401">
          <w:marLeft w:val="446"/>
          <w:marRight w:val="0"/>
          <w:marTop w:val="130"/>
          <w:marBottom w:val="0"/>
          <w:divBdr>
            <w:top w:val="none" w:sz="0" w:space="0" w:color="auto"/>
            <w:left w:val="none" w:sz="0" w:space="0" w:color="auto"/>
            <w:bottom w:val="none" w:sz="0" w:space="0" w:color="auto"/>
            <w:right w:val="none" w:sz="0" w:space="0" w:color="auto"/>
          </w:divBdr>
        </w:div>
      </w:divsChild>
    </w:div>
    <w:div w:id="300156092">
      <w:bodyDiv w:val="1"/>
      <w:marLeft w:val="0"/>
      <w:marRight w:val="0"/>
      <w:marTop w:val="0"/>
      <w:marBottom w:val="0"/>
      <w:divBdr>
        <w:top w:val="none" w:sz="0" w:space="0" w:color="auto"/>
        <w:left w:val="none" w:sz="0" w:space="0" w:color="auto"/>
        <w:bottom w:val="none" w:sz="0" w:space="0" w:color="auto"/>
        <w:right w:val="none" w:sz="0" w:space="0" w:color="auto"/>
      </w:divBdr>
      <w:divsChild>
        <w:div w:id="1794404851">
          <w:marLeft w:val="360"/>
          <w:marRight w:val="0"/>
          <w:marTop w:val="0"/>
          <w:marBottom w:val="0"/>
          <w:divBdr>
            <w:top w:val="none" w:sz="0" w:space="0" w:color="auto"/>
            <w:left w:val="none" w:sz="0" w:space="0" w:color="auto"/>
            <w:bottom w:val="none" w:sz="0" w:space="0" w:color="auto"/>
            <w:right w:val="none" w:sz="0" w:space="0" w:color="auto"/>
          </w:divBdr>
        </w:div>
      </w:divsChild>
    </w:div>
    <w:div w:id="316081519">
      <w:bodyDiv w:val="1"/>
      <w:marLeft w:val="0"/>
      <w:marRight w:val="0"/>
      <w:marTop w:val="0"/>
      <w:marBottom w:val="0"/>
      <w:divBdr>
        <w:top w:val="none" w:sz="0" w:space="0" w:color="auto"/>
        <w:left w:val="none" w:sz="0" w:space="0" w:color="auto"/>
        <w:bottom w:val="none" w:sz="0" w:space="0" w:color="auto"/>
        <w:right w:val="none" w:sz="0" w:space="0" w:color="auto"/>
      </w:divBdr>
    </w:div>
    <w:div w:id="318076789">
      <w:bodyDiv w:val="1"/>
      <w:marLeft w:val="0"/>
      <w:marRight w:val="0"/>
      <w:marTop w:val="0"/>
      <w:marBottom w:val="0"/>
      <w:divBdr>
        <w:top w:val="none" w:sz="0" w:space="0" w:color="auto"/>
        <w:left w:val="none" w:sz="0" w:space="0" w:color="auto"/>
        <w:bottom w:val="none" w:sz="0" w:space="0" w:color="auto"/>
        <w:right w:val="none" w:sz="0" w:space="0" w:color="auto"/>
      </w:divBdr>
    </w:div>
    <w:div w:id="328406744">
      <w:bodyDiv w:val="1"/>
      <w:marLeft w:val="0"/>
      <w:marRight w:val="0"/>
      <w:marTop w:val="0"/>
      <w:marBottom w:val="0"/>
      <w:divBdr>
        <w:top w:val="none" w:sz="0" w:space="0" w:color="auto"/>
        <w:left w:val="none" w:sz="0" w:space="0" w:color="auto"/>
        <w:bottom w:val="none" w:sz="0" w:space="0" w:color="auto"/>
        <w:right w:val="none" w:sz="0" w:space="0" w:color="auto"/>
      </w:divBdr>
    </w:div>
    <w:div w:id="334648532">
      <w:bodyDiv w:val="1"/>
      <w:marLeft w:val="0"/>
      <w:marRight w:val="0"/>
      <w:marTop w:val="0"/>
      <w:marBottom w:val="0"/>
      <w:divBdr>
        <w:top w:val="none" w:sz="0" w:space="0" w:color="auto"/>
        <w:left w:val="none" w:sz="0" w:space="0" w:color="auto"/>
        <w:bottom w:val="none" w:sz="0" w:space="0" w:color="auto"/>
        <w:right w:val="none" w:sz="0" w:space="0" w:color="auto"/>
      </w:divBdr>
    </w:div>
    <w:div w:id="358312057">
      <w:bodyDiv w:val="1"/>
      <w:marLeft w:val="0"/>
      <w:marRight w:val="0"/>
      <w:marTop w:val="0"/>
      <w:marBottom w:val="0"/>
      <w:divBdr>
        <w:top w:val="none" w:sz="0" w:space="0" w:color="auto"/>
        <w:left w:val="none" w:sz="0" w:space="0" w:color="auto"/>
        <w:bottom w:val="none" w:sz="0" w:space="0" w:color="auto"/>
        <w:right w:val="none" w:sz="0" w:space="0" w:color="auto"/>
      </w:divBdr>
    </w:div>
    <w:div w:id="364062632">
      <w:bodyDiv w:val="1"/>
      <w:marLeft w:val="0"/>
      <w:marRight w:val="0"/>
      <w:marTop w:val="0"/>
      <w:marBottom w:val="0"/>
      <w:divBdr>
        <w:top w:val="none" w:sz="0" w:space="0" w:color="auto"/>
        <w:left w:val="none" w:sz="0" w:space="0" w:color="auto"/>
        <w:bottom w:val="none" w:sz="0" w:space="0" w:color="auto"/>
        <w:right w:val="none" w:sz="0" w:space="0" w:color="auto"/>
      </w:divBdr>
    </w:div>
    <w:div w:id="372311336">
      <w:bodyDiv w:val="1"/>
      <w:marLeft w:val="0"/>
      <w:marRight w:val="0"/>
      <w:marTop w:val="0"/>
      <w:marBottom w:val="0"/>
      <w:divBdr>
        <w:top w:val="none" w:sz="0" w:space="0" w:color="auto"/>
        <w:left w:val="none" w:sz="0" w:space="0" w:color="auto"/>
        <w:bottom w:val="none" w:sz="0" w:space="0" w:color="auto"/>
        <w:right w:val="none" w:sz="0" w:space="0" w:color="auto"/>
      </w:divBdr>
    </w:div>
    <w:div w:id="372311832">
      <w:bodyDiv w:val="1"/>
      <w:marLeft w:val="0"/>
      <w:marRight w:val="0"/>
      <w:marTop w:val="0"/>
      <w:marBottom w:val="0"/>
      <w:divBdr>
        <w:top w:val="none" w:sz="0" w:space="0" w:color="auto"/>
        <w:left w:val="none" w:sz="0" w:space="0" w:color="auto"/>
        <w:bottom w:val="none" w:sz="0" w:space="0" w:color="auto"/>
        <w:right w:val="none" w:sz="0" w:space="0" w:color="auto"/>
      </w:divBdr>
    </w:div>
    <w:div w:id="376467266">
      <w:bodyDiv w:val="1"/>
      <w:marLeft w:val="0"/>
      <w:marRight w:val="0"/>
      <w:marTop w:val="0"/>
      <w:marBottom w:val="0"/>
      <w:divBdr>
        <w:top w:val="none" w:sz="0" w:space="0" w:color="auto"/>
        <w:left w:val="none" w:sz="0" w:space="0" w:color="auto"/>
        <w:bottom w:val="none" w:sz="0" w:space="0" w:color="auto"/>
        <w:right w:val="none" w:sz="0" w:space="0" w:color="auto"/>
      </w:divBdr>
    </w:div>
    <w:div w:id="377319652">
      <w:bodyDiv w:val="1"/>
      <w:marLeft w:val="0"/>
      <w:marRight w:val="0"/>
      <w:marTop w:val="0"/>
      <w:marBottom w:val="0"/>
      <w:divBdr>
        <w:top w:val="none" w:sz="0" w:space="0" w:color="auto"/>
        <w:left w:val="none" w:sz="0" w:space="0" w:color="auto"/>
        <w:bottom w:val="none" w:sz="0" w:space="0" w:color="auto"/>
        <w:right w:val="none" w:sz="0" w:space="0" w:color="auto"/>
      </w:divBdr>
      <w:divsChild>
        <w:div w:id="502820025">
          <w:marLeft w:val="446"/>
          <w:marRight w:val="0"/>
          <w:marTop w:val="106"/>
          <w:marBottom w:val="106"/>
          <w:divBdr>
            <w:top w:val="none" w:sz="0" w:space="0" w:color="auto"/>
            <w:left w:val="none" w:sz="0" w:space="0" w:color="auto"/>
            <w:bottom w:val="none" w:sz="0" w:space="0" w:color="auto"/>
            <w:right w:val="none" w:sz="0" w:space="0" w:color="auto"/>
          </w:divBdr>
        </w:div>
      </w:divsChild>
    </w:div>
    <w:div w:id="401173362">
      <w:bodyDiv w:val="1"/>
      <w:marLeft w:val="0"/>
      <w:marRight w:val="0"/>
      <w:marTop w:val="0"/>
      <w:marBottom w:val="0"/>
      <w:divBdr>
        <w:top w:val="none" w:sz="0" w:space="0" w:color="auto"/>
        <w:left w:val="none" w:sz="0" w:space="0" w:color="auto"/>
        <w:bottom w:val="none" w:sz="0" w:space="0" w:color="auto"/>
        <w:right w:val="none" w:sz="0" w:space="0" w:color="auto"/>
      </w:divBdr>
    </w:div>
    <w:div w:id="402995354">
      <w:bodyDiv w:val="1"/>
      <w:marLeft w:val="0"/>
      <w:marRight w:val="0"/>
      <w:marTop w:val="0"/>
      <w:marBottom w:val="0"/>
      <w:divBdr>
        <w:top w:val="none" w:sz="0" w:space="0" w:color="auto"/>
        <w:left w:val="none" w:sz="0" w:space="0" w:color="auto"/>
        <w:bottom w:val="none" w:sz="0" w:space="0" w:color="auto"/>
        <w:right w:val="none" w:sz="0" w:space="0" w:color="auto"/>
      </w:divBdr>
    </w:div>
    <w:div w:id="403380022">
      <w:bodyDiv w:val="1"/>
      <w:marLeft w:val="0"/>
      <w:marRight w:val="0"/>
      <w:marTop w:val="0"/>
      <w:marBottom w:val="0"/>
      <w:divBdr>
        <w:top w:val="none" w:sz="0" w:space="0" w:color="auto"/>
        <w:left w:val="none" w:sz="0" w:space="0" w:color="auto"/>
        <w:bottom w:val="none" w:sz="0" w:space="0" w:color="auto"/>
        <w:right w:val="none" w:sz="0" w:space="0" w:color="auto"/>
      </w:divBdr>
    </w:div>
    <w:div w:id="409276780">
      <w:bodyDiv w:val="1"/>
      <w:marLeft w:val="0"/>
      <w:marRight w:val="0"/>
      <w:marTop w:val="0"/>
      <w:marBottom w:val="0"/>
      <w:divBdr>
        <w:top w:val="none" w:sz="0" w:space="0" w:color="auto"/>
        <w:left w:val="none" w:sz="0" w:space="0" w:color="auto"/>
        <w:bottom w:val="none" w:sz="0" w:space="0" w:color="auto"/>
        <w:right w:val="none" w:sz="0" w:space="0" w:color="auto"/>
      </w:divBdr>
    </w:div>
    <w:div w:id="416442402">
      <w:bodyDiv w:val="1"/>
      <w:marLeft w:val="0"/>
      <w:marRight w:val="0"/>
      <w:marTop w:val="0"/>
      <w:marBottom w:val="0"/>
      <w:divBdr>
        <w:top w:val="none" w:sz="0" w:space="0" w:color="auto"/>
        <w:left w:val="none" w:sz="0" w:space="0" w:color="auto"/>
        <w:bottom w:val="none" w:sz="0" w:space="0" w:color="auto"/>
        <w:right w:val="none" w:sz="0" w:space="0" w:color="auto"/>
      </w:divBdr>
    </w:div>
    <w:div w:id="422726095">
      <w:bodyDiv w:val="1"/>
      <w:marLeft w:val="0"/>
      <w:marRight w:val="0"/>
      <w:marTop w:val="0"/>
      <w:marBottom w:val="0"/>
      <w:divBdr>
        <w:top w:val="none" w:sz="0" w:space="0" w:color="auto"/>
        <w:left w:val="none" w:sz="0" w:space="0" w:color="auto"/>
        <w:bottom w:val="none" w:sz="0" w:space="0" w:color="auto"/>
        <w:right w:val="none" w:sz="0" w:space="0" w:color="auto"/>
      </w:divBdr>
    </w:div>
    <w:div w:id="424377777">
      <w:bodyDiv w:val="1"/>
      <w:marLeft w:val="0"/>
      <w:marRight w:val="0"/>
      <w:marTop w:val="0"/>
      <w:marBottom w:val="0"/>
      <w:divBdr>
        <w:top w:val="none" w:sz="0" w:space="0" w:color="auto"/>
        <w:left w:val="none" w:sz="0" w:space="0" w:color="auto"/>
        <w:bottom w:val="none" w:sz="0" w:space="0" w:color="auto"/>
        <w:right w:val="none" w:sz="0" w:space="0" w:color="auto"/>
      </w:divBdr>
    </w:div>
    <w:div w:id="432941735">
      <w:bodyDiv w:val="1"/>
      <w:marLeft w:val="0"/>
      <w:marRight w:val="0"/>
      <w:marTop w:val="0"/>
      <w:marBottom w:val="0"/>
      <w:divBdr>
        <w:top w:val="none" w:sz="0" w:space="0" w:color="auto"/>
        <w:left w:val="none" w:sz="0" w:space="0" w:color="auto"/>
        <w:bottom w:val="none" w:sz="0" w:space="0" w:color="auto"/>
        <w:right w:val="none" w:sz="0" w:space="0" w:color="auto"/>
      </w:divBdr>
      <w:divsChild>
        <w:div w:id="1168252037">
          <w:marLeft w:val="1123"/>
          <w:marRight w:val="0"/>
          <w:marTop w:val="120"/>
          <w:marBottom w:val="0"/>
          <w:divBdr>
            <w:top w:val="none" w:sz="0" w:space="0" w:color="auto"/>
            <w:left w:val="none" w:sz="0" w:space="0" w:color="auto"/>
            <w:bottom w:val="none" w:sz="0" w:space="0" w:color="auto"/>
            <w:right w:val="none" w:sz="0" w:space="0" w:color="auto"/>
          </w:divBdr>
        </w:div>
      </w:divsChild>
    </w:div>
    <w:div w:id="439448925">
      <w:bodyDiv w:val="1"/>
      <w:marLeft w:val="0"/>
      <w:marRight w:val="0"/>
      <w:marTop w:val="0"/>
      <w:marBottom w:val="0"/>
      <w:divBdr>
        <w:top w:val="none" w:sz="0" w:space="0" w:color="auto"/>
        <w:left w:val="none" w:sz="0" w:space="0" w:color="auto"/>
        <w:bottom w:val="none" w:sz="0" w:space="0" w:color="auto"/>
        <w:right w:val="none" w:sz="0" w:space="0" w:color="auto"/>
      </w:divBdr>
    </w:div>
    <w:div w:id="459568462">
      <w:bodyDiv w:val="1"/>
      <w:marLeft w:val="0"/>
      <w:marRight w:val="0"/>
      <w:marTop w:val="0"/>
      <w:marBottom w:val="0"/>
      <w:divBdr>
        <w:top w:val="none" w:sz="0" w:space="0" w:color="auto"/>
        <w:left w:val="none" w:sz="0" w:space="0" w:color="auto"/>
        <w:bottom w:val="none" w:sz="0" w:space="0" w:color="auto"/>
        <w:right w:val="none" w:sz="0" w:space="0" w:color="auto"/>
      </w:divBdr>
    </w:div>
    <w:div w:id="475495206">
      <w:bodyDiv w:val="1"/>
      <w:marLeft w:val="0"/>
      <w:marRight w:val="0"/>
      <w:marTop w:val="0"/>
      <w:marBottom w:val="0"/>
      <w:divBdr>
        <w:top w:val="none" w:sz="0" w:space="0" w:color="auto"/>
        <w:left w:val="none" w:sz="0" w:space="0" w:color="auto"/>
        <w:bottom w:val="none" w:sz="0" w:space="0" w:color="auto"/>
        <w:right w:val="none" w:sz="0" w:space="0" w:color="auto"/>
      </w:divBdr>
      <w:divsChild>
        <w:div w:id="1492407978">
          <w:marLeft w:val="547"/>
          <w:marRight w:val="0"/>
          <w:marTop w:val="120"/>
          <w:marBottom w:val="120"/>
          <w:divBdr>
            <w:top w:val="none" w:sz="0" w:space="0" w:color="auto"/>
            <w:left w:val="none" w:sz="0" w:space="0" w:color="auto"/>
            <w:bottom w:val="none" w:sz="0" w:space="0" w:color="auto"/>
            <w:right w:val="none" w:sz="0" w:space="0" w:color="auto"/>
          </w:divBdr>
        </w:div>
        <w:div w:id="1500921948">
          <w:marLeft w:val="547"/>
          <w:marRight w:val="0"/>
          <w:marTop w:val="120"/>
          <w:marBottom w:val="120"/>
          <w:divBdr>
            <w:top w:val="none" w:sz="0" w:space="0" w:color="auto"/>
            <w:left w:val="none" w:sz="0" w:space="0" w:color="auto"/>
            <w:bottom w:val="none" w:sz="0" w:space="0" w:color="auto"/>
            <w:right w:val="none" w:sz="0" w:space="0" w:color="auto"/>
          </w:divBdr>
        </w:div>
      </w:divsChild>
    </w:div>
    <w:div w:id="486366365">
      <w:bodyDiv w:val="1"/>
      <w:marLeft w:val="0"/>
      <w:marRight w:val="0"/>
      <w:marTop w:val="0"/>
      <w:marBottom w:val="0"/>
      <w:divBdr>
        <w:top w:val="none" w:sz="0" w:space="0" w:color="auto"/>
        <w:left w:val="none" w:sz="0" w:space="0" w:color="auto"/>
        <w:bottom w:val="none" w:sz="0" w:space="0" w:color="auto"/>
        <w:right w:val="none" w:sz="0" w:space="0" w:color="auto"/>
      </w:divBdr>
    </w:div>
    <w:div w:id="491027761">
      <w:bodyDiv w:val="1"/>
      <w:marLeft w:val="0"/>
      <w:marRight w:val="0"/>
      <w:marTop w:val="0"/>
      <w:marBottom w:val="0"/>
      <w:divBdr>
        <w:top w:val="none" w:sz="0" w:space="0" w:color="auto"/>
        <w:left w:val="none" w:sz="0" w:space="0" w:color="auto"/>
        <w:bottom w:val="none" w:sz="0" w:space="0" w:color="auto"/>
        <w:right w:val="none" w:sz="0" w:space="0" w:color="auto"/>
      </w:divBdr>
    </w:div>
    <w:div w:id="496271010">
      <w:bodyDiv w:val="1"/>
      <w:marLeft w:val="0"/>
      <w:marRight w:val="0"/>
      <w:marTop w:val="0"/>
      <w:marBottom w:val="0"/>
      <w:divBdr>
        <w:top w:val="none" w:sz="0" w:space="0" w:color="auto"/>
        <w:left w:val="none" w:sz="0" w:space="0" w:color="auto"/>
        <w:bottom w:val="none" w:sz="0" w:space="0" w:color="auto"/>
        <w:right w:val="none" w:sz="0" w:space="0" w:color="auto"/>
      </w:divBdr>
      <w:divsChild>
        <w:div w:id="29885384">
          <w:marLeft w:val="360"/>
          <w:marRight w:val="0"/>
          <w:marTop w:val="0"/>
          <w:marBottom w:val="0"/>
          <w:divBdr>
            <w:top w:val="none" w:sz="0" w:space="0" w:color="auto"/>
            <w:left w:val="none" w:sz="0" w:space="0" w:color="auto"/>
            <w:bottom w:val="none" w:sz="0" w:space="0" w:color="auto"/>
            <w:right w:val="none" w:sz="0" w:space="0" w:color="auto"/>
          </w:divBdr>
        </w:div>
      </w:divsChild>
    </w:div>
    <w:div w:id="505482563">
      <w:bodyDiv w:val="1"/>
      <w:marLeft w:val="0"/>
      <w:marRight w:val="0"/>
      <w:marTop w:val="0"/>
      <w:marBottom w:val="0"/>
      <w:divBdr>
        <w:top w:val="none" w:sz="0" w:space="0" w:color="auto"/>
        <w:left w:val="none" w:sz="0" w:space="0" w:color="auto"/>
        <w:bottom w:val="none" w:sz="0" w:space="0" w:color="auto"/>
        <w:right w:val="none" w:sz="0" w:space="0" w:color="auto"/>
      </w:divBdr>
    </w:div>
    <w:div w:id="521632017">
      <w:bodyDiv w:val="1"/>
      <w:marLeft w:val="0"/>
      <w:marRight w:val="0"/>
      <w:marTop w:val="0"/>
      <w:marBottom w:val="0"/>
      <w:divBdr>
        <w:top w:val="none" w:sz="0" w:space="0" w:color="auto"/>
        <w:left w:val="none" w:sz="0" w:space="0" w:color="auto"/>
        <w:bottom w:val="none" w:sz="0" w:space="0" w:color="auto"/>
        <w:right w:val="none" w:sz="0" w:space="0" w:color="auto"/>
      </w:divBdr>
      <w:divsChild>
        <w:div w:id="2034455815">
          <w:marLeft w:val="547"/>
          <w:marRight w:val="0"/>
          <w:marTop w:val="120"/>
          <w:marBottom w:val="120"/>
          <w:divBdr>
            <w:top w:val="none" w:sz="0" w:space="0" w:color="auto"/>
            <w:left w:val="none" w:sz="0" w:space="0" w:color="auto"/>
            <w:bottom w:val="none" w:sz="0" w:space="0" w:color="auto"/>
            <w:right w:val="none" w:sz="0" w:space="0" w:color="auto"/>
          </w:divBdr>
        </w:div>
      </w:divsChild>
    </w:div>
    <w:div w:id="522016023">
      <w:bodyDiv w:val="1"/>
      <w:marLeft w:val="0"/>
      <w:marRight w:val="0"/>
      <w:marTop w:val="0"/>
      <w:marBottom w:val="0"/>
      <w:divBdr>
        <w:top w:val="none" w:sz="0" w:space="0" w:color="auto"/>
        <w:left w:val="none" w:sz="0" w:space="0" w:color="auto"/>
        <w:bottom w:val="none" w:sz="0" w:space="0" w:color="auto"/>
        <w:right w:val="none" w:sz="0" w:space="0" w:color="auto"/>
      </w:divBdr>
    </w:div>
    <w:div w:id="551845578">
      <w:bodyDiv w:val="1"/>
      <w:marLeft w:val="0"/>
      <w:marRight w:val="0"/>
      <w:marTop w:val="0"/>
      <w:marBottom w:val="0"/>
      <w:divBdr>
        <w:top w:val="none" w:sz="0" w:space="0" w:color="auto"/>
        <w:left w:val="none" w:sz="0" w:space="0" w:color="auto"/>
        <w:bottom w:val="none" w:sz="0" w:space="0" w:color="auto"/>
        <w:right w:val="none" w:sz="0" w:space="0" w:color="auto"/>
      </w:divBdr>
    </w:div>
    <w:div w:id="564530440">
      <w:bodyDiv w:val="1"/>
      <w:marLeft w:val="0"/>
      <w:marRight w:val="0"/>
      <w:marTop w:val="0"/>
      <w:marBottom w:val="0"/>
      <w:divBdr>
        <w:top w:val="none" w:sz="0" w:space="0" w:color="auto"/>
        <w:left w:val="none" w:sz="0" w:space="0" w:color="auto"/>
        <w:bottom w:val="none" w:sz="0" w:space="0" w:color="auto"/>
        <w:right w:val="none" w:sz="0" w:space="0" w:color="auto"/>
      </w:divBdr>
    </w:div>
    <w:div w:id="567230426">
      <w:bodyDiv w:val="1"/>
      <w:marLeft w:val="0"/>
      <w:marRight w:val="0"/>
      <w:marTop w:val="0"/>
      <w:marBottom w:val="0"/>
      <w:divBdr>
        <w:top w:val="none" w:sz="0" w:space="0" w:color="auto"/>
        <w:left w:val="none" w:sz="0" w:space="0" w:color="auto"/>
        <w:bottom w:val="none" w:sz="0" w:space="0" w:color="auto"/>
        <w:right w:val="none" w:sz="0" w:space="0" w:color="auto"/>
      </w:divBdr>
    </w:div>
    <w:div w:id="580678305">
      <w:bodyDiv w:val="1"/>
      <w:marLeft w:val="0"/>
      <w:marRight w:val="0"/>
      <w:marTop w:val="0"/>
      <w:marBottom w:val="0"/>
      <w:divBdr>
        <w:top w:val="none" w:sz="0" w:space="0" w:color="auto"/>
        <w:left w:val="none" w:sz="0" w:space="0" w:color="auto"/>
        <w:bottom w:val="none" w:sz="0" w:space="0" w:color="auto"/>
        <w:right w:val="none" w:sz="0" w:space="0" w:color="auto"/>
      </w:divBdr>
    </w:div>
    <w:div w:id="587693743">
      <w:bodyDiv w:val="1"/>
      <w:marLeft w:val="0"/>
      <w:marRight w:val="0"/>
      <w:marTop w:val="0"/>
      <w:marBottom w:val="0"/>
      <w:divBdr>
        <w:top w:val="none" w:sz="0" w:space="0" w:color="auto"/>
        <w:left w:val="none" w:sz="0" w:space="0" w:color="auto"/>
        <w:bottom w:val="none" w:sz="0" w:space="0" w:color="auto"/>
        <w:right w:val="none" w:sz="0" w:space="0" w:color="auto"/>
      </w:divBdr>
      <w:divsChild>
        <w:div w:id="309944426">
          <w:marLeft w:val="720"/>
          <w:marRight w:val="0"/>
          <w:marTop w:val="120"/>
          <w:marBottom w:val="0"/>
          <w:divBdr>
            <w:top w:val="none" w:sz="0" w:space="0" w:color="auto"/>
            <w:left w:val="none" w:sz="0" w:space="0" w:color="auto"/>
            <w:bottom w:val="none" w:sz="0" w:space="0" w:color="auto"/>
            <w:right w:val="none" w:sz="0" w:space="0" w:color="auto"/>
          </w:divBdr>
        </w:div>
        <w:div w:id="1137380864">
          <w:marLeft w:val="0"/>
          <w:marRight w:val="0"/>
          <w:marTop w:val="120"/>
          <w:marBottom w:val="0"/>
          <w:divBdr>
            <w:top w:val="none" w:sz="0" w:space="0" w:color="auto"/>
            <w:left w:val="none" w:sz="0" w:space="0" w:color="auto"/>
            <w:bottom w:val="none" w:sz="0" w:space="0" w:color="auto"/>
            <w:right w:val="none" w:sz="0" w:space="0" w:color="auto"/>
          </w:divBdr>
        </w:div>
        <w:div w:id="1383751847">
          <w:marLeft w:val="0"/>
          <w:marRight w:val="0"/>
          <w:marTop w:val="120"/>
          <w:marBottom w:val="0"/>
          <w:divBdr>
            <w:top w:val="none" w:sz="0" w:space="0" w:color="auto"/>
            <w:left w:val="none" w:sz="0" w:space="0" w:color="auto"/>
            <w:bottom w:val="none" w:sz="0" w:space="0" w:color="auto"/>
            <w:right w:val="none" w:sz="0" w:space="0" w:color="auto"/>
          </w:divBdr>
        </w:div>
        <w:div w:id="1763255385">
          <w:marLeft w:val="720"/>
          <w:marRight w:val="0"/>
          <w:marTop w:val="120"/>
          <w:marBottom w:val="0"/>
          <w:divBdr>
            <w:top w:val="none" w:sz="0" w:space="0" w:color="auto"/>
            <w:left w:val="none" w:sz="0" w:space="0" w:color="auto"/>
            <w:bottom w:val="none" w:sz="0" w:space="0" w:color="auto"/>
            <w:right w:val="none" w:sz="0" w:space="0" w:color="auto"/>
          </w:divBdr>
        </w:div>
        <w:div w:id="2059737662">
          <w:marLeft w:val="0"/>
          <w:marRight w:val="0"/>
          <w:marTop w:val="120"/>
          <w:marBottom w:val="0"/>
          <w:divBdr>
            <w:top w:val="none" w:sz="0" w:space="0" w:color="auto"/>
            <w:left w:val="none" w:sz="0" w:space="0" w:color="auto"/>
            <w:bottom w:val="none" w:sz="0" w:space="0" w:color="auto"/>
            <w:right w:val="none" w:sz="0" w:space="0" w:color="auto"/>
          </w:divBdr>
        </w:div>
      </w:divsChild>
    </w:div>
    <w:div w:id="610166544">
      <w:bodyDiv w:val="1"/>
      <w:marLeft w:val="0"/>
      <w:marRight w:val="0"/>
      <w:marTop w:val="0"/>
      <w:marBottom w:val="0"/>
      <w:divBdr>
        <w:top w:val="none" w:sz="0" w:space="0" w:color="auto"/>
        <w:left w:val="none" w:sz="0" w:space="0" w:color="auto"/>
        <w:bottom w:val="none" w:sz="0" w:space="0" w:color="auto"/>
        <w:right w:val="none" w:sz="0" w:space="0" w:color="auto"/>
      </w:divBdr>
    </w:div>
    <w:div w:id="623652776">
      <w:bodyDiv w:val="1"/>
      <w:marLeft w:val="0"/>
      <w:marRight w:val="0"/>
      <w:marTop w:val="0"/>
      <w:marBottom w:val="0"/>
      <w:divBdr>
        <w:top w:val="none" w:sz="0" w:space="0" w:color="auto"/>
        <w:left w:val="none" w:sz="0" w:space="0" w:color="auto"/>
        <w:bottom w:val="none" w:sz="0" w:space="0" w:color="auto"/>
        <w:right w:val="none" w:sz="0" w:space="0" w:color="auto"/>
      </w:divBdr>
    </w:div>
    <w:div w:id="639656837">
      <w:bodyDiv w:val="1"/>
      <w:marLeft w:val="0"/>
      <w:marRight w:val="0"/>
      <w:marTop w:val="0"/>
      <w:marBottom w:val="0"/>
      <w:divBdr>
        <w:top w:val="none" w:sz="0" w:space="0" w:color="auto"/>
        <w:left w:val="none" w:sz="0" w:space="0" w:color="auto"/>
        <w:bottom w:val="none" w:sz="0" w:space="0" w:color="auto"/>
        <w:right w:val="none" w:sz="0" w:space="0" w:color="auto"/>
      </w:divBdr>
    </w:div>
    <w:div w:id="654917353">
      <w:bodyDiv w:val="1"/>
      <w:marLeft w:val="0"/>
      <w:marRight w:val="0"/>
      <w:marTop w:val="0"/>
      <w:marBottom w:val="0"/>
      <w:divBdr>
        <w:top w:val="none" w:sz="0" w:space="0" w:color="auto"/>
        <w:left w:val="none" w:sz="0" w:space="0" w:color="auto"/>
        <w:bottom w:val="none" w:sz="0" w:space="0" w:color="auto"/>
        <w:right w:val="none" w:sz="0" w:space="0" w:color="auto"/>
      </w:divBdr>
    </w:div>
    <w:div w:id="676690446">
      <w:bodyDiv w:val="1"/>
      <w:marLeft w:val="0"/>
      <w:marRight w:val="0"/>
      <w:marTop w:val="0"/>
      <w:marBottom w:val="0"/>
      <w:divBdr>
        <w:top w:val="none" w:sz="0" w:space="0" w:color="auto"/>
        <w:left w:val="none" w:sz="0" w:space="0" w:color="auto"/>
        <w:bottom w:val="none" w:sz="0" w:space="0" w:color="auto"/>
        <w:right w:val="none" w:sz="0" w:space="0" w:color="auto"/>
      </w:divBdr>
    </w:div>
    <w:div w:id="676807265">
      <w:bodyDiv w:val="1"/>
      <w:marLeft w:val="0"/>
      <w:marRight w:val="0"/>
      <w:marTop w:val="0"/>
      <w:marBottom w:val="0"/>
      <w:divBdr>
        <w:top w:val="none" w:sz="0" w:space="0" w:color="auto"/>
        <w:left w:val="none" w:sz="0" w:space="0" w:color="auto"/>
        <w:bottom w:val="none" w:sz="0" w:space="0" w:color="auto"/>
        <w:right w:val="none" w:sz="0" w:space="0" w:color="auto"/>
      </w:divBdr>
    </w:div>
    <w:div w:id="703746847">
      <w:bodyDiv w:val="1"/>
      <w:marLeft w:val="0"/>
      <w:marRight w:val="0"/>
      <w:marTop w:val="0"/>
      <w:marBottom w:val="0"/>
      <w:divBdr>
        <w:top w:val="none" w:sz="0" w:space="0" w:color="auto"/>
        <w:left w:val="none" w:sz="0" w:space="0" w:color="auto"/>
        <w:bottom w:val="none" w:sz="0" w:space="0" w:color="auto"/>
        <w:right w:val="none" w:sz="0" w:space="0" w:color="auto"/>
      </w:divBdr>
    </w:div>
    <w:div w:id="717431489">
      <w:bodyDiv w:val="1"/>
      <w:marLeft w:val="0"/>
      <w:marRight w:val="0"/>
      <w:marTop w:val="0"/>
      <w:marBottom w:val="0"/>
      <w:divBdr>
        <w:top w:val="none" w:sz="0" w:space="0" w:color="auto"/>
        <w:left w:val="none" w:sz="0" w:space="0" w:color="auto"/>
        <w:bottom w:val="none" w:sz="0" w:space="0" w:color="auto"/>
        <w:right w:val="none" w:sz="0" w:space="0" w:color="auto"/>
      </w:divBdr>
    </w:div>
    <w:div w:id="717508977">
      <w:bodyDiv w:val="1"/>
      <w:marLeft w:val="0"/>
      <w:marRight w:val="0"/>
      <w:marTop w:val="0"/>
      <w:marBottom w:val="0"/>
      <w:divBdr>
        <w:top w:val="none" w:sz="0" w:space="0" w:color="auto"/>
        <w:left w:val="none" w:sz="0" w:space="0" w:color="auto"/>
        <w:bottom w:val="none" w:sz="0" w:space="0" w:color="auto"/>
        <w:right w:val="none" w:sz="0" w:space="0" w:color="auto"/>
      </w:divBdr>
      <w:divsChild>
        <w:div w:id="499538466">
          <w:marLeft w:val="403"/>
          <w:marRight w:val="0"/>
          <w:marTop w:val="120"/>
          <w:marBottom w:val="0"/>
          <w:divBdr>
            <w:top w:val="none" w:sz="0" w:space="0" w:color="auto"/>
            <w:left w:val="none" w:sz="0" w:space="0" w:color="auto"/>
            <w:bottom w:val="none" w:sz="0" w:space="0" w:color="auto"/>
            <w:right w:val="none" w:sz="0" w:space="0" w:color="auto"/>
          </w:divBdr>
        </w:div>
        <w:div w:id="777021455">
          <w:marLeft w:val="403"/>
          <w:marRight w:val="0"/>
          <w:marTop w:val="120"/>
          <w:marBottom w:val="0"/>
          <w:divBdr>
            <w:top w:val="none" w:sz="0" w:space="0" w:color="auto"/>
            <w:left w:val="none" w:sz="0" w:space="0" w:color="auto"/>
            <w:bottom w:val="none" w:sz="0" w:space="0" w:color="auto"/>
            <w:right w:val="none" w:sz="0" w:space="0" w:color="auto"/>
          </w:divBdr>
        </w:div>
        <w:div w:id="1530951991">
          <w:marLeft w:val="403"/>
          <w:marRight w:val="0"/>
          <w:marTop w:val="120"/>
          <w:marBottom w:val="0"/>
          <w:divBdr>
            <w:top w:val="none" w:sz="0" w:space="0" w:color="auto"/>
            <w:left w:val="none" w:sz="0" w:space="0" w:color="auto"/>
            <w:bottom w:val="none" w:sz="0" w:space="0" w:color="auto"/>
            <w:right w:val="none" w:sz="0" w:space="0" w:color="auto"/>
          </w:divBdr>
        </w:div>
        <w:div w:id="1845821911">
          <w:marLeft w:val="403"/>
          <w:marRight w:val="0"/>
          <w:marTop w:val="120"/>
          <w:marBottom w:val="0"/>
          <w:divBdr>
            <w:top w:val="none" w:sz="0" w:space="0" w:color="auto"/>
            <w:left w:val="none" w:sz="0" w:space="0" w:color="auto"/>
            <w:bottom w:val="none" w:sz="0" w:space="0" w:color="auto"/>
            <w:right w:val="none" w:sz="0" w:space="0" w:color="auto"/>
          </w:divBdr>
        </w:div>
      </w:divsChild>
    </w:div>
    <w:div w:id="740905228">
      <w:bodyDiv w:val="1"/>
      <w:marLeft w:val="0"/>
      <w:marRight w:val="0"/>
      <w:marTop w:val="0"/>
      <w:marBottom w:val="0"/>
      <w:divBdr>
        <w:top w:val="none" w:sz="0" w:space="0" w:color="auto"/>
        <w:left w:val="none" w:sz="0" w:space="0" w:color="auto"/>
        <w:bottom w:val="none" w:sz="0" w:space="0" w:color="auto"/>
        <w:right w:val="none" w:sz="0" w:space="0" w:color="auto"/>
      </w:divBdr>
    </w:div>
    <w:div w:id="744034382">
      <w:bodyDiv w:val="1"/>
      <w:marLeft w:val="0"/>
      <w:marRight w:val="0"/>
      <w:marTop w:val="0"/>
      <w:marBottom w:val="0"/>
      <w:divBdr>
        <w:top w:val="none" w:sz="0" w:space="0" w:color="auto"/>
        <w:left w:val="none" w:sz="0" w:space="0" w:color="auto"/>
        <w:bottom w:val="none" w:sz="0" w:space="0" w:color="auto"/>
        <w:right w:val="none" w:sz="0" w:space="0" w:color="auto"/>
      </w:divBdr>
      <w:divsChild>
        <w:div w:id="1388607391">
          <w:marLeft w:val="446"/>
          <w:marRight w:val="0"/>
          <w:marTop w:val="106"/>
          <w:marBottom w:val="106"/>
          <w:divBdr>
            <w:top w:val="none" w:sz="0" w:space="0" w:color="auto"/>
            <w:left w:val="none" w:sz="0" w:space="0" w:color="auto"/>
            <w:bottom w:val="none" w:sz="0" w:space="0" w:color="auto"/>
            <w:right w:val="none" w:sz="0" w:space="0" w:color="auto"/>
          </w:divBdr>
        </w:div>
      </w:divsChild>
    </w:div>
    <w:div w:id="753362342">
      <w:bodyDiv w:val="1"/>
      <w:marLeft w:val="0"/>
      <w:marRight w:val="0"/>
      <w:marTop w:val="0"/>
      <w:marBottom w:val="0"/>
      <w:divBdr>
        <w:top w:val="none" w:sz="0" w:space="0" w:color="auto"/>
        <w:left w:val="none" w:sz="0" w:space="0" w:color="auto"/>
        <w:bottom w:val="none" w:sz="0" w:space="0" w:color="auto"/>
        <w:right w:val="none" w:sz="0" w:space="0" w:color="auto"/>
      </w:divBdr>
    </w:div>
    <w:div w:id="762723927">
      <w:bodyDiv w:val="1"/>
      <w:marLeft w:val="0"/>
      <w:marRight w:val="0"/>
      <w:marTop w:val="0"/>
      <w:marBottom w:val="0"/>
      <w:divBdr>
        <w:top w:val="none" w:sz="0" w:space="0" w:color="auto"/>
        <w:left w:val="none" w:sz="0" w:space="0" w:color="auto"/>
        <w:bottom w:val="none" w:sz="0" w:space="0" w:color="auto"/>
        <w:right w:val="none" w:sz="0" w:space="0" w:color="auto"/>
      </w:divBdr>
    </w:div>
    <w:div w:id="771389860">
      <w:bodyDiv w:val="1"/>
      <w:marLeft w:val="0"/>
      <w:marRight w:val="0"/>
      <w:marTop w:val="0"/>
      <w:marBottom w:val="0"/>
      <w:divBdr>
        <w:top w:val="none" w:sz="0" w:space="0" w:color="auto"/>
        <w:left w:val="none" w:sz="0" w:space="0" w:color="auto"/>
        <w:bottom w:val="none" w:sz="0" w:space="0" w:color="auto"/>
        <w:right w:val="none" w:sz="0" w:space="0" w:color="auto"/>
      </w:divBdr>
    </w:div>
    <w:div w:id="780612665">
      <w:bodyDiv w:val="1"/>
      <w:marLeft w:val="0"/>
      <w:marRight w:val="0"/>
      <w:marTop w:val="0"/>
      <w:marBottom w:val="0"/>
      <w:divBdr>
        <w:top w:val="none" w:sz="0" w:space="0" w:color="auto"/>
        <w:left w:val="none" w:sz="0" w:space="0" w:color="auto"/>
        <w:bottom w:val="none" w:sz="0" w:space="0" w:color="auto"/>
        <w:right w:val="none" w:sz="0" w:space="0" w:color="auto"/>
      </w:divBdr>
    </w:div>
    <w:div w:id="789586838">
      <w:bodyDiv w:val="1"/>
      <w:marLeft w:val="0"/>
      <w:marRight w:val="0"/>
      <w:marTop w:val="0"/>
      <w:marBottom w:val="0"/>
      <w:divBdr>
        <w:top w:val="none" w:sz="0" w:space="0" w:color="auto"/>
        <w:left w:val="none" w:sz="0" w:space="0" w:color="auto"/>
        <w:bottom w:val="none" w:sz="0" w:space="0" w:color="auto"/>
        <w:right w:val="none" w:sz="0" w:space="0" w:color="auto"/>
      </w:divBdr>
    </w:div>
    <w:div w:id="789669895">
      <w:bodyDiv w:val="1"/>
      <w:marLeft w:val="0"/>
      <w:marRight w:val="0"/>
      <w:marTop w:val="0"/>
      <w:marBottom w:val="0"/>
      <w:divBdr>
        <w:top w:val="none" w:sz="0" w:space="0" w:color="auto"/>
        <w:left w:val="none" w:sz="0" w:space="0" w:color="auto"/>
        <w:bottom w:val="none" w:sz="0" w:space="0" w:color="auto"/>
        <w:right w:val="none" w:sz="0" w:space="0" w:color="auto"/>
      </w:divBdr>
    </w:div>
    <w:div w:id="796802068">
      <w:bodyDiv w:val="1"/>
      <w:marLeft w:val="0"/>
      <w:marRight w:val="0"/>
      <w:marTop w:val="0"/>
      <w:marBottom w:val="0"/>
      <w:divBdr>
        <w:top w:val="none" w:sz="0" w:space="0" w:color="auto"/>
        <w:left w:val="none" w:sz="0" w:space="0" w:color="auto"/>
        <w:bottom w:val="none" w:sz="0" w:space="0" w:color="auto"/>
        <w:right w:val="none" w:sz="0" w:space="0" w:color="auto"/>
      </w:divBdr>
      <w:divsChild>
        <w:div w:id="1015692383">
          <w:marLeft w:val="360"/>
          <w:marRight w:val="0"/>
          <w:marTop w:val="0"/>
          <w:marBottom w:val="0"/>
          <w:divBdr>
            <w:top w:val="none" w:sz="0" w:space="0" w:color="auto"/>
            <w:left w:val="none" w:sz="0" w:space="0" w:color="auto"/>
            <w:bottom w:val="none" w:sz="0" w:space="0" w:color="auto"/>
            <w:right w:val="none" w:sz="0" w:space="0" w:color="auto"/>
          </w:divBdr>
        </w:div>
        <w:div w:id="954795044">
          <w:marLeft w:val="360"/>
          <w:marRight w:val="0"/>
          <w:marTop w:val="0"/>
          <w:marBottom w:val="0"/>
          <w:divBdr>
            <w:top w:val="none" w:sz="0" w:space="0" w:color="auto"/>
            <w:left w:val="none" w:sz="0" w:space="0" w:color="auto"/>
            <w:bottom w:val="none" w:sz="0" w:space="0" w:color="auto"/>
            <w:right w:val="none" w:sz="0" w:space="0" w:color="auto"/>
          </w:divBdr>
        </w:div>
      </w:divsChild>
    </w:div>
    <w:div w:id="813839669">
      <w:bodyDiv w:val="1"/>
      <w:marLeft w:val="0"/>
      <w:marRight w:val="0"/>
      <w:marTop w:val="0"/>
      <w:marBottom w:val="0"/>
      <w:divBdr>
        <w:top w:val="none" w:sz="0" w:space="0" w:color="auto"/>
        <w:left w:val="none" w:sz="0" w:space="0" w:color="auto"/>
        <w:bottom w:val="none" w:sz="0" w:space="0" w:color="auto"/>
        <w:right w:val="none" w:sz="0" w:space="0" w:color="auto"/>
      </w:divBdr>
      <w:divsChild>
        <w:div w:id="724453145">
          <w:marLeft w:val="0"/>
          <w:marRight w:val="0"/>
          <w:marTop w:val="120"/>
          <w:marBottom w:val="0"/>
          <w:divBdr>
            <w:top w:val="none" w:sz="0" w:space="0" w:color="auto"/>
            <w:left w:val="none" w:sz="0" w:space="0" w:color="auto"/>
            <w:bottom w:val="none" w:sz="0" w:space="0" w:color="auto"/>
            <w:right w:val="none" w:sz="0" w:space="0" w:color="auto"/>
          </w:divBdr>
        </w:div>
        <w:div w:id="1028263168">
          <w:marLeft w:val="0"/>
          <w:marRight w:val="0"/>
          <w:marTop w:val="120"/>
          <w:marBottom w:val="0"/>
          <w:divBdr>
            <w:top w:val="none" w:sz="0" w:space="0" w:color="auto"/>
            <w:left w:val="none" w:sz="0" w:space="0" w:color="auto"/>
            <w:bottom w:val="none" w:sz="0" w:space="0" w:color="auto"/>
            <w:right w:val="none" w:sz="0" w:space="0" w:color="auto"/>
          </w:divBdr>
        </w:div>
        <w:div w:id="1106072326">
          <w:marLeft w:val="0"/>
          <w:marRight w:val="0"/>
          <w:marTop w:val="120"/>
          <w:marBottom w:val="0"/>
          <w:divBdr>
            <w:top w:val="none" w:sz="0" w:space="0" w:color="auto"/>
            <w:left w:val="none" w:sz="0" w:space="0" w:color="auto"/>
            <w:bottom w:val="none" w:sz="0" w:space="0" w:color="auto"/>
            <w:right w:val="none" w:sz="0" w:space="0" w:color="auto"/>
          </w:divBdr>
        </w:div>
      </w:divsChild>
    </w:div>
    <w:div w:id="816461593">
      <w:bodyDiv w:val="1"/>
      <w:marLeft w:val="0"/>
      <w:marRight w:val="0"/>
      <w:marTop w:val="0"/>
      <w:marBottom w:val="0"/>
      <w:divBdr>
        <w:top w:val="none" w:sz="0" w:space="0" w:color="auto"/>
        <w:left w:val="none" w:sz="0" w:space="0" w:color="auto"/>
        <w:bottom w:val="none" w:sz="0" w:space="0" w:color="auto"/>
        <w:right w:val="none" w:sz="0" w:space="0" w:color="auto"/>
      </w:divBdr>
    </w:div>
    <w:div w:id="839586462">
      <w:bodyDiv w:val="1"/>
      <w:marLeft w:val="0"/>
      <w:marRight w:val="0"/>
      <w:marTop w:val="0"/>
      <w:marBottom w:val="0"/>
      <w:divBdr>
        <w:top w:val="none" w:sz="0" w:space="0" w:color="auto"/>
        <w:left w:val="none" w:sz="0" w:space="0" w:color="auto"/>
        <w:bottom w:val="none" w:sz="0" w:space="0" w:color="auto"/>
        <w:right w:val="none" w:sz="0" w:space="0" w:color="auto"/>
      </w:divBdr>
    </w:div>
    <w:div w:id="845749555">
      <w:bodyDiv w:val="1"/>
      <w:marLeft w:val="0"/>
      <w:marRight w:val="0"/>
      <w:marTop w:val="0"/>
      <w:marBottom w:val="0"/>
      <w:divBdr>
        <w:top w:val="none" w:sz="0" w:space="0" w:color="auto"/>
        <w:left w:val="none" w:sz="0" w:space="0" w:color="auto"/>
        <w:bottom w:val="none" w:sz="0" w:space="0" w:color="auto"/>
        <w:right w:val="none" w:sz="0" w:space="0" w:color="auto"/>
      </w:divBdr>
    </w:div>
    <w:div w:id="852110014">
      <w:bodyDiv w:val="1"/>
      <w:marLeft w:val="0"/>
      <w:marRight w:val="0"/>
      <w:marTop w:val="0"/>
      <w:marBottom w:val="0"/>
      <w:divBdr>
        <w:top w:val="none" w:sz="0" w:space="0" w:color="auto"/>
        <w:left w:val="none" w:sz="0" w:space="0" w:color="auto"/>
        <w:bottom w:val="none" w:sz="0" w:space="0" w:color="auto"/>
        <w:right w:val="none" w:sz="0" w:space="0" w:color="auto"/>
      </w:divBdr>
    </w:div>
    <w:div w:id="889418553">
      <w:bodyDiv w:val="1"/>
      <w:marLeft w:val="0"/>
      <w:marRight w:val="0"/>
      <w:marTop w:val="0"/>
      <w:marBottom w:val="0"/>
      <w:divBdr>
        <w:top w:val="none" w:sz="0" w:space="0" w:color="auto"/>
        <w:left w:val="none" w:sz="0" w:space="0" w:color="auto"/>
        <w:bottom w:val="none" w:sz="0" w:space="0" w:color="auto"/>
        <w:right w:val="none" w:sz="0" w:space="0" w:color="auto"/>
      </w:divBdr>
      <w:divsChild>
        <w:div w:id="1582180343">
          <w:marLeft w:val="446"/>
          <w:marRight w:val="0"/>
          <w:marTop w:val="101"/>
          <w:marBottom w:val="0"/>
          <w:divBdr>
            <w:top w:val="none" w:sz="0" w:space="0" w:color="auto"/>
            <w:left w:val="none" w:sz="0" w:space="0" w:color="auto"/>
            <w:bottom w:val="none" w:sz="0" w:space="0" w:color="auto"/>
            <w:right w:val="none" w:sz="0" w:space="0" w:color="auto"/>
          </w:divBdr>
        </w:div>
      </w:divsChild>
    </w:div>
    <w:div w:id="890069755">
      <w:bodyDiv w:val="1"/>
      <w:marLeft w:val="0"/>
      <w:marRight w:val="0"/>
      <w:marTop w:val="0"/>
      <w:marBottom w:val="0"/>
      <w:divBdr>
        <w:top w:val="none" w:sz="0" w:space="0" w:color="auto"/>
        <w:left w:val="none" w:sz="0" w:space="0" w:color="auto"/>
        <w:bottom w:val="none" w:sz="0" w:space="0" w:color="auto"/>
        <w:right w:val="none" w:sz="0" w:space="0" w:color="auto"/>
      </w:divBdr>
    </w:div>
    <w:div w:id="890383566">
      <w:bodyDiv w:val="1"/>
      <w:marLeft w:val="0"/>
      <w:marRight w:val="0"/>
      <w:marTop w:val="0"/>
      <w:marBottom w:val="0"/>
      <w:divBdr>
        <w:top w:val="none" w:sz="0" w:space="0" w:color="auto"/>
        <w:left w:val="none" w:sz="0" w:space="0" w:color="auto"/>
        <w:bottom w:val="none" w:sz="0" w:space="0" w:color="auto"/>
        <w:right w:val="none" w:sz="0" w:space="0" w:color="auto"/>
      </w:divBdr>
    </w:div>
    <w:div w:id="893009678">
      <w:bodyDiv w:val="1"/>
      <w:marLeft w:val="0"/>
      <w:marRight w:val="0"/>
      <w:marTop w:val="0"/>
      <w:marBottom w:val="0"/>
      <w:divBdr>
        <w:top w:val="none" w:sz="0" w:space="0" w:color="auto"/>
        <w:left w:val="none" w:sz="0" w:space="0" w:color="auto"/>
        <w:bottom w:val="none" w:sz="0" w:space="0" w:color="auto"/>
        <w:right w:val="none" w:sz="0" w:space="0" w:color="auto"/>
      </w:divBdr>
      <w:divsChild>
        <w:div w:id="423184784">
          <w:marLeft w:val="360"/>
          <w:marRight w:val="0"/>
          <w:marTop w:val="0"/>
          <w:marBottom w:val="0"/>
          <w:divBdr>
            <w:top w:val="none" w:sz="0" w:space="0" w:color="auto"/>
            <w:left w:val="none" w:sz="0" w:space="0" w:color="auto"/>
            <w:bottom w:val="none" w:sz="0" w:space="0" w:color="auto"/>
            <w:right w:val="none" w:sz="0" w:space="0" w:color="auto"/>
          </w:divBdr>
        </w:div>
      </w:divsChild>
    </w:div>
    <w:div w:id="898633672">
      <w:bodyDiv w:val="1"/>
      <w:marLeft w:val="0"/>
      <w:marRight w:val="0"/>
      <w:marTop w:val="0"/>
      <w:marBottom w:val="0"/>
      <w:divBdr>
        <w:top w:val="none" w:sz="0" w:space="0" w:color="auto"/>
        <w:left w:val="none" w:sz="0" w:space="0" w:color="auto"/>
        <w:bottom w:val="none" w:sz="0" w:space="0" w:color="auto"/>
        <w:right w:val="none" w:sz="0" w:space="0" w:color="auto"/>
      </w:divBdr>
    </w:div>
    <w:div w:id="901015140">
      <w:bodyDiv w:val="1"/>
      <w:marLeft w:val="0"/>
      <w:marRight w:val="0"/>
      <w:marTop w:val="0"/>
      <w:marBottom w:val="0"/>
      <w:divBdr>
        <w:top w:val="none" w:sz="0" w:space="0" w:color="auto"/>
        <w:left w:val="none" w:sz="0" w:space="0" w:color="auto"/>
        <w:bottom w:val="none" w:sz="0" w:space="0" w:color="auto"/>
        <w:right w:val="none" w:sz="0" w:space="0" w:color="auto"/>
      </w:divBdr>
      <w:divsChild>
        <w:div w:id="41444991">
          <w:marLeft w:val="720"/>
          <w:marRight w:val="0"/>
          <w:marTop w:val="120"/>
          <w:marBottom w:val="0"/>
          <w:divBdr>
            <w:top w:val="none" w:sz="0" w:space="0" w:color="auto"/>
            <w:left w:val="none" w:sz="0" w:space="0" w:color="auto"/>
            <w:bottom w:val="none" w:sz="0" w:space="0" w:color="auto"/>
            <w:right w:val="none" w:sz="0" w:space="0" w:color="auto"/>
          </w:divBdr>
        </w:div>
        <w:div w:id="188304520">
          <w:marLeft w:val="720"/>
          <w:marRight w:val="0"/>
          <w:marTop w:val="120"/>
          <w:marBottom w:val="0"/>
          <w:divBdr>
            <w:top w:val="none" w:sz="0" w:space="0" w:color="auto"/>
            <w:left w:val="none" w:sz="0" w:space="0" w:color="auto"/>
            <w:bottom w:val="none" w:sz="0" w:space="0" w:color="auto"/>
            <w:right w:val="none" w:sz="0" w:space="0" w:color="auto"/>
          </w:divBdr>
        </w:div>
        <w:div w:id="212932571">
          <w:marLeft w:val="0"/>
          <w:marRight w:val="0"/>
          <w:marTop w:val="240"/>
          <w:marBottom w:val="0"/>
          <w:divBdr>
            <w:top w:val="none" w:sz="0" w:space="0" w:color="auto"/>
            <w:left w:val="none" w:sz="0" w:space="0" w:color="auto"/>
            <w:bottom w:val="none" w:sz="0" w:space="0" w:color="auto"/>
            <w:right w:val="none" w:sz="0" w:space="0" w:color="auto"/>
          </w:divBdr>
        </w:div>
        <w:div w:id="569271093">
          <w:marLeft w:val="720"/>
          <w:marRight w:val="0"/>
          <w:marTop w:val="120"/>
          <w:marBottom w:val="0"/>
          <w:divBdr>
            <w:top w:val="none" w:sz="0" w:space="0" w:color="auto"/>
            <w:left w:val="none" w:sz="0" w:space="0" w:color="auto"/>
            <w:bottom w:val="none" w:sz="0" w:space="0" w:color="auto"/>
            <w:right w:val="none" w:sz="0" w:space="0" w:color="auto"/>
          </w:divBdr>
        </w:div>
        <w:div w:id="759645362">
          <w:marLeft w:val="720"/>
          <w:marRight w:val="0"/>
          <w:marTop w:val="120"/>
          <w:marBottom w:val="0"/>
          <w:divBdr>
            <w:top w:val="none" w:sz="0" w:space="0" w:color="auto"/>
            <w:left w:val="none" w:sz="0" w:space="0" w:color="auto"/>
            <w:bottom w:val="none" w:sz="0" w:space="0" w:color="auto"/>
            <w:right w:val="none" w:sz="0" w:space="0" w:color="auto"/>
          </w:divBdr>
        </w:div>
        <w:div w:id="1590504855">
          <w:marLeft w:val="0"/>
          <w:marRight w:val="0"/>
          <w:marTop w:val="120"/>
          <w:marBottom w:val="0"/>
          <w:divBdr>
            <w:top w:val="none" w:sz="0" w:space="0" w:color="auto"/>
            <w:left w:val="none" w:sz="0" w:space="0" w:color="auto"/>
            <w:bottom w:val="none" w:sz="0" w:space="0" w:color="auto"/>
            <w:right w:val="none" w:sz="0" w:space="0" w:color="auto"/>
          </w:divBdr>
        </w:div>
      </w:divsChild>
    </w:div>
    <w:div w:id="901335017">
      <w:bodyDiv w:val="1"/>
      <w:marLeft w:val="0"/>
      <w:marRight w:val="0"/>
      <w:marTop w:val="0"/>
      <w:marBottom w:val="0"/>
      <w:divBdr>
        <w:top w:val="none" w:sz="0" w:space="0" w:color="auto"/>
        <w:left w:val="none" w:sz="0" w:space="0" w:color="auto"/>
        <w:bottom w:val="none" w:sz="0" w:space="0" w:color="auto"/>
        <w:right w:val="none" w:sz="0" w:space="0" w:color="auto"/>
      </w:divBdr>
      <w:divsChild>
        <w:div w:id="24060745">
          <w:marLeft w:val="446"/>
          <w:marRight w:val="0"/>
          <w:marTop w:val="0"/>
          <w:marBottom w:val="0"/>
          <w:divBdr>
            <w:top w:val="none" w:sz="0" w:space="0" w:color="auto"/>
            <w:left w:val="none" w:sz="0" w:space="0" w:color="auto"/>
            <w:bottom w:val="none" w:sz="0" w:space="0" w:color="auto"/>
            <w:right w:val="none" w:sz="0" w:space="0" w:color="auto"/>
          </w:divBdr>
        </w:div>
        <w:div w:id="1171602093">
          <w:marLeft w:val="446"/>
          <w:marRight w:val="0"/>
          <w:marTop w:val="0"/>
          <w:marBottom w:val="0"/>
          <w:divBdr>
            <w:top w:val="none" w:sz="0" w:space="0" w:color="auto"/>
            <w:left w:val="none" w:sz="0" w:space="0" w:color="auto"/>
            <w:bottom w:val="none" w:sz="0" w:space="0" w:color="auto"/>
            <w:right w:val="none" w:sz="0" w:space="0" w:color="auto"/>
          </w:divBdr>
        </w:div>
      </w:divsChild>
    </w:div>
    <w:div w:id="908423068">
      <w:bodyDiv w:val="1"/>
      <w:marLeft w:val="0"/>
      <w:marRight w:val="0"/>
      <w:marTop w:val="0"/>
      <w:marBottom w:val="0"/>
      <w:divBdr>
        <w:top w:val="none" w:sz="0" w:space="0" w:color="auto"/>
        <w:left w:val="none" w:sz="0" w:space="0" w:color="auto"/>
        <w:bottom w:val="none" w:sz="0" w:space="0" w:color="auto"/>
        <w:right w:val="none" w:sz="0" w:space="0" w:color="auto"/>
      </w:divBdr>
    </w:div>
    <w:div w:id="928581105">
      <w:bodyDiv w:val="1"/>
      <w:marLeft w:val="0"/>
      <w:marRight w:val="0"/>
      <w:marTop w:val="0"/>
      <w:marBottom w:val="0"/>
      <w:divBdr>
        <w:top w:val="none" w:sz="0" w:space="0" w:color="auto"/>
        <w:left w:val="none" w:sz="0" w:space="0" w:color="auto"/>
        <w:bottom w:val="none" w:sz="0" w:space="0" w:color="auto"/>
        <w:right w:val="none" w:sz="0" w:space="0" w:color="auto"/>
      </w:divBdr>
    </w:div>
    <w:div w:id="934023515">
      <w:bodyDiv w:val="1"/>
      <w:marLeft w:val="0"/>
      <w:marRight w:val="0"/>
      <w:marTop w:val="0"/>
      <w:marBottom w:val="0"/>
      <w:divBdr>
        <w:top w:val="none" w:sz="0" w:space="0" w:color="auto"/>
        <w:left w:val="none" w:sz="0" w:space="0" w:color="auto"/>
        <w:bottom w:val="none" w:sz="0" w:space="0" w:color="auto"/>
        <w:right w:val="none" w:sz="0" w:space="0" w:color="auto"/>
      </w:divBdr>
    </w:div>
    <w:div w:id="953168823">
      <w:bodyDiv w:val="1"/>
      <w:marLeft w:val="0"/>
      <w:marRight w:val="0"/>
      <w:marTop w:val="0"/>
      <w:marBottom w:val="0"/>
      <w:divBdr>
        <w:top w:val="none" w:sz="0" w:space="0" w:color="auto"/>
        <w:left w:val="none" w:sz="0" w:space="0" w:color="auto"/>
        <w:bottom w:val="none" w:sz="0" w:space="0" w:color="auto"/>
        <w:right w:val="none" w:sz="0" w:space="0" w:color="auto"/>
      </w:divBdr>
    </w:div>
    <w:div w:id="959187559">
      <w:bodyDiv w:val="1"/>
      <w:marLeft w:val="0"/>
      <w:marRight w:val="0"/>
      <w:marTop w:val="0"/>
      <w:marBottom w:val="0"/>
      <w:divBdr>
        <w:top w:val="none" w:sz="0" w:space="0" w:color="auto"/>
        <w:left w:val="none" w:sz="0" w:space="0" w:color="auto"/>
        <w:bottom w:val="none" w:sz="0" w:space="0" w:color="auto"/>
        <w:right w:val="none" w:sz="0" w:space="0" w:color="auto"/>
      </w:divBdr>
    </w:div>
    <w:div w:id="963654272">
      <w:bodyDiv w:val="1"/>
      <w:marLeft w:val="0"/>
      <w:marRight w:val="0"/>
      <w:marTop w:val="0"/>
      <w:marBottom w:val="0"/>
      <w:divBdr>
        <w:top w:val="none" w:sz="0" w:space="0" w:color="auto"/>
        <w:left w:val="none" w:sz="0" w:space="0" w:color="auto"/>
        <w:bottom w:val="none" w:sz="0" w:space="0" w:color="auto"/>
        <w:right w:val="none" w:sz="0" w:space="0" w:color="auto"/>
      </w:divBdr>
      <w:divsChild>
        <w:div w:id="1853645919">
          <w:marLeft w:val="446"/>
          <w:marRight w:val="0"/>
          <w:marTop w:val="0"/>
          <w:marBottom w:val="0"/>
          <w:divBdr>
            <w:top w:val="none" w:sz="0" w:space="0" w:color="auto"/>
            <w:left w:val="none" w:sz="0" w:space="0" w:color="auto"/>
            <w:bottom w:val="none" w:sz="0" w:space="0" w:color="auto"/>
            <w:right w:val="none" w:sz="0" w:space="0" w:color="auto"/>
          </w:divBdr>
        </w:div>
      </w:divsChild>
    </w:div>
    <w:div w:id="970597470">
      <w:bodyDiv w:val="1"/>
      <w:marLeft w:val="0"/>
      <w:marRight w:val="0"/>
      <w:marTop w:val="0"/>
      <w:marBottom w:val="0"/>
      <w:divBdr>
        <w:top w:val="none" w:sz="0" w:space="0" w:color="auto"/>
        <w:left w:val="none" w:sz="0" w:space="0" w:color="auto"/>
        <w:bottom w:val="none" w:sz="0" w:space="0" w:color="auto"/>
        <w:right w:val="none" w:sz="0" w:space="0" w:color="auto"/>
      </w:divBdr>
    </w:div>
    <w:div w:id="980306408">
      <w:bodyDiv w:val="1"/>
      <w:marLeft w:val="0"/>
      <w:marRight w:val="0"/>
      <w:marTop w:val="0"/>
      <w:marBottom w:val="0"/>
      <w:divBdr>
        <w:top w:val="none" w:sz="0" w:space="0" w:color="auto"/>
        <w:left w:val="none" w:sz="0" w:space="0" w:color="auto"/>
        <w:bottom w:val="none" w:sz="0" w:space="0" w:color="auto"/>
        <w:right w:val="none" w:sz="0" w:space="0" w:color="auto"/>
      </w:divBdr>
    </w:div>
    <w:div w:id="982780249">
      <w:bodyDiv w:val="1"/>
      <w:marLeft w:val="0"/>
      <w:marRight w:val="0"/>
      <w:marTop w:val="0"/>
      <w:marBottom w:val="0"/>
      <w:divBdr>
        <w:top w:val="none" w:sz="0" w:space="0" w:color="auto"/>
        <w:left w:val="none" w:sz="0" w:space="0" w:color="auto"/>
        <w:bottom w:val="none" w:sz="0" w:space="0" w:color="auto"/>
        <w:right w:val="none" w:sz="0" w:space="0" w:color="auto"/>
      </w:divBdr>
      <w:divsChild>
        <w:div w:id="52198893">
          <w:marLeft w:val="360"/>
          <w:marRight w:val="0"/>
          <w:marTop w:val="0"/>
          <w:marBottom w:val="0"/>
          <w:divBdr>
            <w:top w:val="none" w:sz="0" w:space="0" w:color="auto"/>
            <w:left w:val="none" w:sz="0" w:space="0" w:color="auto"/>
            <w:bottom w:val="none" w:sz="0" w:space="0" w:color="auto"/>
            <w:right w:val="none" w:sz="0" w:space="0" w:color="auto"/>
          </w:divBdr>
        </w:div>
        <w:div w:id="815268886">
          <w:marLeft w:val="360"/>
          <w:marRight w:val="0"/>
          <w:marTop w:val="0"/>
          <w:marBottom w:val="0"/>
          <w:divBdr>
            <w:top w:val="none" w:sz="0" w:space="0" w:color="auto"/>
            <w:left w:val="none" w:sz="0" w:space="0" w:color="auto"/>
            <w:bottom w:val="none" w:sz="0" w:space="0" w:color="auto"/>
            <w:right w:val="none" w:sz="0" w:space="0" w:color="auto"/>
          </w:divBdr>
        </w:div>
      </w:divsChild>
    </w:div>
    <w:div w:id="985625308">
      <w:bodyDiv w:val="1"/>
      <w:marLeft w:val="0"/>
      <w:marRight w:val="0"/>
      <w:marTop w:val="0"/>
      <w:marBottom w:val="0"/>
      <w:divBdr>
        <w:top w:val="none" w:sz="0" w:space="0" w:color="auto"/>
        <w:left w:val="none" w:sz="0" w:space="0" w:color="auto"/>
        <w:bottom w:val="none" w:sz="0" w:space="0" w:color="auto"/>
        <w:right w:val="none" w:sz="0" w:space="0" w:color="auto"/>
      </w:divBdr>
    </w:div>
    <w:div w:id="988827143">
      <w:bodyDiv w:val="1"/>
      <w:marLeft w:val="0"/>
      <w:marRight w:val="0"/>
      <w:marTop w:val="0"/>
      <w:marBottom w:val="0"/>
      <w:divBdr>
        <w:top w:val="none" w:sz="0" w:space="0" w:color="auto"/>
        <w:left w:val="none" w:sz="0" w:space="0" w:color="auto"/>
        <w:bottom w:val="none" w:sz="0" w:space="0" w:color="auto"/>
        <w:right w:val="none" w:sz="0" w:space="0" w:color="auto"/>
      </w:divBdr>
    </w:div>
    <w:div w:id="996038205">
      <w:bodyDiv w:val="1"/>
      <w:marLeft w:val="0"/>
      <w:marRight w:val="0"/>
      <w:marTop w:val="0"/>
      <w:marBottom w:val="0"/>
      <w:divBdr>
        <w:top w:val="none" w:sz="0" w:space="0" w:color="auto"/>
        <w:left w:val="none" w:sz="0" w:space="0" w:color="auto"/>
        <w:bottom w:val="none" w:sz="0" w:space="0" w:color="auto"/>
        <w:right w:val="none" w:sz="0" w:space="0" w:color="auto"/>
      </w:divBdr>
    </w:div>
    <w:div w:id="1004169054">
      <w:bodyDiv w:val="1"/>
      <w:marLeft w:val="0"/>
      <w:marRight w:val="0"/>
      <w:marTop w:val="0"/>
      <w:marBottom w:val="0"/>
      <w:divBdr>
        <w:top w:val="none" w:sz="0" w:space="0" w:color="auto"/>
        <w:left w:val="none" w:sz="0" w:space="0" w:color="auto"/>
        <w:bottom w:val="none" w:sz="0" w:space="0" w:color="auto"/>
        <w:right w:val="none" w:sz="0" w:space="0" w:color="auto"/>
      </w:divBdr>
      <w:divsChild>
        <w:div w:id="2050182853">
          <w:marLeft w:val="360"/>
          <w:marRight w:val="0"/>
          <w:marTop w:val="0"/>
          <w:marBottom w:val="0"/>
          <w:divBdr>
            <w:top w:val="none" w:sz="0" w:space="0" w:color="auto"/>
            <w:left w:val="none" w:sz="0" w:space="0" w:color="auto"/>
            <w:bottom w:val="none" w:sz="0" w:space="0" w:color="auto"/>
            <w:right w:val="none" w:sz="0" w:space="0" w:color="auto"/>
          </w:divBdr>
        </w:div>
        <w:div w:id="935158">
          <w:marLeft w:val="360"/>
          <w:marRight w:val="0"/>
          <w:marTop w:val="0"/>
          <w:marBottom w:val="0"/>
          <w:divBdr>
            <w:top w:val="none" w:sz="0" w:space="0" w:color="auto"/>
            <w:left w:val="none" w:sz="0" w:space="0" w:color="auto"/>
            <w:bottom w:val="none" w:sz="0" w:space="0" w:color="auto"/>
            <w:right w:val="none" w:sz="0" w:space="0" w:color="auto"/>
          </w:divBdr>
        </w:div>
      </w:divsChild>
    </w:div>
    <w:div w:id="1008289977">
      <w:bodyDiv w:val="1"/>
      <w:marLeft w:val="0"/>
      <w:marRight w:val="0"/>
      <w:marTop w:val="0"/>
      <w:marBottom w:val="0"/>
      <w:divBdr>
        <w:top w:val="none" w:sz="0" w:space="0" w:color="auto"/>
        <w:left w:val="none" w:sz="0" w:space="0" w:color="auto"/>
        <w:bottom w:val="none" w:sz="0" w:space="0" w:color="auto"/>
        <w:right w:val="none" w:sz="0" w:space="0" w:color="auto"/>
      </w:divBdr>
    </w:div>
    <w:div w:id="1017124747">
      <w:bodyDiv w:val="1"/>
      <w:marLeft w:val="0"/>
      <w:marRight w:val="0"/>
      <w:marTop w:val="0"/>
      <w:marBottom w:val="0"/>
      <w:divBdr>
        <w:top w:val="none" w:sz="0" w:space="0" w:color="auto"/>
        <w:left w:val="none" w:sz="0" w:space="0" w:color="auto"/>
        <w:bottom w:val="none" w:sz="0" w:space="0" w:color="auto"/>
        <w:right w:val="none" w:sz="0" w:space="0" w:color="auto"/>
      </w:divBdr>
    </w:div>
    <w:div w:id="1019746161">
      <w:bodyDiv w:val="1"/>
      <w:marLeft w:val="0"/>
      <w:marRight w:val="0"/>
      <w:marTop w:val="0"/>
      <w:marBottom w:val="0"/>
      <w:divBdr>
        <w:top w:val="none" w:sz="0" w:space="0" w:color="auto"/>
        <w:left w:val="none" w:sz="0" w:space="0" w:color="auto"/>
        <w:bottom w:val="none" w:sz="0" w:space="0" w:color="auto"/>
        <w:right w:val="none" w:sz="0" w:space="0" w:color="auto"/>
      </w:divBdr>
    </w:div>
    <w:div w:id="1061908134">
      <w:bodyDiv w:val="1"/>
      <w:marLeft w:val="0"/>
      <w:marRight w:val="0"/>
      <w:marTop w:val="0"/>
      <w:marBottom w:val="0"/>
      <w:divBdr>
        <w:top w:val="none" w:sz="0" w:space="0" w:color="auto"/>
        <w:left w:val="none" w:sz="0" w:space="0" w:color="auto"/>
        <w:bottom w:val="none" w:sz="0" w:space="0" w:color="auto"/>
        <w:right w:val="none" w:sz="0" w:space="0" w:color="auto"/>
      </w:divBdr>
    </w:div>
    <w:div w:id="1074473211">
      <w:bodyDiv w:val="1"/>
      <w:marLeft w:val="0"/>
      <w:marRight w:val="0"/>
      <w:marTop w:val="0"/>
      <w:marBottom w:val="0"/>
      <w:divBdr>
        <w:top w:val="none" w:sz="0" w:space="0" w:color="auto"/>
        <w:left w:val="none" w:sz="0" w:space="0" w:color="auto"/>
        <w:bottom w:val="none" w:sz="0" w:space="0" w:color="auto"/>
        <w:right w:val="none" w:sz="0" w:space="0" w:color="auto"/>
      </w:divBdr>
      <w:divsChild>
        <w:div w:id="259726249">
          <w:marLeft w:val="360"/>
          <w:marRight w:val="0"/>
          <w:marTop w:val="0"/>
          <w:marBottom w:val="0"/>
          <w:divBdr>
            <w:top w:val="none" w:sz="0" w:space="0" w:color="auto"/>
            <w:left w:val="none" w:sz="0" w:space="0" w:color="auto"/>
            <w:bottom w:val="none" w:sz="0" w:space="0" w:color="auto"/>
            <w:right w:val="none" w:sz="0" w:space="0" w:color="auto"/>
          </w:divBdr>
        </w:div>
      </w:divsChild>
    </w:div>
    <w:div w:id="1084572602">
      <w:bodyDiv w:val="1"/>
      <w:marLeft w:val="0"/>
      <w:marRight w:val="0"/>
      <w:marTop w:val="0"/>
      <w:marBottom w:val="0"/>
      <w:divBdr>
        <w:top w:val="none" w:sz="0" w:space="0" w:color="auto"/>
        <w:left w:val="none" w:sz="0" w:space="0" w:color="auto"/>
        <w:bottom w:val="none" w:sz="0" w:space="0" w:color="auto"/>
        <w:right w:val="none" w:sz="0" w:space="0" w:color="auto"/>
      </w:divBdr>
    </w:div>
    <w:div w:id="1091852117">
      <w:bodyDiv w:val="1"/>
      <w:marLeft w:val="0"/>
      <w:marRight w:val="0"/>
      <w:marTop w:val="0"/>
      <w:marBottom w:val="0"/>
      <w:divBdr>
        <w:top w:val="none" w:sz="0" w:space="0" w:color="auto"/>
        <w:left w:val="none" w:sz="0" w:space="0" w:color="auto"/>
        <w:bottom w:val="none" w:sz="0" w:space="0" w:color="auto"/>
        <w:right w:val="none" w:sz="0" w:space="0" w:color="auto"/>
      </w:divBdr>
      <w:divsChild>
        <w:div w:id="502477375">
          <w:marLeft w:val="1123"/>
          <w:marRight w:val="0"/>
          <w:marTop w:val="120"/>
          <w:marBottom w:val="0"/>
          <w:divBdr>
            <w:top w:val="none" w:sz="0" w:space="0" w:color="auto"/>
            <w:left w:val="none" w:sz="0" w:space="0" w:color="auto"/>
            <w:bottom w:val="none" w:sz="0" w:space="0" w:color="auto"/>
            <w:right w:val="none" w:sz="0" w:space="0" w:color="auto"/>
          </w:divBdr>
        </w:div>
      </w:divsChild>
    </w:div>
    <w:div w:id="1111628820">
      <w:bodyDiv w:val="1"/>
      <w:marLeft w:val="0"/>
      <w:marRight w:val="0"/>
      <w:marTop w:val="0"/>
      <w:marBottom w:val="0"/>
      <w:divBdr>
        <w:top w:val="none" w:sz="0" w:space="0" w:color="auto"/>
        <w:left w:val="none" w:sz="0" w:space="0" w:color="auto"/>
        <w:bottom w:val="none" w:sz="0" w:space="0" w:color="auto"/>
        <w:right w:val="none" w:sz="0" w:space="0" w:color="auto"/>
      </w:divBdr>
    </w:div>
    <w:div w:id="1128162532">
      <w:bodyDiv w:val="1"/>
      <w:marLeft w:val="0"/>
      <w:marRight w:val="0"/>
      <w:marTop w:val="0"/>
      <w:marBottom w:val="0"/>
      <w:divBdr>
        <w:top w:val="none" w:sz="0" w:space="0" w:color="auto"/>
        <w:left w:val="none" w:sz="0" w:space="0" w:color="auto"/>
        <w:bottom w:val="none" w:sz="0" w:space="0" w:color="auto"/>
        <w:right w:val="none" w:sz="0" w:space="0" w:color="auto"/>
      </w:divBdr>
    </w:div>
    <w:div w:id="1129975867">
      <w:bodyDiv w:val="1"/>
      <w:marLeft w:val="0"/>
      <w:marRight w:val="0"/>
      <w:marTop w:val="0"/>
      <w:marBottom w:val="0"/>
      <w:divBdr>
        <w:top w:val="none" w:sz="0" w:space="0" w:color="auto"/>
        <w:left w:val="none" w:sz="0" w:space="0" w:color="auto"/>
        <w:bottom w:val="none" w:sz="0" w:space="0" w:color="auto"/>
        <w:right w:val="none" w:sz="0" w:space="0" w:color="auto"/>
      </w:divBdr>
    </w:div>
    <w:div w:id="1139028513">
      <w:bodyDiv w:val="1"/>
      <w:marLeft w:val="0"/>
      <w:marRight w:val="0"/>
      <w:marTop w:val="0"/>
      <w:marBottom w:val="0"/>
      <w:divBdr>
        <w:top w:val="none" w:sz="0" w:space="0" w:color="auto"/>
        <w:left w:val="none" w:sz="0" w:space="0" w:color="auto"/>
        <w:bottom w:val="none" w:sz="0" w:space="0" w:color="auto"/>
        <w:right w:val="none" w:sz="0" w:space="0" w:color="auto"/>
      </w:divBdr>
    </w:div>
    <w:div w:id="1140028382">
      <w:bodyDiv w:val="1"/>
      <w:marLeft w:val="0"/>
      <w:marRight w:val="0"/>
      <w:marTop w:val="0"/>
      <w:marBottom w:val="0"/>
      <w:divBdr>
        <w:top w:val="none" w:sz="0" w:space="0" w:color="auto"/>
        <w:left w:val="none" w:sz="0" w:space="0" w:color="auto"/>
        <w:bottom w:val="none" w:sz="0" w:space="0" w:color="auto"/>
        <w:right w:val="none" w:sz="0" w:space="0" w:color="auto"/>
      </w:divBdr>
    </w:div>
    <w:div w:id="1156728394">
      <w:bodyDiv w:val="1"/>
      <w:marLeft w:val="0"/>
      <w:marRight w:val="0"/>
      <w:marTop w:val="0"/>
      <w:marBottom w:val="0"/>
      <w:divBdr>
        <w:top w:val="none" w:sz="0" w:space="0" w:color="auto"/>
        <w:left w:val="none" w:sz="0" w:space="0" w:color="auto"/>
        <w:bottom w:val="none" w:sz="0" w:space="0" w:color="auto"/>
        <w:right w:val="none" w:sz="0" w:space="0" w:color="auto"/>
      </w:divBdr>
    </w:div>
    <w:div w:id="1157913601">
      <w:bodyDiv w:val="1"/>
      <w:marLeft w:val="0"/>
      <w:marRight w:val="0"/>
      <w:marTop w:val="0"/>
      <w:marBottom w:val="0"/>
      <w:divBdr>
        <w:top w:val="none" w:sz="0" w:space="0" w:color="auto"/>
        <w:left w:val="none" w:sz="0" w:space="0" w:color="auto"/>
        <w:bottom w:val="none" w:sz="0" w:space="0" w:color="auto"/>
        <w:right w:val="none" w:sz="0" w:space="0" w:color="auto"/>
      </w:divBdr>
    </w:div>
    <w:div w:id="1175999481">
      <w:bodyDiv w:val="1"/>
      <w:marLeft w:val="0"/>
      <w:marRight w:val="0"/>
      <w:marTop w:val="0"/>
      <w:marBottom w:val="0"/>
      <w:divBdr>
        <w:top w:val="none" w:sz="0" w:space="0" w:color="auto"/>
        <w:left w:val="none" w:sz="0" w:space="0" w:color="auto"/>
        <w:bottom w:val="none" w:sz="0" w:space="0" w:color="auto"/>
        <w:right w:val="none" w:sz="0" w:space="0" w:color="auto"/>
      </w:divBdr>
    </w:div>
    <w:div w:id="1177306766">
      <w:bodyDiv w:val="1"/>
      <w:marLeft w:val="0"/>
      <w:marRight w:val="0"/>
      <w:marTop w:val="0"/>
      <w:marBottom w:val="0"/>
      <w:divBdr>
        <w:top w:val="none" w:sz="0" w:space="0" w:color="auto"/>
        <w:left w:val="none" w:sz="0" w:space="0" w:color="auto"/>
        <w:bottom w:val="none" w:sz="0" w:space="0" w:color="auto"/>
        <w:right w:val="none" w:sz="0" w:space="0" w:color="auto"/>
      </w:divBdr>
      <w:divsChild>
        <w:div w:id="1829664221">
          <w:marLeft w:val="446"/>
          <w:marRight w:val="0"/>
          <w:marTop w:val="0"/>
          <w:marBottom w:val="0"/>
          <w:divBdr>
            <w:top w:val="none" w:sz="0" w:space="0" w:color="auto"/>
            <w:left w:val="none" w:sz="0" w:space="0" w:color="auto"/>
            <w:bottom w:val="none" w:sz="0" w:space="0" w:color="auto"/>
            <w:right w:val="none" w:sz="0" w:space="0" w:color="auto"/>
          </w:divBdr>
        </w:div>
      </w:divsChild>
    </w:div>
    <w:div w:id="1185746205">
      <w:bodyDiv w:val="1"/>
      <w:marLeft w:val="0"/>
      <w:marRight w:val="0"/>
      <w:marTop w:val="0"/>
      <w:marBottom w:val="0"/>
      <w:divBdr>
        <w:top w:val="none" w:sz="0" w:space="0" w:color="auto"/>
        <w:left w:val="none" w:sz="0" w:space="0" w:color="auto"/>
        <w:bottom w:val="none" w:sz="0" w:space="0" w:color="auto"/>
        <w:right w:val="none" w:sz="0" w:space="0" w:color="auto"/>
      </w:divBdr>
    </w:div>
    <w:div w:id="1195538128">
      <w:bodyDiv w:val="1"/>
      <w:marLeft w:val="0"/>
      <w:marRight w:val="0"/>
      <w:marTop w:val="0"/>
      <w:marBottom w:val="0"/>
      <w:divBdr>
        <w:top w:val="none" w:sz="0" w:space="0" w:color="auto"/>
        <w:left w:val="none" w:sz="0" w:space="0" w:color="auto"/>
        <w:bottom w:val="none" w:sz="0" w:space="0" w:color="auto"/>
        <w:right w:val="none" w:sz="0" w:space="0" w:color="auto"/>
      </w:divBdr>
    </w:div>
    <w:div w:id="1206335759">
      <w:bodyDiv w:val="1"/>
      <w:marLeft w:val="0"/>
      <w:marRight w:val="0"/>
      <w:marTop w:val="0"/>
      <w:marBottom w:val="0"/>
      <w:divBdr>
        <w:top w:val="none" w:sz="0" w:space="0" w:color="auto"/>
        <w:left w:val="none" w:sz="0" w:space="0" w:color="auto"/>
        <w:bottom w:val="none" w:sz="0" w:space="0" w:color="auto"/>
        <w:right w:val="none" w:sz="0" w:space="0" w:color="auto"/>
      </w:divBdr>
    </w:div>
    <w:div w:id="1219970709">
      <w:bodyDiv w:val="1"/>
      <w:marLeft w:val="0"/>
      <w:marRight w:val="0"/>
      <w:marTop w:val="0"/>
      <w:marBottom w:val="0"/>
      <w:divBdr>
        <w:top w:val="none" w:sz="0" w:space="0" w:color="auto"/>
        <w:left w:val="none" w:sz="0" w:space="0" w:color="auto"/>
        <w:bottom w:val="none" w:sz="0" w:space="0" w:color="auto"/>
        <w:right w:val="none" w:sz="0" w:space="0" w:color="auto"/>
      </w:divBdr>
      <w:divsChild>
        <w:div w:id="1825927923">
          <w:marLeft w:val="360"/>
          <w:marRight w:val="0"/>
          <w:marTop w:val="0"/>
          <w:marBottom w:val="0"/>
          <w:divBdr>
            <w:top w:val="none" w:sz="0" w:space="0" w:color="auto"/>
            <w:left w:val="none" w:sz="0" w:space="0" w:color="auto"/>
            <w:bottom w:val="none" w:sz="0" w:space="0" w:color="auto"/>
            <w:right w:val="none" w:sz="0" w:space="0" w:color="auto"/>
          </w:divBdr>
        </w:div>
        <w:div w:id="166019649">
          <w:marLeft w:val="360"/>
          <w:marRight w:val="0"/>
          <w:marTop w:val="0"/>
          <w:marBottom w:val="0"/>
          <w:divBdr>
            <w:top w:val="none" w:sz="0" w:space="0" w:color="auto"/>
            <w:left w:val="none" w:sz="0" w:space="0" w:color="auto"/>
            <w:bottom w:val="none" w:sz="0" w:space="0" w:color="auto"/>
            <w:right w:val="none" w:sz="0" w:space="0" w:color="auto"/>
          </w:divBdr>
        </w:div>
      </w:divsChild>
    </w:div>
    <w:div w:id="1225801945">
      <w:bodyDiv w:val="1"/>
      <w:marLeft w:val="0"/>
      <w:marRight w:val="0"/>
      <w:marTop w:val="0"/>
      <w:marBottom w:val="0"/>
      <w:divBdr>
        <w:top w:val="none" w:sz="0" w:space="0" w:color="auto"/>
        <w:left w:val="none" w:sz="0" w:space="0" w:color="auto"/>
        <w:bottom w:val="none" w:sz="0" w:space="0" w:color="auto"/>
        <w:right w:val="none" w:sz="0" w:space="0" w:color="auto"/>
      </w:divBdr>
    </w:div>
    <w:div w:id="1251432714">
      <w:bodyDiv w:val="1"/>
      <w:marLeft w:val="0"/>
      <w:marRight w:val="0"/>
      <w:marTop w:val="0"/>
      <w:marBottom w:val="0"/>
      <w:divBdr>
        <w:top w:val="none" w:sz="0" w:space="0" w:color="auto"/>
        <w:left w:val="none" w:sz="0" w:space="0" w:color="auto"/>
        <w:bottom w:val="none" w:sz="0" w:space="0" w:color="auto"/>
        <w:right w:val="none" w:sz="0" w:space="0" w:color="auto"/>
      </w:divBdr>
      <w:divsChild>
        <w:div w:id="1425150331">
          <w:marLeft w:val="547"/>
          <w:marRight w:val="0"/>
          <w:marTop w:val="130"/>
          <w:marBottom w:val="0"/>
          <w:divBdr>
            <w:top w:val="none" w:sz="0" w:space="0" w:color="auto"/>
            <w:left w:val="none" w:sz="0" w:space="0" w:color="auto"/>
            <w:bottom w:val="none" w:sz="0" w:space="0" w:color="auto"/>
            <w:right w:val="none" w:sz="0" w:space="0" w:color="auto"/>
          </w:divBdr>
        </w:div>
        <w:div w:id="402799777">
          <w:marLeft w:val="547"/>
          <w:marRight w:val="0"/>
          <w:marTop w:val="130"/>
          <w:marBottom w:val="0"/>
          <w:divBdr>
            <w:top w:val="none" w:sz="0" w:space="0" w:color="auto"/>
            <w:left w:val="none" w:sz="0" w:space="0" w:color="auto"/>
            <w:bottom w:val="none" w:sz="0" w:space="0" w:color="auto"/>
            <w:right w:val="none" w:sz="0" w:space="0" w:color="auto"/>
          </w:divBdr>
        </w:div>
        <w:div w:id="2139563721">
          <w:marLeft w:val="547"/>
          <w:marRight w:val="0"/>
          <w:marTop w:val="130"/>
          <w:marBottom w:val="0"/>
          <w:divBdr>
            <w:top w:val="none" w:sz="0" w:space="0" w:color="auto"/>
            <w:left w:val="none" w:sz="0" w:space="0" w:color="auto"/>
            <w:bottom w:val="none" w:sz="0" w:space="0" w:color="auto"/>
            <w:right w:val="none" w:sz="0" w:space="0" w:color="auto"/>
          </w:divBdr>
        </w:div>
        <w:div w:id="250167402">
          <w:marLeft w:val="547"/>
          <w:marRight w:val="0"/>
          <w:marTop w:val="130"/>
          <w:marBottom w:val="0"/>
          <w:divBdr>
            <w:top w:val="none" w:sz="0" w:space="0" w:color="auto"/>
            <w:left w:val="none" w:sz="0" w:space="0" w:color="auto"/>
            <w:bottom w:val="none" w:sz="0" w:space="0" w:color="auto"/>
            <w:right w:val="none" w:sz="0" w:space="0" w:color="auto"/>
          </w:divBdr>
        </w:div>
        <w:div w:id="961763335">
          <w:marLeft w:val="547"/>
          <w:marRight w:val="0"/>
          <w:marTop w:val="130"/>
          <w:marBottom w:val="0"/>
          <w:divBdr>
            <w:top w:val="none" w:sz="0" w:space="0" w:color="auto"/>
            <w:left w:val="none" w:sz="0" w:space="0" w:color="auto"/>
            <w:bottom w:val="none" w:sz="0" w:space="0" w:color="auto"/>
            <w:right w:val="none" w:sz="0" w:space="0" w:color="auto"/>
          </w:divBdr>
        </w:div>
        <w:div w:id="110591794">
          <w:marLeft w:val="547"/>
          <w:marRight w:val="0"/>
          <w:marTop w:val="130"/>
          <w:marBottom w:val="0"/>
          <w:divBdr>
            <w:top w:val="none" w:sz="0" w:space="0" w:color="auto"/>
            <w:left w:val="none" w:sz="0" w:space="0" w:color="auto"/>
            <w:bottom w:val="none" w:sz="0" w:space="0" w:color="auto"/>
            <w:right w:val="none" w:sz="0" w:space="0" w:color="auto"/>
          </w:divBdr>
        </w:div>
      </w:divsChild>
    </w:div>
    <w:div w:id="1256088870">
      <w:bodyDiv w:val="1"/>
      <w:marLeft w:val="0"/>
      <w:marRight w:val="0"/>
      <w:marTop w:val="0"/>
      <w:marBottom w:val="0"/>
      <w:divBdr>
        <w:top w:val="none" w:sz="0" w:space="0" w:color="auto"/>
        <w:left w:val="none" w:sz="0" w:space="0" w:color="auto"/>
        <w:bottom w:val="none" w:sz="0" w:space="0" w:color="auto"/>
        <w:right w:val="none" w:sz="0" w:space="0" w:color="auto"/>
      </w:divBdr>
    </w:div>
    <w:div w:id="1262567095">
      <w:bodyDiv w:val="1"/>
      <w:marLeft w:val="0"/>
      <w:marRight w:val="0"/>
      <w:marTop w:val="0"/>
      <w:marBottom w:val="0"/>
      <w:divBdr>
        <w:top w:val="none" w:sz="0" w:space="0" w:color="auto"/>
        <w:left w:val="none" w:sz="0" w:space="0" w:color="auto"/>
        <w:bottom w:val="none" w:sz="0" w:space="0" w:color="auto"/>
        <w:right w:val="none" w:sz="0" w:space="0" w:color="auto"/>
      </w:divBdr>
    </w:div>
    <w:div w:id="1318802887">
      <w:bodyDiv w:val="1"/>
      <w:marLeft w:val="0"/>
      <w:marRight w:val="0"/>
      <w:marTop w:val="0"/>
      <w:marBottom w:val="0"/>
      <w:divBdr>
        <w:top w:val="none" w:sz="0" w:space="0" w:color="auto"/>
        <w:left w:val="none" w:sz="0" w:space="0" w:color="auto"/>
        <w:bottom w:val="none" w:sz="0" w:space="0" w:color="auto"/>
        <w:right w:val="none" w:sz="0" w:space="0" w:color="auto"/>
      </w:divBdr>
    </w:div>
    <w:div w:id="1330786939">
      <w:bodyDiv w:val="1"/>
      <w:marLeft w:val="0"/>
      <w:marRight w:val="0"/>
      <w:marTop w:val="0"/>
      <w:marBottom w:val="0"/>
      <w:divBdr>
        <w:top w:val="none" w:sz="0" w:space="0" w:color="auto"/>
        <w:left w:val="none" w:sz="0" w:space="0" w:color="auto"/>
        <w:bottom w:val="none" w:sz="0" w:space="0" w:color="auto"/>
        <w:right w:val="none" w:sz="0" w:space="0" w:color="auto"/>
      </w:divBdr>
      <w:divsChild>
        <w:div w:id="451175633">
          <w:marLeft w:val="360"/>
          <w:marRight w:val="0"/>
          <w:marTop w:val="0"/>
          <w:marBottom w:val="0"/>
          <w:divBdr>
            <w:top w:val="none" w:sz="0" w:space="0" w:color="auto"/>
            <w:left w:val="none" w:sz="0" w:space="0" w:color="auto"/>
            <w:bottom w:val="none" w:sz="0" w:space="0" w:color="auto"/>
            <w:right w:val="none" w:sz="0" w:space="0" w:color="auto"/>
          </w:divBdr>
        </w:div>
        <w:div w:id="394622773">
          <w:marLeft w:val="360"/>
          <w:marRight w:val="0"/>
          <w:marTop w:val="0"/>
          <w:marBottom w:val="0"/>
          <w:divBdr>
            <w:top w:val="none" w:sz="0" w:space="0" w:color="auto"/>
            <w:left w:val="none" w:sz="0" w:space="0" w:color="auto"/>
            <w:bottom w:val="none" w:sz="0" w:space="0" w:color="auto"/>
            <w:right w:val="none" w:sz="0" w:space="0" w:color="auto"/>
          </w:divBdr>
        </w:div>
      </w:divsChild>
    </w:div>
    <w:div w:id="1331643590">
      <w:bodyDiv w:val="1"/>
      <w:marLeft w:val="0"/>
      <w:marRight w:val="0"/>
      <w:marTop w:val="0"/>
      <w:marBottom w:val="0"/>
      <w:divBdr>
        <w:top w:val="none" w:sz="0" w:space="0" w:color="auto"/>
        <w:left w:val="none" w:sz="0" w:space="0" w:color="auto"/>
        <w:bottom w:val="none" w:sz="0" w:space="0" w:color="auto"/>
        <w:right w:val="none" w:sz="0" w:space="0" w:color="auto"/>
      </w:divBdr>
    </w:div>
    <w:div w:id="1344627581">
      <w:bodyDiv w:val="1"/>
      <w:marLeft w:val="0"/>
      <w:marRight w:val="0"/>
      <w:marTop w:val="0"/>
      <w:marBottom w:val="0"/>
      <w:divBdr>
        <w:top w:val="none" w:sz="0" w:space="0" w:color="auto"/>
        <w:left w:val="none" w:sz="0" w:space="0" w:color="auto"/>
        <w:bottom w:val="none" w:sz="0" w:space="0" w:color="auto"/>
        <w:right w:val="none" w:sz="0" w:space="0" w:color="auto"/>
      </w:divBdr>
      <w:divsChild>
        <w:div w:id="1250000579">
          <w:marLeft w:val="446"/>
          <w:marRight w:val="0"/>
          <w:marTop w:val="101"/>
          <w:marBottom w:val="0"/>
          <w:divBdr>
            <w:top w:val="none" w:sz="0" w:space="0" w:color="auto"/>
            <w:left w:val="none" w:sz="0" w:space="0" w:color="auto"/>
            <w:bottom w:val="none" w:sz="0" w:space="0" w:color="auto"/>
            <w:right w:val="none" w:sz="0" w:space="0" w:color="auto"/>
          </w:divBdr>
        </w:div>
        <w:div w:id="2121098977">
          <w:marLeft w:val="446"/>
          <w:marRight w:val="0"/>
          <w:marTop w:val="86"/>
          <w:marBottom w:val="0"/>
          <w:divBdr>
            <w:top w:val="none" w:sz="0" w:space="0" w:color="auto"/>
            <w:left w:val="none" w:sz="0" w:space="0" w:color="auto"/>
            <w:bottom w:val="none" w:sz="0" w:space="0" w:color="auto"/>
            <w:right w:val="none" w:sz="0" w:space="0" w:color="auto"/>
          </w:divBdr>
        </w:div>
        <w:div w:id="1186677073">
          <w:marLeft w:val="446"/>
          <w:marRight w:val="0"/>
          <w:marTop w:val="86"/>
          <w:marBottom w:val="0"/>
          <w:divBdr>
            <w:top w:val="none" w:sz="0" w:space="0" w:color="auto"/>
            <w:left w:val="none" w:sz="0" w:space="0" w:color="auto"/>
            <w:bottom w:val="none" w:sz="0" w:space="0" w:color="auto"/>
            <w:right w:val="none" w:sz="0" w:space="0" w:color="auto"/>
          </w:divBdr>
        </w:div>
      </w:divsChild>
    </w:div>
    <w:div w:id="1351493853">
      <w:bodyDiv w:val="1"/>
      <w:marLeft w:val="0"/>
      <w:marRight w:val="0"/>
      <w:marTop w:val="0"/>
      <w:marBottom w:val="0"/>
      <w:divBdr>
        <w:top w:val="none" w:sz="0" w:space="0" w:color="auto"/>
        <w:left w:val="none" w:sz="0" w:space="0" w:color="auto"/>
        <w:bottom w:val="none" w:sz="0" w:space="0" w:color="auto"/>
        <w:right w:val="none" w:sz="0" w:space="0" w:color="auto"/>
      </w:divBdr>
    </w:div>
    <w:div w:id="1359047601">
      <w:bodyDiv w:val="1"/>
      <w:marLeft w:val="0"/>
      <w:marRight w:val="0"/>
      <w:marTop w:val="0"/>
      <w:marBottom w:val="0"/>
      <w:divBdr>
        <w:top w:val="none" w:sz="0" w:space="0" w:color="auto"/>
        <w:left w:val="none" w:sz="0" w:space="0" w:color="auto"/>
        <w:bottom w:val="none" w:sz="0" w:space="0" w:color="auto"/>
        <w:right w:val="none" w:sz="0" w:space="0" w:color="auto"/>
      </w:divBdr>
    </w:div>
    <w:div w:id="1359548133">
      <w:bodyDiv w:val="1"/>
      <w:marLeft w:val="0"/>
      <w:marRight w:val="0"/>
      <w:marTop w:val="0"/>
      <w:marBottom w:val="0"/>
      <w:divBdr>
        <w:top w:val="none" w:sz="0" w:space="0" w:color="auto"/>
        <w:left w:val="none" w:sz="0" w:space="0" w:color="auto"/>
        <w:bottom w:val="none" w:sz="0" w:space="0" w:color="auto"/>
        <w:right w:val="none" w:sz="0" w:space="0" w:color="auto"/>
      </w:divBdr>
    </w:div>
    <w:div w:id="1361780200">
      <w:bodyDiv w:val="1"/>
      <w:marLeft w:val="0"/>
      <w:marRight w:val="0"/>
      <w:marTop w:val="0"/>
      <w:marBottom w:val="0"/>
      <w:divBdr>
        <w:top w:val="none" w:sz="0" w:space="0" w:color="auto"/>
        <w:left w:val="none" w:sz="0" w:space="0" w:color="auto"/>
        <w:bottom w:val="none" w:sz="0" w:space="0" w:color="auto"/>
        <w:right w:val="none" w:sz="0" w:space="0" w:color="auto"/>
      </w:divBdr>
    </w:div>
    <w:div w:id="1372415214">
      <w:bodyDiv w:val="1"/>
      <w:marLeft w:val="0"/>
      <w:marRight w:val="0"/>
      <w:marTop w:val="0"/>
      <w:marBottom w:val="0"/>
      <w:divBdr>
        <w:top w:val="none" w:sz="0" w:space="0" w:color="auto"/>
        <w:left w:val="none" w:sz="0" w:space="0" w:color="auto"/>
        <w:bottom w:val="none" w:sz="0" w:space="0" w:color="auto"/>
        <w:right w:val="none" w:sz="0" w:space="0" w:color="auto"/>
      </w:divBdr>
    </w:div>
    <w:div w:id="1372802364">
      <w:bodyDiv w:val="1"/>
      <w:marLeft w:val="0"/>
      <w:marRight w:val="0"/>
      <w:marTop w:val="0"/>
      <w:marBottom w:val="0"/>
      <w:divBdr>
        <w:top w:val="none" w:sz="0" w:space="0" w:color="auto"/>
        <w:left w:val="none" w:sz="0" w:space="0" w:color="auto"/>
        <w:bottom w:val="none" w:sz="0" w:space="0" w:color="auto"/>
        <w:right w:val="none" w:sz="0" w:space="0" w:color="auto"/>
      </w:divBdr>
    </w:div>
    <w:div w:id="1373308282">
      <w:bodyDiv w:val="1"/>
      <w:marLeft w:val="0"/>
      <w:marRight w:val="0"/>
      <w:marTop w:val="0"/>
      <w:marBottom w:val="0"/>
      <w:divBdr>
        <w:top w:val="none" w:sz="0" w:space="0" w:color="auto"/>
        <w:left w:val="none" w:sz="0" w:space="0" w:color="auto"/>
        <w:bottom w:val="none" w:sz="0" w:space="0" w:color="auto"/>
        <w:right w:val="none" w:sz="0" w:space="0" w:color="auto"/>
      </w:divBdr>
    </w:div>
    <w:div w:id="1381713387">
      <w:bodyDiv w:val="1"/>
      <w:marLeft w:val="0"/>
      <w:marRight w:val="0"/>
      <w:marTop w:val="0"/>
      <w:marBottom w:val="0"/>
      <w:divBdr>
        <w:top w:val="none" w:sz="0" w:space="0" w:color="auto"/>
        <w:left w:val="none" w:sz="0" w:space="0" w:color="auto"/>
        <w:bottom w:val="none" w:sz="0" w:space="0" w:color="auto"/>
        <w:right w:val="none" w:sz="0" w:space="0" w:color="auto"/>
      </w:divBdr>
    </w:div>
    <w:div w:id="1389652145">
      <w:bodyDiv w:val="1"/>
      <w:marLeft w:val="0"/>
      <w:marRight w:val="0"/>
      <w:marTop w:val="0"/>
      <w:marBottom w:val="0"/>
      <w:divBdr>
        <w:top w:val="none" w:sz="0" w:space="0" w:color="auto"/>
        <w:left w:val="none" w:sz="0" w:space="0" w:color="auto"/>
        <w:bottom w:val="none" w:sz="0" w:space="0" w:color="auto"/>
        <w:right w:val="none" w:sz="0" w:space="0" w:color="auto"/>
      </w:divBdr>
    </w:div>
    <w:div w:id="1402413471">
      <w:bodyDiv w:val="1"/>
      <w:marLeft w:val="0"/>
      <w:marRight w:val="0"/>
      <w:marTop w:val="0"/>
      <w:marBottom w:val="0"/>
      <w:divBdr>
        <w:top w:val="none" w:sz="0" w:space="0" w:color="auto"/>
        <w:left w:val="none" w:sz="0" w:space="0" w:color="auto"/>
        <w:bottom w:val="none" w:sz="0" w:space="0" w:color="auto"/>
        <w:right w:val="none" w:sz="0" w:space="0" w:color="auto"/>
      </w:divBdr>
    </w:div>
    <w:div w:id="1403407715">
      <w:bodyDiv w:val="1"/>
      <w:marLeft w:val="0"/>
      <w:marRight w:val="0"/>
      <w:marTop w:val="0"/>
      <w:marBottom w:val="0"/>
      <w:divBdr>
        <w:top w:val="none" w:sz="0" w:space="0" w:color="auto"/>
        <w:left w:val="none" w:sz="0" w:space="0" w:color="auto"/>
        <w:bottom w:val="none" w:sz="0" w:space="0" w:color="auto"/>
        <w:right w:val="none" w:sz="0" w:space="0" w:color="auto"/>
      </w:divBdr>
    </w:div>
    <w:div w:id="1422603193">
      <w:bodyDiv w:val="1"/>
      <w:marLeft w:val="0"/>
      <w:marRight w:val="0"/>
      <w:marTop w:val="0"/>
      <w:marBottom w:val="0"/>
      <w:divBdr>
        <w:top w:val="none" w:sz="0" w:space="0" w:color="auto"/>
        <w:left w:val="none" w:sz="0" w:space="0" w:color="auto"/>
        <w:bottom w:val="none" w:sz="0" w:space="0" w:color="auto"/>
        <w:right w:val="none" w:sz="0" w:space="0" w:color="auto"/>
      </w:divBdr>
    </w:div>
    <w:div w:id="1425035353">
      <w:bodyDiv w:val="1"/>
      <w:marLeft w:val="0"/>
      <w:marRight w:val="0"/>
      <w:marTop w:val="0"/>
      <w:marBottom w:val="0"/>
      <w:divBdr>
        <w:top w:val="none" w:sz="0" w:space="0" w:color="auto"/>
        <w:left w:val="none" w:sz="0" w:space="0" w:color="auto"/>
        <w:bottom w:val="none" w:sz="0" w:space="0" w:color="auto"/>
        <w:right w:val="none" w:sz="0" w:space="0" w:color="auto"/>
      </w:divBdr>
    </w:div>
    <w:div w:id="1436634927">
      <w:bodyDiv w:val="1"/>
      <w:marLeft w:val="0"/>
      <w:marRight w:val="0"/>
      <w:marTop w:val="0"/>
      <w:marBottom w:val="0"/>
      <w:divBdr>
        <w:top w:val="none" w:sz="0" w:space="0" w:color="auto"/>
        <w:left w:val="none" w:sz="0" w:space="0" w:color="auto"/>
        <w:bottom w:val="none" w:sz="0" w:space="0" w:color="auto"/>
        <w:right w:val="none" w:sz="0" w:space="0" w:color="auto"/>
      </w:divBdr>
    </w:div>
    <w:div w:id="1439057834">
      <w:bodyDiv w:val="1"/>
      <w:marLeft w:val="0"/>
      <w:marRight w:val="0"/>
      <w:marTop w:val="0"/>
      <w:marBottom w:val="0"/>
      <w:divBdr>
        <w:top w:val="none" w:sz="0" w:space="0" w:color="auto"/>
        <w:left w:val="none" w:sz="0" w:space="0" w:color="auto"/>
        <w:bottom w:val="none" w:sz="0" w:space="0" w:color="auto"/>
        <w:right w:val="none" w:sz="0" w:space="0" w:color="auto"/>
      </w:divBdr>
      <w:divsChild>
        <w:div w:id="650134131">
          <w:marLeft w:val="360"/>
          <w:marRight w:val="0"/>
          <w:marTop w:val="0"/>
          <w:marBottom w:val="0"/>
          <w:divBdr>
            <w:top w:val="none" w:sz="0" w:space="0" w:color="auto"/>
            <w:left w:val="none" w:sz="0" w:space="0" w:color="auto"/>
            <w:bottom w:val="none" w:sz="0" w:space="0" w:color="auto"/>
            <w:right w:val="none" w:sz="0" w:space="0" w:color="auto"/>
          </w:divBdr>
        </w:div>
        <w:div w:id="1818305093">
          <w:marLeft w:val="360"/>
          <w:marRight w:val="0"/>
          <w:marTop w:val="0"/>
          <w:marBottom w:val="0"/>
          <w:divBdr>
            <w:top w:val="none" w:sz="0" w:space="0" w:color="auto"/>
            <w:left w:val="none" w:sz="0" w:space="0" w:color="auto"/>
            <w:bottom w:val="none" w:sz="0" w:space="0" w:color="auto"/>
            <w:right w:val="none" w:sz="0" w:space="0" w:color="auto"/>
          </w:divBdr>
        </w:div>
      </w:divsChild>
    </w:div>
    <w:div w:id="1451627121">
      <w:bodyDiv w:val="1"/>
      <w:marLeft w:val="0"/>
      <w:marRight w:val="0"/>
      <w:marTop w:val="0"/>
      <w:marBottom w:val="0"/>
      <w:divBdr>
        <w:top w:val="none" w:sz="0" w:space="0" w:color="auto"/>
        <w:left w:val="none" w:sz="0" w:space="0" w:color="auto"/>
        <w:bottom w:val="none" w:sz="0" w:space="0" w:color="auto"/>
        <w:right w:val="none" w:sz="0" w:space="0" w:color="auto"/>
      </w:divBdr>
      <w:divsChild>
        <w:div w:id="1157185504">
          <w:marLeft w:val="446"/>
          <w:marRight w:val="0"/>
          <w:marTop w:val="101"/>
          <w:marBottom w:val="0"/>
          <w:divBdr>
            <w:top w:val="none" w:sz="0" w:space="0" w:color="auto"/>
            <w:left w:val="none" w:sz="0" w:space="0" w:color="auto"/>
            <w:bottom w:val="none" w:sz="0" w:space="0" w:color="auto"/>
            <w:right w:val="none" w:sz="0" w:space="0" w:color="auto"/>
          </w:divBdr>
        </w:div>
        <w:div w:id="165362727">
          <w:marLeft w:val="446"/>
          <w:marRight w:val="0"/>
          <w:marTop w:val="86"/>
          <w:marBottom w:val="0"/>
          <w:divBdr>
            <w:top w:val="none" w:sz="0" w:space="0" w:color="auto"/>
            <w:left w:val="none" w:sz="0" w:space="0" w:color="auto"/>
            <w:bottom w:val="none" w:sz="0" w:space="0" w:color="auto"/>
            <w:right w:val="none" w:sz="0" w:space="0" w:color="auto"/>
          </w:divBdr>
        </w:div>
        <w:div w:id="324094569">
          <w:marLeft w:val="446"/>
          <w:marRight w:val="0"/>
          <w:marTop w:val="86"/>
          <w:marBottom w:val="0"/>
          <w:divBdr>
            <w:top w:val="none" w:sz="0" w:space="0" w:color="auto"/>
            <w:left w:val="none" w:sz="0" w:space="0" w:color="auto"/>
            <w:bottom w:val="none" w:sz="0" w:space="0" w:color="auto"/>
            <w:right w:val="none" w:sz="0" w:space="0" w:color="auto"/>
          </w:divBdr>
        </w:div>
        <w:div w:id="1764524013">
          <w:marLeft w:val="446"/>
          <w:marRight w:val="0"/>
          <w:marTop w:val="86"/>
          <w:marBottom w:val="0"/>
          <w:divBdr>
            <w:top w:val="none" w:sz="0" w:space="0" w:color="auto"/>
            <w:left w:val="none" w:sz="0" w:space="0" w:color="auto"/>
            <w:bottom w:val="none" w:sz="0" w:space="0" w:color="auto"/>
            <w:right w:val="none" w:sz="0" w:space="0" w:color="auto"/>
          </w:divBdr>
        </w:div>
      </w:divsChild>
    </w:div>
    <w:div w:id="1464887521">
      <w:bodyDiv w:val="1"/>
      <w:marLeft w:val="0"/>
      <w:marRight w:val="0"/>
      <w:marTop w:val="0"/>
      <w:marBottom w:val="0"/>
      <w:divBdr>
        <w:top w:val="none" w:sz="0" w:space="0" w:color="auto"/>
        <w:left w:val="none" w:sz="0" w:space="0" w:color="auto"/>
        <w:bottom w:val="none" w:sz="0" w:space="0" w:color="auto"/>
        <w:right w:val="none" w:sz="0" w:space="0" w:color="auto"/>
      </w:divBdr>
      <w:divsChild>
        <w:div w:id="328293324">
          <w:marLeft w:val="547"/>
          <w:marRight w:val="0"/>
          <w:marTop w:val="115"/>
          <w:marBottom w:val="0"/>
          <w:divBdr>
            <w:top w:val="none" w:sz="0" w:space="0" w:color="auto"/>
            <w:left w:val="none" w:sz="0" w:space="0" w:color="auto"/>
            <w:bottom w:val="none" w:sz="0" w:space="0" w:color="auto"/>
            <w:right w:val="none" w:sz="0" w:space="0" w:color="auto"/>
          </w:divBdr>
        </w:div>
        <w:div w:id="1463385261">
          <w:marLeft w:val="547"/>
          <w:marRight w:val="0"/>
          <w:marTop w:val="115"/>
          <w:marBottom w:val="0"/>
          <w:divBdr>
            <w:top w:val="none" w:sz="0" w:space="0" w:color="auto"/>
            <w:left w:val="none" w:sz="0" w:space="0" w:color="auto"/>
            <w:bottom w:val="none" w:sz="0" w:space="0" w:color="auto"/>
            <w:right w:val="none" w:sz="0" w:space="0" w:color="auto"/>
          </w:divBdr>
        </w:div>
        <w:div w:id="321201787">
          <w:marLeft w:val="547"/>
          <w:marRight w:val="0"/>
          <w:marTop w:val="115"/>
          <w:marBottom w:val="0"/>
          <w:divBdr>
            <w:top w:val="none" w:sz="0" w:space="0" w:color="auto"/>
            <w:left w:val="none" w:sz="0" w:space="0" w:color="auto"/>
            <w:bottom w:val="none" w:sz="0" w:space="0" w:color="auto"/>
            <w:right w:val="none" w:sz="0" w:space="0" w:color="auto"/>
          </w:divBdr>
        </w:div>
        <w:div w:id="1950351929">
          <w:marLeft w:val="547"/>
          <w:marRight w:val="0"/>
          <w:marTop w:val="115"/>
          <w:marBottom w:val="0"/>
          <w:divBdr>
            <w:top w:val="none" w:sz="0" w:space="0" w:color="auto"/>
            <w:left w:val="none" w:sz="0" w:space="0" w:color="auto"/>
            <w:bottom w:val="none" w:sz="0" w:space="0" w:color="auto"/>
            <w:right w:val="none" w:sz="0" w:space="0" w:color="auto"/>
          </w:divBdr>
        </w:div>
      </w:divsChild>
    </w:div>
    <w:div w:id="1469854747">
      <w:bodyDiv w:val="1"/>
      <w:marLeft w:val="0"/>
      <w:marRight w:val="0"/>
      <w:marTop w:val="0"/>
      <w:marBottom w:val="0"/>
      <w:divBdr>
        <w:top w:val="none" w:sz="0" w:space="0" w:color="auto"/>
        <w:left w:val="none" w:sz="0" w:space="0" w:color="auto"/>
        <w:bottom w:val="none" w:sz="0" w:space="0" w:color="auto"/>
        <w:right w:val="none" w:sz="0" w:space="0" w:color="auto"/>
      </w:divBdr>
    </w:div>
    <w:div w:id="1492716428">
      <w:bodyDiv w:val="1"/>
      <w:marLeft w:val="0"/>
      <w:marRight w:val="0"/>
      <w:marTop w:val="0"/>
      <w:marBottom w:val="0"/>
      <w:divBdr>
        <w:top w:val="none" w:sz="0" w:space="0" w:color="auto"/>
        <w:left w:val="none" w:sz="0" w:space="0" w:color="auto"/>
        <w:bottom w:val="none" w:sz="0" w:space="0" w:color="auto"/>
        <w:right w:val="none" w:sz="0" w:space="0" w:color="auto"/>
      </w:divBdr>
    </w:div>
    <w:div w:id="1508785878">
      <w:bodyDiv w:val="1"/>
      <w:marLeft w:val="0"/>
      <w:marRight w:val="0"/>
      <w:marTop w:val="0"/>
      <w:marBottom w:val="0"/>
      <w:divBdr>
        <w:top w:val="none" w:sz="0" w:space="0" w:color="auto"/>
        <w:left w:val="none" w:sz="0" w:space="0" w:color="auto"/>
        <w:bottom w:val="none" w:sz="0" w:space="0" w:color="auto"/>
        <w:right w:val="none" w:sz="0" w:space="0" w:color="auto"/>
      </w:divBdr>
    </w:div>
    <w:div w:id="1509980073">
      <w:bodyDiv w:val="1"/>
      <w:marLeft w:val="0"/>
      <w:marRight w:val="0"/>
      <w:marTop w:val="0"/>
      <w:marBottom w:val="0"/>
      <w:divBdr>
        <w:top w:val="none" w:sz="0" w:space="0" w:color="auto"/>
        <w:left w:val="none" w:sz="0" w:space="0" w:color="auto"/>
        <w:bottom w:val="none" w:sz="0" w:space="0" w:color="auto"/>
        <w:right w:val="none" w:sz="0" w:space="0" w:color="auto"/>
      </w:divBdr>
      <w:divsChild>
        <w:div w:id="1313407655">
          <w:marLeft w:val="446"/>
          <w:marRight w:val="0"/>
          <w:marTop w:val="120"/>
          <w:marBottom w:val="120"/>
          <w:divBdr>
            <w:top w:val="none" w:sz="0" w:space="0" w:color="auto"/>
            <w:left w:val="none" w:sz="0" w:space="0" w:color="auto"/>
            <w:bottom w:val="none" w:sz="0" w:space="0" w:color="auto"/>
            <w:right w:val="none" w:sz="0" w:space="0" w:color="auto"/>
          </w:divBdr>
        </w:div>
      </w:divsChild>
    </w:div>
    <w:div w:id="1523477478">
      <w:bodyDiv w:val="1"/>
      <w:marLeft w:val="0"/>
      <w:marRight w:val="0"/>
      <w:marTop w:val="0"/>
      <w:marBottom w:val="0"/>
      <w:divBdr>
        <w:top w:val="none" w:sz="0" w:space="0" w:color="auto"/>
        <w:left w:val="none" w:sz="0" w:space="0" w:color="auto"/>
        <w:bottom w:val="none" w:sz="0" w:space="0" w:color="auto"/>
        <w:right w:val="none" w:sz="0" w:space="0" w:color="auto"/>
      </w:divBdr>
      <w:divsChild>
        <w:div w:id="157966778">
          <w:marLeft w:val="0"/>
          <w:marRight w:val="0"/>
          <w:marTop w:val="0"/>
          <w:marBottom w:val="225"/>
          <w:divBdr>
            <w:top w:val="none" w:sz="0" w:space="0" w:color="auto"/>
            <w:left w:val="none" w:sz="0" w:space="0" w:color="auto"/>
            <w:bottom w:val="none" w:sz="0" w:space="0" w:color="auto"/>
            <w:right w:val="none" w:sz="0" w:space="0" w:color="auto"/>
          </w:divBdr>
        </w:div>
        <w:div w:id="988243887">
          <w:marLeft w:val="0"/>
          <w:marRight w:val="0"/>
          <w:marTop w:val="0"/>
          <w:marBottom w:val="225"/>
          <w:divBdr>
            <w:top w:val="none" w:sz="0" w:space="0" w:color="auto"/>
            <w:left w:val="none" w:sz="0" w:space="0" w:color="auto"/>
            <w:bottom w:val="none" w:sz="0" w:space="0" w:color="auto"/>
            <w:right w:val="none" w:sz="0" w:space="0" w:color="auto"/>
          </w:divBdr>
        </w:div>
        <w:div w:id="1138112716">
          <w:marLeft w:val="0"/>
          <w:marRight w:val="0"/>
          <w:marTop w:val="0"/>
          <w:marBottom w:val="225"/>
          <w:divBdr>
            <w:top w:val="none" w:sz="0" w:space="0" w:color="auto"/>
            <w:left w:val="none" w:sz="0" w:space="0" w:color="auto"/>
            <w:bottom w:val="none" w:sz="0" w:space="0" w:color="auto"/>
            <w:right w:val="none" w:sz="0" w:space="0" w:color="auto"/>
          </w:divBdr>
        </w:div>
        <w:div w:id="73859825">
          <w:marLeft w:val="0"/>
          <w:marRight w:val="0"/>
          <w:marTop w:val="0"/>
          <w:marBottom w:val="225"/>
          <w:divBdr>
            <w:top w:val="none" w:sz="0" w:space="0" w:color="auto"/>
            <w:left w:val="none" w:sz="0" w:space="0" w:color="auto"/>
            <w:bottom w:val="none" w:sz="0" w:space="0" w:color="auto"/>
            <w:right w:val="none" w:sz="0" w:space="0" w:color="auto"/>
          </w:divBdr>
        </w:div>
      </w:divsChild>
    </w:div>
    <w:div w:id="1523587835">
      <w:bodyDiv w:val="1"/>
      <w:marLeft w:val="0"/>
      <w:marRight w:val="0"/>
      <w:marTop w:val="0"/>
      <w:marBottom w:val="0"/>
      <w:divBdr>
        <w:top w:val="none" w:sz="0" w:space="0" w:color="auto"/>
        <w:left w:val="none" w:sz="0" w:space="0" w:color="auto"/>
        <w:bottom w:val="none" w:sz="0" w:space="0" w:color="auto"/>
        <w:right w:val="none" w:sz="0" w:space="0" w:color="auto"/>
      </w:divBdr>
      <w:divsChild>
        <w:div w:id="126433405">
          <w:marLeft w:val="720"/>
          <w:marRight w:val="0"/>
          <w:marTop w:val="60"/>
          <w:marBottom w:val="0"/>
          <w:divBdr>
            <w:top w:val="none" w:sz="0" w:space="0" w:color="auto"/>
            <w:left w:val="none" w:sz="0" w:space="0" w:color="auto"/>
            <w:bottom w:val="none" w:sz="0" w:space="0" w:color="auto"/>
            <w:right w:val="none" w:sz="0" w:space="0" w:color="auto"/>
          </w:divBdr>
        </w:div>
        <w:div w:id="606888252">
          <w:marLeft w:val="0"/>
          <w:marRight w:val="0"/>
          <w:marTop w:val="60"/>
          <w:marBottom w:val="0"/>
          <w:divBdr>
            <w:top w:val="none" w:sz="0" w:space="0" w:color="auto"/>
            <w:left w:val="none" w:sz="0" w:space="0" w:color="auto"/>
            <w:bottom w:val="none" w:sz="0" w:space="0" w:color="auto"/>
            <w:right w:val="none" w:sz="0" w:space="0" w:color="auto"/>
          </w:divBdr>
        </w:div>
        <w:div w:id="679892253">
          <w:marLeft w:val="720"/>
          <w:marRight w:val="0"/>
          <w:marTop w:val="60"/>
          <w:marBottom w:val="0"/>
          <w:divBdr>
            <w:top w:val="none" w:sz="0" w:space="0" w:color="auto"/>
            <w:left w:val="none" w:sz="0" w:space="0" w:color="auto"/>
            <w:bottom w:val="none" w:sz="0" w:space="0" w:color="auto"/>
            <w:right w:val="none" w:sz="0" w:space="0" w:color="auto"/>
          </w:divBdr>
        </w:div>
        <w:div w:id="1009067139">
          <w:marLeft w:val="720"/>
          <w:marRight w:val="0"/>
          <w:marTop w:val="60"/>
          <w:marBottom w:val="0"/>
          <w:divBdr>
            <w:top w:val="none" w:sz="0" w:space="0" w:color="auto"/>
            <w:left w:val="none" w:sz="0" w:space="0" w:color="auto"/>
            <w:bottom w:val="none" w:sz="0" w:space="0" w:color="auto"/>
            <w:right w:val="none" w:sz="0" w:space="0" w:color="auto"/>
          </w:divBdr>
        </w:div>
        <w:div w:id="1099720066">
          <w:marLeft w:val="720"/>
          <w:marRight w:val="0"/>
          <w:marTop w:val="60"/>
          <w:marBottom w:val="0"/>
          <w:divBdr>
            <w:top w:val="none" w:sz="0" w:space="0" w:color="auto"/>
            <w:left w:val="none" w:sz="0" w:space="0" w:color="auto"/>
            <w:bottom w:val="none" w:sz="0" w:space="0" w:color="auto"/>
            <w:right w:val="none" w:sz="0" w:space="0" w:color="auto"/>
          </w:divBdr>
        </w:div>
        <w:div w:id="1190946037">
          <w:marLeft w:val="720"/>
          <w:marRight w:val="0"/>
          <w:marTop w:val="60"/>
          <w:marBottom w:val="0"/>
          <w:divBdr>
            <w:top w:val="none" w:sz="0" w:space="0" w:color="auto"/>
            <w:left w:val="none" w:sz="0" w:space="0" w:color="auto"/>
            <w:bottom w:val="none" w:sz="0" w:space="0" w:color="auto"/>
            <w:right w:val="none" w:sz="0" w:space="0" w:color="auto"/>
          </w:divBdr>
        </w:div>
        <w:div w:id="1240795308">
          <w:marLeft w:val="0"/>
          <w:marRight w:val="0"/>
          <w:marTop w:val="60"/>
          <w:marBottom w:val="0"/>
          <w:divBdr>
            <w:top w:val="none" w:sz="0" w:space="0" w:color="auto"/>
            <w:left w:val="none" w:sz="0" w:space="0" w:color="auto"/>
            <w:bottom w:val="none" w:sz="0" w:space="0" w:color="auto"/>
            <w:right w:val="none" w:sz="0" w:space="0" w:color="auto"/>
          </w:divBdr>
        </w:div>
        <w:div w:id="1618179742">
          <w:marLeft w:val="720"/>
          <w:marRight w:val="0"/>
          <w:marTop w:val="60"/>
          <w:marBottom w:val="0"/>
          <w:divBdr>
            <w:top w:val="none" w:sz="0" w:space="0" w:color="auto"/>
            <w:left w:val="none" w:sz="0" w:space="0" w:color="auto"/>
            <w:bottom w:val="none" w:sz="0" w:space="0" w:color="auto"/>
            <w:right w:val="none" w:sz="0" w:space="0" w:color="auto"/>
          </w:divBdr>
        </w:div>
        <w:div w:id="1907063900">
          <w:marLeft w:val="720"/>
          <w:marRight w:val="0"/>
          <w:marTop w:val="60"/>
          <w:marBottom w:val="0"/>
          <w:divBdr>
            <w:top w:val="none" w:sz="0" w:space="0" w:color="auto"/>
            <w:left w:val="none" w:sz="0" w:space="0" w:color="auto"/>
            <w:bottom w:val="none" w:sz="0" w:space="0" w:color="auto"/>
            <w:right w:val="none" w:sz="0" w:space="0" w:color="auto"/>
          </w:divBdr>
        </w:div>
      </w:divsChild>
    </w:div>
    <w:div w:id="1528565104">
      <w:bodyDiv w:val="1"/>
      <w:marLeft w:val="0"/>
      <w:marRight w:val="0"/>
      <w:marTop w:val="0"/>
      <w:marBottom w:val="0"/>
      <w:divBdr>
        <w:top w:val="none" w:sz="0" w:space="0" w:color="auto"/>
        <w:left w:val="none" w:sz="0" w:space="0" w:color="auto"/>
        <w:bottom w:val="none" w:sz="0" w:space="0" w:color="auto"/>
        <w:right w:val="none" w:sz="0" w:space="0" w:color="auto"/>
      </w:divBdr>
    </w:div>
    <w:div w:id="1536237141">
      <w:bodyDiv w:val="1"/>
      <w:marLeft w:val="0"/>
      <w:marRight w:val="0"/>
      <w:marTop w:val="0"/>
      <w:marBottom w:val="0"/>
      <w:divBdr>
        <w:top w:val="none" w:sz="0" w:space="0" w:color="auto"/>
        <w:left w:val="none" w:sz="0" w:space="0" w:color="auto"/>
        <w:bottom w:val="none" w:sz="0" w:space="0" w:color="auto"/>
        <w:right w:val="none" w:sz="0" w:space="0" w:color="auto"/>
      </w:divBdr>
    </w:div>
    <w:div w:id="1536575138">
      <w:bodyDiv w:val="1"/>
      <w:marLeft w:val="0"/>
      <w:marRight w:val="0"/>
      <w:marTop w:val="0"/>
      <w:marBottom w:val="0"/>
      <w:divBdr>
        <w:top w:val="none" w:sz="0" w:space="0" w:color="auto"/>
        <w:left w:val="none" w:sz="0" w:space="0" w:color="auto"/>
        <w:bottom w:val="none" w:sz="0" w:space="0" w:color="auto"/>
        <w:right w:val="none" w:sz="0" w:space="0" w:color="auto"/>
      </w:divBdr>
      <w:divsChild>
        <w:div w:id="254241715">
          <w:marLeft w:val="446"/>
          <w:marRight w:val="0"/>
          <w:marTop w:val="106"/>
          <w:marBottom w:val="106"/>
          <w:divBdr>
            <w:top w:val="none" w:sz="0" w:space="0" w:color="auto"/>
            <w:left w:val="none" w:sz="0" w:space="0" w:color="auto"/>
            <w:bottom w:val="none" w:sz="0" w:space="0" w:color="auto"/>
            <w:right w:val="none" w:sz="0" w:space="0" w:color="auto"/>
          </w:divBdr>
        </w:div>
      </w:divsChild>
    </w:div>
    <w:div w:id="1560290791">
      <w:bodyDiv w:val="1"/>
      <w:marLeft w:val="0"/>
      <w:marRight w:val="0"/>
      <w:marTop w:val="0"/>
      <w:marBottom w:val="0"/>
      <w:divBdr>
        <w:top w:val="none" w:sz="0" w:space="0" w:color="auto"/>
        <w:left w:val="none" w:sz="0" w:space="0" w:color="auto"/>
        <w:bottom w:val="none" w:sz="0" w:space="0" w:color="auto"/>
        <w:right w:val="none" w:sz="0" w:space="0" w:color="auto"/>
      </w:divBdr>
    </w:div>
    <w:div w:id="1566144552">
      <w:bodyDiv w:val="1"/>
      <w:marLeft w:val="0"/>
      <w:marRight w:val="0"/>
      <w:marTop w:val="0"/>
      <w:marBottom w:val="0"/>
      <w:divBdr>
        <w:top w:val="none" w:sz="0" w:space="0" w:color="auto"/>
        <w:left w:val="none" w:sz="0" w:space="0" w:color="auto"/>
        <w:bottom w:val="none" w:sz="0" w:space="0" w:color="auto"/>
        <w:right w:val="none" w:sz="0" w:space="0" w:color="auto"/>
      </w:divBdr>
    </w:div>
    <w:div w:id="1587491991">
      <w:bodyDiv w:val="1"/>
      <w:marLeft w:val="0"/>
      <w:marRight w:val="0"/>
      <w:marTop w:val="0"/>
      <w:marBottom w:val="0"/>
      <w:divBdr>
        <w:top w:val="none" w:sz="0" w:space="0" w:color="auto"/>
        <w:left w:val="none" w:sz="0" w:space="0" w:color="auto"/>
        <w:bottom w:val="none" w:sz="0" w:space="0" w:color="auto"/>
        <w:right w:val="none" w:sz="0" w:space="0" w:color="auto"/>
      </w:divBdr>
      <w:divsChild>
        <w:div w:id="74667710">
          <w:marLeft w:val="0"/>
          <w:marRight w:val="0"/>
          <w:marTop w:val="60"/>
          <w:marBottom w:val="0"/>
          <w:divBdr>
            <w:top w:val="none" w:sz="0" w:space="0" w:color="auto"/>
            <w:left w:val="none" w:sz="0" w:space="0" w:color="auto"/>
            <w:bottom w:val="none" w:sz="0" w:space="0" w:color="auto"/>
            <w:right w:val="none" w:sz="0" w:space="0" w:color="auto"/>
          </w:divBdr>
        </w:div>
        <w:div w:id="209652072">
          <w:marLeft w:val="0"/>
          <w:marRight w:val="0"/>
          <w:marTop w:val="60"/>
          <w:marBottom w:val="0"/>
          <w:divBdr>
            <w:top w:val="none" w:sz="0" w:space="0" w:color="auto"/>
            <w:left w:val="none" w:sz="0" w:space="0" w:color="auto"/>
            <w:bottom w:val="none" w:sz="0" w:space="0" w:color="auto"/>
            <w:right w:val="none" w:sz="0" w:space="0" w:color="auto"/>
          </w:divBdr>
        </w:div>
        <w:div w:id="776103500">
          <w:marLeft w:val="0"/>
          <w:marRight w:val="0"/>
          <w:marTop w:val="60"/>
          <w:marBottom w:val="0"/>
          <w:divBdr>
            <w:top w:val="none" w:sz="0" w:space="0" w:color="auto"/>
            <w:left w:val="none" w:sz="0" w:space="0" w:color="auto"/>
            <w:bottom w:val="none" w:sz="0" w:space="0" w:color="auto"/>
            <w:right w:val="none" w:sz="0" w:space="0" w:color="auto"/>
          </w:divBdr>
        </w:div>
        <w:div w:id="1441611670">
          <w:marLeft w:val="0"/>
          <w:marRight w:val="0"/>
          <w:marTop w:val="60"/>
          <w:marBottom w:val="0"/>
          <w:divBdr>
            <w:top w:val="none" w:sz="0" w:space="0" w:color="auto"/>
            <w:left w:val="none" w:sz="0" w:space="0" w:color="auto"/>
            <w:bottom w:val="none" w:sz="0" w:space="0" w:color="auto"/>
            <w:right w:val="none" w:sz="0" w:space="0" w:color="auto"/>
          </w:divBdr>
        </w:div>
        <w:div w:id="2017488714">
          <w:marLeft w:val="0"/>
          <w:marRight w:val="0"/>
          <w:marTop w:val="60"/>
          <w:marBottom w:val="0"/>
          <w:divBdr>
            <w:top w:val="none" w:sz="0" w:space="0" w:color="auto"/>
            <w:left w:val="none" w:sz="0" w:space="0" w:color="auto"/>
            <w:bottom w:val="none" w:sz="0" w:space="0" w:color="auto"/>
            <w:right w:val="none" w:sz="0" w:space="0" w:color="auto"/>
          </w:divBdr>
        </w:div>
        <w:div w:id="2056005022">
          <w:marLeft w:val="0"/>
          <w:marRight w:val="0"/>
          <w:marTop w:val="60"/>
          <w:marBottom w:val="0"/>
          <w:divBdr>
            <w:top w:val="none" w:sz="0" w:space="0" w:color="auto"/>
            <w:left w:val="none" w:sz="0" w:space="0" w:color="auto"/>
            <w:bottom w:val="none" w:sz="0" w:space="0" w:color="auto"/>
            <w:right w:val="none" w:sz="0" w:space="0" w:color="auto"/>
          </w:divBdr>
        </w:div>
      </w:divsChild>
    </w:div>
    <w:div w:id="1590961427">
      <w:bodyDiv w:val="1"/>
      <w:marLeft w:val="0"/>
      <w:marRight w:val="0"/>
      <w:marTop w:val="0"/>
      <w:marBottom w:val="0"/>
      <w:divBdr>
        <w:top w:val="none" w:sz="0" w:space="0" w:color="auto"/>
        <w:left w:val="none" w:sz="0" w:space="0" w:color="auto"/>
        <w:bottom w:val="none" w:sz="0" w:space="0" w:color="auto"/>
        <w:right w:val="none" w:sz="0" w:space="0" w:color="auto"/>
      </w:divBdr>
    </w:div>
    <w:div w:id="1596356740">
      <w:bodyDiv w:val="1"/>
      <w:marLeft w:val="0"/>
      <w:marRight w:val="0"/>
      <w:marTop w:val="0"/>
      <w:marBottom w:val="0"/>
      <w:divBdr>
        <w:top w:val="none" w:sz="0" w:space="0" w:color="auto"/>
        <w:left w:val="none" w:sz="0" w:space="0" w:color="auto"/>
        <w:bottom w:val="none" w:sz="0" w:space="0" w:color="auto"/>
        <w:right w:val="none" w:sz="0" w:space="0" w:color="auto"/>
      </w:divBdr>
    </w:div>
    <w:div w:id="1598440753">
      <w:bodyDiv w:val="1"/>
      <w:marLeft w:val="0"/>
      <w:marRight w:val="0"/>
      <w:marTop w:val="0"/>
      <w:marBottom w:val="0"/>
      <w:divBdr>
        <w:top w:val="none" w:sz="0" w:space="0" w:color="auto"/>
        <w:left w:val="none" w:sz="0" w:space="0" w:color="auto"/>
        <w:bottom w:val="none" w:sz="0" w:space="0" w:color="auto"/>
        <w:right w:val="none" w:sz="0" w:space="0" w:color="auto"/>
      </w:divBdr>
    </w:div>
    <w:div w:id="1606188370">
      <w:bodyDiv w:val="1"/>
      <w:marLeft w:val="0"/>
      <w:marRight w:val="0"/>
      <w:marTop w:val="0"/>
      <w:marBottom w:val="0"/>
      <w:divBdr>
        <w:top w:val="none" w:sz="0" w:space="0" w:color="auto"/>
        <w:left w:val="none" w:sz="0" w:space="0" w:color="auto"/>
        <w:bottom w:val="none" w:sz="0" w:space="0" w:color="auto"/>
        <w:right w:val="none" w:sz="0" w:space="0" w:color="auto"/>
      </w:divBdr>
    </w:div>
    <w:div w:id="1620842401">
      <w:bodyDiv w:val="1"/>
      <w:marLeft w:val="0"/>
      <w:marRight w:val="0"/>
      <w:marTop w:val="0"/>
      <w:marBottom w:val="0"/>
      <w:divBdr>
        <w:top w:val="none" w:sz="0" w:space="0" w:color="auto"/>
        <w:left w:val="none" w:sz="0" w:space="0" w:color="auto"/>
        <w:bottom w:val="none" w:sz="0" w:space="0" w:color="auto"/>
        <w:right w:val="none" w:sz="0" w:space="0" w:color="auto"/>
      </w:divBdr>
    </w:div>
    <w:div w:id="1630865206">
      <w:bodyDiv w:val="1"/>
      <w:marLeft w:val="0"/>
      <w:marRight w:val="0"/>
      <w:marTop w:val="0"/>
      <w:marBottom w:val="0"/>
      <w:divBdr>
        <w:top w:val="none" w:sz="0" w:space="0" w:color="auto"/>
        <w:left w:val="none" w:sz="0" w:space="0" w:color="auto"/>
        <w:bottom w:val="none" w:sz="0" w:space="0" w:color="auto"/>
        <w:right w:val="none" w:sz="0" w:space="0" w:color="auto"/>
      </w:divBdr>
    </w:div>
    <w:div w:id="1634670705">
      <w:bodyDiv w:val="1"/>
      <w:marLeft w:val="0"/>
      <w:marRight w:val="0"/>
      <w:marTop w:val="0"/>
      <w:marBottom w:val="0"/>
      <w:divBdr>
        <w:top w:val="none" w:sz="0" w:space="0" w:color="auto"/>
        <w:left w:val="none" w:sz="0" w:space="0" w:color="auto"/>
        <w:bottom w:val="none" w:sz="0" w:space="0" w:color="auto"/>
        <w:right w:val="none" w:sz="0" w:space="0" w:color="auto"/>
      </w:divBdr>
    </w:div>
    <w:div w:id="1640264392">
      <w:bodyDiv w:val="1"/>
      <w:marLeft w:val="0"/>
      <w:marRight w:val="0"/>
      <w:marTop w:val="0"/>
      <w:marBottom w:val="0"/>
      <w:divBdr>
        <w:top w:val="none" w:sz="0" w:space="0" w:color="auto"/>
        <w:left w:val="none" w:sz="0" w:space="0" w:color="auto"/>
        <w:bottom w:val="none" w:sz="0" w:space="0" w:color="auto"/>
        <w:right w:val="none" w:sz="0" w:space="0" w:color="auto"/>
      </w:divBdr>
      <w:divsChild>
        <w:div w:id="887572609">
          <w:marLeft w:val="274"/>
          <w:marRight w:val="0"/>
          <w:marTop w:val="0"/>
          <w:marBottom w:val="0"/>
          <w:divBdr>
            <w:top w:val="none" w:sz="0" w:space="0" w:color="auto"/>
            <w:left w:val="none" w:sz="0" w:space="0" w:color="auto"/>
            <w:bottom w:val="none" w:sz="0" w:space="0" w:color="auto"/>
            <w:right w:val="none" w:sz="0" w:space="0" w:color="auto"/>
          </w:divBdr>
        </w:div>
        <w:div w:id="148791282">
          <w:marLeft w:val="274"/>
          <w:marRight w:val="0"/>
          <w:marTop w:val="0"/>
          <w:marBottom w:val="0"/>
          <w:divBdr>
            <w:top w:val="none" w:sz="0" w:space="0" w:color="auto"/>
            <w:left w:val="none" w:sz="0" w:space="0" w:color="auto"/>
            <w:bottom w:val="none" w:sz="0" w:space="0" w:color="auto"/>
            <w:right w:val="none" w:sz="0" w:space="0" w:color="auto"/>
          </w:divBdr>
        </w:div>
        <w:div w:id="1710688389">
          <w:marLeft w:val="274"/>
          <w:marRight w:val="0"/>
          <w:marTop w:val="0"/>
          <w:marBottom w:val="0"/>
          <w:divBdr>
            <w:top w:val="none" w:sz="0" w:space="0" w:color="auto"/>
            <w:left w:val="none" w:sz="0" w:space="0" w:color="auto"/>
            <w:bottom w:val="none" w:sz="0" w:space="0" w:color="auto"/>
            <w:right w:val="none" w:sz="0" w:space="0" w:color="auto"/>
          </w:divBdr>
        </w:div>
        <w:div w:id="225189287">
          <w:marLeft w:val="274"/>
          <w:marRight w:val="0"/>
          <w:marTop w:val="0"/>
          <w:marBottom w:val="0"/>
          <w:divBdr>
            <w:top w:val="none" w:sz="0" w:space="0" w:color="auto"/>
            <w:left w:val="none" w:sz="0" w:space="0" w:color="auto"/>
            <w:bottom w:val="none" w:sz="0" w:space="0" w:color="auto"/>
            <w:right w:val="none" w:sz="0" w:space="0" w:color="auto"/>
          </w:divBdr>
        </w:div>
      </w:divsChild>
    </w:div>
    <w:div w:id="1653631954">
      <w:bodyDiv w:val="1"/>
      <w:marLeft w:val="0"/>
      <w:marRight w:val="0"/>
      <w:marTop w:val="0"/>
      <w:marBottom w:val="0"/>
      <w:divBdr>
        <w:top w:val="none" w:sz="0" w:space="0" w:color="auto"/>
        <w:left w:val="none" w:sz="0" w:space="0" w:color="auto"/>
        <w:bottom w:val="none" w:sz="0" w:space="0" w:color="auto"/>
        <w:right w:val="none" w:sz="0" w:space="0" w:color="auto"/>
      </w:divBdr>
    </w:div>
    <w:div w:id="1655716217">
      <w:bodyDiv w:val="1"/>
      <w:marLeft w:val="0"/>
      <w:marRight w:val="0"/>
      <w:marTop w:val="0"/>
      <w:marBottom w:val="0"/>
      <w:divBdr>
        <w:top w:val="none" w:sz="0" w:space="0" w:color="auto"/>
        <w:left w:val="none" w:sz="0" w:space="0" w:color="auto"/>
        <w:bottom w:val="none" w:sz="0" w:space="0" w:color="auto"/>
        <w:right w:val="none" w:sz="0" w:space="0" w:color="auto"/>
      </w:divBdr>
      <w:divsChild>
        <w:div w:id="295259547">
          <w:marLeft w:val="547"/>
          <w:marRight w:val="0"/>
          <w:marTop w:val="130"/>
          <w:marBottom w:val="0"/>
          <w:divBdr>
            <w:top w:val="none" w:sz="0" w:space="0" w:color="auto"/>
            <w:left w:val="none" w:sz="0" w:space="0" w:color="auto"/>
            <w:bottom w:val="none" w:sz="0" w:space="0" w:color="auto"/>
            <w:right w:val="none" w:sz="0" w:space="0" w:color="auto"/>
          </w:divBdr>
        </w:div>
        <w:div w:id="299195425">
          <w:marLeft w:val="547"/>
          <w:marRight w:val="0"/>
          <w:marTop w:val="130"/>
          <w:marBottom w:val="0"/>
          <w:divBdr>
            <w:top w:val="none" w:sz="0" w:space="0" w:color="auto"/>
            <w:left w:val="none" w:sz="0" w:space="0" w:color="auto"/>
            <w:bottom w:val="none" w:sz="0" w:space="0" w:color="auto"/>
            <w:right w:val="none" w:sz="0" w:space="0" w:color="auto"/>
          </w:divBdr>
        </w:div>
        <w:div w:id="1587693004">
          <w:marLeft w:val="547"/>
          <w:marRight w:val="0"/>
          <w:marTop w:val="130"/>
          <w:marBottom w:val="0"/>
          <w:divBdr>
            <w:top w:val="none" w:sz="0" w:space="0" w:color="auto"/>
            <w:left w:val="none" w:sz="0" w:space="0" w:color="auto"/>
            <w:bottom w:val="none" w:sz="0" w:space="0" w:color="auto"/>
            <w:right w:val="none" w:sz="0" w:space="0" w:color="auto"/>
          </w:divBdr>
        </w:div>
        <w:div w:id="1090930092">
          <w:marLeft w:val="547"/>
          <w:marRight w:val="0"/>
          <w:marTop w:val="130"/>
          <w:marBottom w:val="0"/>
          <w:divBdr>
            <w:top w:val="none" w:sz="0" w:space="0" w:color="auto"/>
            <w:left w:val="none" w:sz="0" w:space="0" w:color="auto"/>
            <w:bottom w:val="none" w:sz="0" w:space="0" w:color="auto"/>
            <w:right w:val="none" w:sz="0" w:space="0" w:color="auto"/>
          </w:divBdr>
        </w:div>
      </w:divsChild>
    </w:div>
    <w:div w:id="1665667554">
      <w:bodyDiv w:val="1"/>
      <w:marLeft w:val="0"/>
      <w:marRight w:val="0"/>
      <w:marTop w:val="0"/>
      <w:marBottom w:val="0"/>
      <w:divBdr>
        <w:top w:val="none" w:sz="0" w:space="0" w:color="auto"/>
        <w:left w:val="none" w:sz="0" w:space="0" w:color="auto"/>
        <w:bottom w:val="none" w:sz="0" w:space="0" w:color="auto"/>
        <w:right w:val="none" w:sz="0" w:space="0" w:color="auto"/>
      </w:divBdr>
    </w:div>
    <w:div w:id="1677999643">
      <w:bodyDiv w:val="1"/>
      <w:marLeft w:val="0"/>
      <w:marRight w:val="0"/>
      <w:marTop w:val="0"/>
      <w:marBottom w:val="0"/>
      <w:divBdr>
        <w:top w:val="none" w:sz="0" w:space="0" w:color="auto"/>
        <w:left w:val="none" w:sz="0" w:space="0" w:color="auto"/>
        <w:bottom w:val="none" w:sz="0" w:space="0" w:color="auto"/>
        <w:right w:val="none" w:sz="0" w:space="0" w:color="auto"/>
      </w:divBdr>
      <w:divsChild>
        <w:div w:id="324939217">
          <w:marLeft w:val="446"/>
          <w:marRight w:val="0"/>
          <w:marTop w:val="101"/>
          <w:marBottom w:val="0"/>
          <w:divBdr>
            <w:top w:val="none" w:sz="0" w:space="0" w:color="auto"/>
            <w:left w:val="none" w:sz="0" w:space="0" w:color="auto"/>
            <w:bottom w:val="none" w:sz="0" w:space="0" w:color="auto"/>
            <w:right w:val="none" w:sz="0" w:space="0" w:color="auto"/>
          </w:divBdr>
        </w:div>
        <w:div w:id="302083782">
          <w:marLeft w:val="446"/>
          <w:marRight w:val="0"/>
          <w:marTop w:val="101"/>
          <w:marBottom w:val="0"/>
          <w:divBdr>
            <w:top w:val="none" w:sz="0" w:space="0" w:color="auto"/>
            <w:left w:val="none" w:sz="0" w:space="0" w:color="auto"/>
            <w:bottom w:val="none" w:sz="0" w:space="0" w:color="auto"/>
            <w:right w:val="none" w:sz="0" w:space="0" w:color="auto"/>
          </w:divBdr>
        </w:div>
        <w:div w:id="1537696284">
          <w:marLeft w:val="446"/>
          <w:marRight w:val="0"/>
          <w:marTop w:val="101"/>
          <w:marBottom w:val="0"/>
          <w:divBdr>
            <w:top w:val="none" w:sz="0" w:space="0" w:color="auto"/>
            <w:left w:val="none" w:sz="0" w:space="0" w:color="auto"/>
            <w:bottom w:val="none" w:sz="0" w:space="0" w:color="auto"/>
            <w:right w:val="none" w:sz="0" w:space="0" w:color="auto"/>
          </w:divBdr>
        </w:div>
      </w:divsChild>
    </w:div>
    <w:div w:id="1692536141">
      <w:bodyDiv w:val="1"/>
      <w:marLeft w:val="0"/>
      <w:marRight w:val="0"/>
      <w:marTop w:val="0"/>
      <w:marBottom w:val="0"/>
      <w:divBdr>
        <w:top w:val="none" w:sz="0" w:space="0" w:color="auto"/>
        <w:left w:val="none" w:sz="0" w:space="0" w:color="auto"/>
        <w:bottom w:val="none" w:sz="0" w:space="0" w:color="auto"/>
        <w:right w:val="none" w:sz="0" w:space="0" w:color="auto"/>
      </w:divBdr>
    </w:div>
    <w:div w:id="1693144253">
      <w:bodyDiv w:val="1"/>
      <w:marLeft w:val="0"/>
      <w:marRight w:val="0"/>
      <w:marTop w:val="0"/>
      <w:marBottom w:val="0"/>
      <w:divBdr>
        <w:top w:val="none" w:sz="0" w:space="0" w:color="auto"/>
        <w:left w:val="none" w:sz="0" w:space="0" w:color="auto"/>
        <w:bottom w:val="none" w:sz="0" w:space="0" w:color="auto"/>
        <w:right w:val="none" w:sz="0" w:space="0" w:color="auto"/>
      </w:divBdr>
    </w:div>
    <w:div w:id="1700428487">
      <w:bodyDiv w:val="1"/>
      <w:marLeft w:val="0"/>
      <w:marRight w:val="0"/>
      <w:marTop w:val="0"/>
      <w:marBottom w:val="0"/>
      <w:divBdr>
        <w:top w:val="none" w:sz="0" w:space="0" w:color="auto"/>
        <w:left w:val="none" w:sz="0" w:space="0" w:color="auto"/>
        <w:bottom w:val="none" w:sz="0" w:space="0" w:color="auto"/>
        <w:right w:val="none" w:sz="0" w:space="0" w:color="auto"/>
      </w:divBdr>
    </w:div>
    <w:div w:id="1714043061">
      <w:bodyDiv w:val="1"/>
      <w:marLeft w:val="0"/>
      <w:marRight w:val="0"/>
      <w:marTop w:val="0"/>
      <w:marBottom w:val="0"/>
      <w:divBdr>
        <w:top w:val="none" w:sz="0" w:space="0" w:color="auto"/>
        <w:left w:val="none" w:sz="0" w:space="0" w:color="auto"/>
        <w:bottom w:val="none" w:sz="0" w:space="0" w:color="auto"/>
        <w:right w:val="none" w:sz="0" w:space="0" w:color="auto"/>
      </w:divBdr>
    </w:div>
    <w:div w:id="1716855456">
      <w:bodyDiv w:val="1"/>
      <w:marLeft w:val="0"/>
      <w:marRight w:val="0"/>
      <w:marTop w:val="0"/>
      <w:marBottom w:val="0"/>
      <w:divBdr>
        <w:top w:val="none" w:sz="0" w:space="0" w:color="auto"/>
        <w:left w:val="none" w:sz="0" w:space="0" w:color="auto"/>
        <w:bottom w:val="none" w:sz="0" w:space="0" w:color="auto"/>
        <w:right w:val="none" w:sz="0" w:space="0" w:color="auto"/>
      </w:divBdr>
    </w:div>
    <w:div w:id="1732776460">
      <w:bodyDiv w:val="1"/>
      <w:marLeft w:val="0"/>
      <w:marRight w:val="0"/>
      <w:marTop w:val="0"/>
      <w:marBottom w:val="0"/>
      <w:divBdr>
        <w:top w:val="none" w:sz="0" w:space="0" w:color="auto"/>
        <w:left w:val="none" w:sz="0" w:space="0" w:color="auto"/>
        <w:bottom w:val="none" w:sz="0" w:space="0" w:color="auto"/>
        <w:right w:val="none" w:sz="0" w:space="0" w:color="auto"/>
      </w:divBdr>
    </w:div>
    <w:div w:id="1735934167">
      <w:bodyDiv w:val="1"/>
      <w:marLeft w:val="0"/>
      <w:marRight w:val="0"/>
      <w:marTop w:val="0"/>
      <w:marBottom w:val="0"/>
      <w:divBdr>
        <w:top w:val="none" w:sz="0" w:space="0" w:color="auto"/>
        <w:left w:val="none" w:sz="0" w:space="0" w:color="auto"/>
        <w:bottom w:val="none" w:sz="0" w:space="0" w:color="auto"/>
        <w:right w:val="none" w:sz="0" w:space="0" w:color="auto"/>
      </w:divBdr>
      <w:divsChild>
        <w:div w:id="1795976102">
          <w:marLeft w:val="274"/>
          <w:marRight w:val="0"/>
          <w:marTop w:val="0"/>
          <w:marBottom w:val="0"/>
          <w:divBdr>
            <w:top w:val="none" w:sz="0" w:space="0" w:color="auto"/>
            <w:left w:val="none" w:sz="0" w:space="0" w:color="auto"/>
            <w:bottom w:val="none" w:sz="0" w:space="0" w:color="auto"/>
            <w:right w:val="none" w:sz="0" w:space="0" w:color="auto"/>
          </w:divBdr>
        </w:div>
        <w:div w:id="1844777635">
          <w:marLeft w:val="274"/>
          <w:marRight w:val="0"/>
          <w:marTop w:val="0"/>
          <w:marBottom w:val="0"/>
          <w:divBdr>
            <w:top w:val="none" w:sz="0" w:space="0" w:color="auto"/>
            <w:left w:val="none" w:sz="0" w:space="0" w:color="auto"/>
            <w:bottom w:val="none" w:sz="0" w:space="0" w:color="auto"/>
            <w:right w:val="none" w:sz="0" w:space="0" w:color="auto"/>
          </w:divBdr>
        </w:div>
        <w:div w:id="534269989">
          <w:marLeft w:val="274"/>
          <w:marRight w:val="0"/>
          <w:marTop w:val="0"/>
          <w:marBottom w:val="0"/>
          <w:divBdr>
            <w:top w:val="none" w:sz="0" w:space="0" w:color="auto"/>
            <w:left w:val="none" w:sz="0" w:space="0" w:color="auto"/>
            <w:bottom w:val="none" w:sz="0" w:space="0" w:color="auto"/>
            <w:right w:val="none" w:sz="0" w:space="0" w:color="auto"/>
          </w:divBdr>
        </w:div>
        <w:div w:id="1113600527">
          <w:marLeft w:val="274"/>
          <w:marRight w:val="0"/>
          <w:marTop w:val="0"/>
          <w:marBottom w:val="0"/>
          <w:divBdr>
            <w:top w:val="none" w:sz="0" w:space="0" w:color="auto"/>
            <w:left w:val="none" w:sz="0" w:space="0" w:color="auto"/>
            <w:bottom w:val="none" w:sz="0" w:space="0" w:color="auto"/>
            <w:right w:val="none" w:sz="0" w:space="0" w:color="auto"/>
          </w:divBdr>
        </w:div>
      </w:divsChild>
    </w:div>
    <w:div w:id="1741097885">
      <w:bodyDiv w:val="1"/>
      <w:marLeft w:val="0"/>
      <w:marRight w:val="0"/>
      <w:marTop w:val="0"/>
      <w:marBottom w:val="0"/>
      <w:divBdr>
        <w:top w:val="none" w:sz="0" w:space="0" w:color="auto"/>
        <w:left w:val="none" w:sz="0" w:space="0" w:color="auto"/>
        <w:bottom w:val="none" w:sz="0" w:space="0" w:color="auto"/>
        <w:right w:val="none" w:sz="0" w:space="0" w:color="auto"/>
      </w:divBdr>
    </w:div>
    <w:div w:id="1751808400">
      <w:bodyDiv w:val="1"/>
      <w:marLeft w:val="0"/>
      <w:marRight w:val="0"/>
      <w:marTop w:val="0"/>
      <w:marBottom w:val="0"/>
      <w:divBdr>
        <w:top w:val="none" w:sz="0" w:space="0" w:color="auto"/>
        <w:left w:val="none" w:sz="0" w:space="0" w:color="auto"/>
        <w:bottom w:val="none" w:sz="0" w:space="0" w:color="auto"/>
        <w:right w:val="none" w:sz="0" w:space="0" w:color="auto"/>
      </w:divBdr>
    </w:div>
    <w:div w:id="1757550187">
      <w:bodyDiv w:val="1"/>
      <w:marLeft w:val="0"/>
      <w:marRight w:val="0"/>
      <w:marTop w:val="0"/>
      <w:marBottom w:val="0"/>
      <w:divBdr>
        <w:top w:val="none" w:sz="0" w:space="0" w:color="auto"/>
        <w:left w:val="none" w:sz="0" w:space="0" w:color="auto"/>
        <w:bottom w:val="none" w:sz="0" w:space="0" w:color="auto"/>
        <w:right w:val="none" w:sz="0" w:space="0" w:color="auto"/>
      </w:divBdr>
    </w:div>
    <w:div w:id="1760905680">
      <w:bodyDiv w:val="1"/>
      <w:marLeft w:val="0"/>
      <w:marRight w:val="0"/>
      <w:marTop w:val="0"/>
      <w:marBottom w:val="0"/>
      <w:divBdr>
        <w:top w:val="none" w:sz="0" w:space="0" w:color="auto"/>
        <w:left w:val="none" w:sz="0" w:space="0" w:color="auto"/>
        <w:bottom w:val="none" w:sz="0" w:space="0" w:color="auto"/>
        <w:right w:val="none" w:sz="0" w:space="0" w:color="auto"/>
      </w:divBdr>
    </w:div>
    <w:div w:id="1773699034">
      <w:bodyDiv w:val="1"/>
      <w:marLeft w:val="0"/>
      <w:marRight w:val="0"/>
      <w:marTop w:val="0"/>
      <w:marBottom w:val="0"/>
      <w:divBdr>
        <w:top w:val="none" w:sz="0" w:space="0" w:color="auto"/>
        <w:left w:val="none" w:sz="0" w:space="0" w:color="auto"/>
        <w:bottom w:val="none" w:sz="0" w:space="0" w:color="auto"/>
        <w:right w:val="none" w:sz="0" w:space="0" w:color="auto"/>
      </w:divBdr>
    </w:div>
    <w:div w:id="1774398986">
      <w:bodyDiv w:val="1"/>
      <w:marLeft w:val="0"/>
      <w:marRight w:val="0"/>
      <w:marTop w:val="0"/>
      <w:marBottom w:val="0"/>
      <w:divBdr>
        <w:top w:val="none" w:sz="0" w:space="0" w:color="auto"/>
        <w:left w:val="none" w:sz="0" w:space="0" w:color="auto"/>
        <w:bottom w:val="none" w:sz="0" w:space="0" w:color="auto"/>
        <w:right w:val="none" w:sz="0" w:space="0" w:color="auto"/>
      </w:divBdr>
    </w:div>
    <w:div w:id="1783377755">
      <w:bodyDiv w:val="1"/>
      <w:marLeft w:val="0"/>
      <w:marRight w:val="0"/>
      <w:marTop w:val="0"/>
      <w:marBottom w:val="0"/>
      <w:divBdr>
        <w:top w:val="none" w:sz="0" w:space="0" w:color="auto"/>
        <w:left w:val="none" w:sz="0" w:space="0" w:color="auto"/>
        <w:bottom w:val="none" w:sz="0" w:space="0" w:color="auto"/>
        <w:right w:val="none" w:sz="0" w:space="0" w:color="auto"/>
      </w:divBdr>
    </w:div>
    <w:div w:id="1811826553">
      <w:bodyDiv w:val="1"/>
      <w:marLeft w:val="0"/>
      <w:marRight w:val="0"/>
      <w:marTop w:val="0"/>
      <w:marBottom w:val="0"/>
      <w:divBdr>
        <w:top w:val="none" w:sz="0" w:space="0" w:color="auto"/>
        <w:left w:val="none" w:sz="0" w:space="0" w:color="auto"/>
        <w:bottom w:val="none" w:sz="0" w:space="0" w:color="auto"/>
        <w:right w:val="none" w:sz="0" w:space="0" w:color="auto"/>
      </w:divBdr>
    </w:div>
    <w:div w:id="1813447424">
      <w:bodyDiv w:val="1"/>
      <w:marLeft w:val="0"/>
      <w:marRight w:val="0"/>
      <w:marTop w:val="0"/>
      <w:marBottom w:val="0"/>
      <w:divBdr>
        <w:top w:val="none" w:sz="0" w:space="0" w:color="auto"/>
        <w:left w:val="none" w:sz="0" w:space="0" w:color="auto"/>
        <w:bottom w:val="none" w:sz="0" w:space="0" w:color="auto"/>
        <w:right w:val="none" w:sz="0" w:space="0" w:color="auto"/>
      </w:divBdr>
    </w:div>
    <w:div w:id="1817139582">
      <w:bodyDiv w:val="1"/>
      <w:marLeft w:val="0"/>
      <w:marRight w:val="0"/>
      <w:marTop w:val="0"/>
      <w:marBottom w:val="0"/>
      <w:divBdr>
        <w:top w:val="none" w:sz="0" w:space="0" w:color="auto"/>
        <w:left w:val="none" w:sz="0" w:space="0" w:color="auto"/>
        <w:bottom w:val="none" w:sz="0" w:space="0" w:color="auto"/>
        <w:right w:val="none" w:sz="0" w:space="0" w:color="auto"/>
      </w:divBdr>
    </w:div>
    <w:div w:id="1824198787">
      <w:bodyDiv w:val="1"/>
      <w:marLeft w:val="0"/>
      <w:marRight w:val="0"/>
      <w:marTop w:val="0"/>
      <w:marBottom w:val="0"/>
      <w:divBdr>
        <w:top w:val="none" w:sz="0" w:space="0" w:color="auto"/>
        <w:left w:val="none" w:sz="0" w:space="0" w:color="auto"/>
        <w:bottom w:val="none" w:sz="0" w:space="0" w:color="auto"/>
        <w:right w:val="none" w:sz="0" w:space="0" w:color="auto"/>
      </w:divBdr>
    </w:div>
    <w:div w:id="1830974433">
      <w:bodyDiv w:val="1"/>
      <w:marLeft w:val="0"/>
      <w:marRight w:val="0"/>
      <w:marTop w:val="0"/>
      <w:marBottom w:val="0"/>
      <w:divBdr>
        <w:top w:val="none" w:sz="0" w:space="0" w:color="auto"/>
        <w:left w:val="none" w:sz="0" w:space="0" w:color="auto"/>
        <w:bottom w:val="none" w:sz="0" w:space="0" w:color="auto"/>
        <w:right w:val="none" w:sz="0" w:space="0" w:color="auto"/>
      </w:divBdr>
    </w:div>
    <w:div w:id="1840844680">
      <w:bodyDiv w:val="1"/>
      <w:marLeft w:val="0"/>
      <w:marRight w:val="0"/>
      <w:marTop w:val="0"/>
      <w:marBottom w:val="0"/>
      <w:divBdr>
        <w:top w:val="none" w:sz="0" w:space="0" w:color="auto"/>
        <w:left w:val="none" w:sz="0" w:space="0" w:color="auto"/>
        <w:bottom w:val="none" w:sz="0" w:space="0" w:color="auto"/>
        <w:right w:val="none" w:sz="0" w:space="0" w:color="auto"/>
      </w:divBdr>
    </w:div>
    <w:div w:id="1869831763">
      <w:bodyDiv w:val="1"/>
      <w:marLeft w:val="0"/>
      <w:marRight w:val="0"/>
      <w:marTop w:val="0"/>
      <w:marBottom w:val="0"/>
      <w:divBdr>
        <w:top w:val="none" w:sz="0" w:space="0" w:color="auto"/>
        <w:left w:val="none" w:sz="0" w:space="0" w:color="auto"/>
        <w:bottom w:val="none" w:sz="0" w:space="0" w:color="auto"/>
        <w:right w:val="none" w:sz="0" w:space="0" w:color="auto"/>
      </w:divBdr>
    </w:div>
    <w:div w:id="1875343333">
      <w:bodyDiv w:val="1"/>
      <w:marLeft w:val="0"/>
      <w:marRight w:val="0"/>
      <w:marTop w:val="0"/>
      <w:marBottom w:val="0"/>
      <w:divBdr>
        <w:top w:val="none" w:sz="0" w:space="0" w:color="auto"/>
        <w:left w:val="none" w:sz="0" w:space="0" w:color="auto"/>
        <w:bottom w:val="none" w:sz="0" w:space="0" w:color="auto"/>
        <w:right w:val="none" w:sz="0" w:space="0" w:color="auto"/>
      </w:divBdr>
    </w:div>
    <w:div w:id="1877040426">
      <w:bodyDiv w:val="1"/>
      <w:marLeft w:val="0"/>
      <w:marRight w:val="0"/>
      <w:marTop w:val="0"/>
      <w:marBottom w:val="0"/>
      <w:divBdr>
        <w:top w:val="none" w:sz="0" w:space="0" w:color="auto"/>
        <w:left w:val="none" w:sz="0" w:space="0" w:color="auto"/>
        <w:bottom w:val="none" w:sz="0" w:space="0" w:color="auto"/>
        <w:right w:val="none" w:sz="0" w:space="0" w:color="auto"/>
      </w:divBdr>
    </w:div>
    <w:div w:id="1897157422">
      <w:bodyDiv w:val="1"/>
      <w:marLeft w:val="0"/>
      <w:marRight w:val="0"/>
      <w:marTop w:val="0"/>
      <w:marBottom w:val="0"/>
      <w:divBdr>
        <w:top w:val="none" w:sz="0" w:space="0" w:color="auto"/>
        <w:left w:val="none" w:sz="0" w:space="0" w:color="auto"/>
        <w:bottom w:val="none" w:sz="0" w:space="0" w:color="auto"/>
        <w:right w:val="none" w:sz="0" w:space="0" w:color="auto"/>
      </w:divBdr>
    </w:div>
    <w:div w:id="1898466075">
      <w:bodyDiv w:val="1"/>
      <w:marLeft w:val="0"/>
      <w:marRight w:val="0"/>
      <w:marTop w:val="0"/>
      <w:marBottom w:val="0"/>
      <w:divBdr>
        <w:top w:val="none" w:sz="0" w:space="0" w:color="auto"/>
        <w:left w:val="none" w:sz="0" w:space="0" w:color="auto"/>
        <w:bottom w:val="none" w:sz="0" w:space="0" w:color="auto"/>
        <w:right w:val="none" w:sz="0" w:space="0" w:color="auto"/>
      </w:divBdr>
    </w:div>
    <w:div w:id="1899245342">
      <w:bodyDiv w:val="1"/>
      <w:marLeft w:val="0"/>
      <w:marRight w:val="0"/>
      <w:marTop w:val="0"/>
      <w:marBottom w:val="0"/>
      <w:divBdr>
        <w:top w:val="none" w:sz="0" w:space="0" w:color="auto"/>
        <w:left w:val="none" w:sz="0" w:space="0" w:color="auto"/>
        <w:bottom w:val="none" w:sz="0" w:space="0" w:color="auto"/>
        <w:right w:val="none" w:sz="0" w:space="0" w:color="auto"/>
      </w:divBdr>
    </w:div>
    <w:div w:id="1914241064">
      <w:bodyDiv w:val="1"/>
      <w:marLeft w:val="0"/>
      <w:marRight w:val="0"/>
      <w:marTop w:val="0"/>
      <w:marBottom w:val="0"/>
      <w:divBdr>
        <w:top w:val="none" w:sz="0" w:space="0" w:color="auto"/>
        <w:left w:val="none" w:sz="0" w:space="0" w:color="auto"/>
        <w:bottom w:val="none" w:sz="0" w:space="0" w:color="auto"/>
        <w:right w:val="none" w:sz="0" w:space="0" w:color="auto"/>
      </w:divBdr>
    </w:div>
    <w:div w:id="1929996696">
      <w:bodyDiv w:val="1"/>
      <w:marLeft w:val="0"/>
      <w:marRight w:val="0"/>
      <w:marTop w:val="0"/>
      <w:marBottom w:val="0"/>
      <w:divBdr>
        <w:top w:val="none" w:sz="0" w:space="0" w:color="auto"/>
        <w:left w:val="none" w:sz="0" w:space="0" w:color="auto"/>
        <w:bottom w:val="none" w:sz="0" w:space="0" w:color="auto"/>
        <w:right w:val="none" w:sz="0" w:space="0" w:color="auto"/>
      </w:divBdr>
      <w:divsChild>
        <w:div w:id="234125465">
          <w:marLeft w:val="533"/>
          <w:marRight w:val="0"/>
          <w:marTop w:val="86"/>
          <w:marBottom w:val="0"/>
          <w:divBdr>
            <w:top w:val="none" w:sz="0" w:space="0" w:color="auto"/>
            <w:left w:val="none" w:sz="0" w:space="0" w:color="auto"/>
            <w:bottom w:val="none" w:sz="0" w:space="0" w:color="auto"/>
            <w:right w:val="none" w:sz="0" w:space="0" w:color="auto"/>
          </w:divBdr>
        </w:div>
        <w:div w:id="364868956">
          <w:marLeft w:val="533"/>
          <w:marRight w:val="0"/>
          <w:marTop w:val="86"/>
          <w:marBottom w:val="0"/>
          <w:divBdr>
            <w:top w:val="none" w:sz="0" w:space="0" w:color="auto"/>
            <w:left w:val="none" w:sz="0" w:space="0" w:color="auto"/>
            <w:bottom w:val="none" w:sz="0" w:space="0" w:color="auto"/>
            <w:right w:val="none" w:sz="0" w:space="0" w:color="auto"/>
          </w:divBdr>
        </w:div>
        <w:div w:id="931086757">
          <w:marLeft w:val="533"/>
          <w:marRight w:val="0"/>
          <w:marTop w:val="86"/>
          <w:marBottom w:val="0"/>
          <w:divBdr>
            <w:top w:val="none" w:sz="0" w:space="0" w:color="auto"/>
            <w:left w:val="none" w:sz="0" w:space="0" w:color="auto"/>
            <w:bottom w:val="none" w:sz="0" w:space="0" w:color="auto"/>
            <w:right w:val="none" w:sz="0" w:space="0" w:color="auto"/>
          </w:divBdr>
        </w:div>
        <w:div w:id="1026367585">
          <w:marLeft w:val="533"/>
          <w:marRight w:val="0"/>
          <w:marTop w:val="86"/>
          <w:marBottom w:val="0"/>
          <w:divBdr>
            <w:top w:val="none" w:sz="0" w:space="0" w:color="auto"/>
            <w:left w:val="none" w:sz="0" w:space="0" w:color="auto"/>
            <w:bottom w:val="none" w:sz="0" w:space="0" w:color="auto"/>
            <w:right w:val="none" w:sz="0" w:space="0" w:color="auto"/>
          </w:divBdr>
        </w:div>
        <w:div w:id="1991445175">
          <w:marLeft w:val="533"/>
          <w:marRight w:val="0"/>
          <w:marTop w:val="86"/>
          <w:marBottom w:val="0"/>
          <w:divBdr>
            <w:top w:val="none" w:sz="0" w:space="0" w:color="auto"/>
            <w:left w:val="none" w:sz="0" w:space="0" w:color="auto"/>
            <w:bottom w:val="none" w:sz="0" w:space="0" w:color="auto"/>
            <w:right w:val="none" w:sz="0" w:space="0" w:color="auto"/>
          </w:divBdr>
        </w:div>
      </w:divsChild>
    </w:div>
    <w:div w:id="1941375310">
      <w:bodyDiv w:val="1"/>
      <w:marLeft w:val="0"/>
      <w:marRight w:val="0"/>
      <w:marTop w:val="0"/>
      <w:marBottom w:val="0"/>
      <w:divBdr>
        <w:top w:val="none" w:sz="0" w:space="0" w:color="auto"/>
        <w:left w:val="none" w:sz="0" w:space="0" w:color="auto"/>
        <w:bottom w:val="none" w:sz="0" w:space="0" w:color="auto"/>
        <w:right w:val="none" w:sz="0" w:space="0" w:color="auto"/>
      </w:divBdr>
    </w:div>
    <w:div w:id="1943803004">
      <w:bodyDiv w:val="1"/>
      <w:marLeft w:val="0"/>
      <w:marRight w:val="0"/>
      <w:marTop w:val="0"/>
      <w:marBottom w:val="0"/>
      <w:divBdr>
        <w:top w:val="none" w:sz="0" w:space="0" w:color="auto"/>
        <w:left w:val="none" w:sz="0" w:space="0" w:color="auto"/>
        <w:bottom w:val="none" w:sz="0" w:space="0" w:color="auto"/>
        <w:right w:val="none" w:sz="0" w:space="0" w:color="auto"/>
      </w:divBdr>
      <w:divsChild>
        <w:div w:id="55588831">
          <w:marLeft w:val="0"/>
          <w:marRight w:val="0"/>
          <w:marTop w:val="120"/>
          <w:marBottom w:val="0"/>
          <w:divBdr>
            <w:top w:val="none" w:sz="0" w:space="0" w:color="auto"/>
            <w:left w:val="none" w:sz="0" w:space="0" w:color="auto"/>
            <w:bottom w:val="none" w:sz="0" w:space="0" w:color="auto"/>
            <w:right w:val="none" w:sz="0" w:space="0" w:color="auto"/>
          </w:divBdr>
        </w:div>
      </w:divsChild>
    </w:div>
    <w:div w:id="1952737186">
      <w:bodyDiv w:val="1"/>
      <w:marLeft w:val="0"/>
      <w:marRight w:val="0"/>
      <w:marTop w:val="0"/>
      <w:marBottom w:val="0"/>
      <w:divBdr>
        <w:top w:val="none" w:sz="0" w:space="0" w:color="auto"/>
        <w:left w:val="none" w:sz="0" w:space="0" w:color="auto"/>
        <w:bottom w:val="none" w:sz="0" w:space="0" w:color="auto"/>
        <w:right w:val="none" w:sz="0" w:space="0" w:color="auto"/>
      </w:divBdr>
    </w:div>
    <w:div w:id="1956525356">
      <w:bodyDiv w:val="1"/>
      <w:marLeft w:val="0"/>
      <w:marRight w:val="0"/>
      <w:marTop w:val="0"/>
      <w:marBottom w:val="0"/>
      <w:divBdr>
        <w:top w:val="none" w:sz="0" w:space="0" w:color="auto"/>
        <w:left w:val="none" w:sz="0" w:space="0" w:color="auto"/>
        <w:bottom w:val="none" w:sz="0" w:space="0" w:color="auto"/>
        <w:right w:val="none" w:sz="0" w:space="0" w:color="auto"/>
      </w:divBdr>
    </w:div>
    <w:div w:id="1959601555">
      <w:bodyDiv w:val="1"/>
      <w:marLeft w:val="0"/>
      <w:marRight w:val="0"/>
      <w:marTop w:val="0"/>
      <w:marBottom w:val="0"/>
      <w:divBdr>
        <w:top w:val="none" w:sz="0" w:space="0" w:color="auto"/>
        <w:left w:val="none" w:sz="0" w:space="0" w:color="auto"/>
        <w:bottom w:val="none" w:sz="0" w:space="0" w:color="auto"/>
        <w:right w:val="none" w:sz="0" w:space="0" w:color="auto"/>
      </w:divBdr>
      <w:divsChild>
        <w:div w:id="1846434241">
          <w:marLeft w:val="446"/>
          <w:marRight w:val="0"/>
          <w:marTop w:val="115"/>
          <w:marBottom w:val="0"/>
          <w:divBdr>
            <w:top w:val="none" w:sz="0" w:space="0" w:color="auto"/>
            <w:left w:val="none" w:sz="0" w:space="0" w:color="auto"/>
            <w:bottom w:val="none" w:sz="0" w:space="0" w:color="auto"/>
            <w:right w:val="none" w:sz="0" w:space="0" w:color="auto"/>
          </w:divBdr>
        </w:div>
        <w:div w:id="1195534970">
          <w:marLeft w:val="446"/>
          <w:marRight w:val="0"/>
          <w:marTop w:val="101"/>
          <w:marBottom w:val="0"/>
          <w:divBdr>
            <w:top w:val="none" w:sz="0" w:space="0" w:color="auto"/>
            <w:left w:val="none" w:sz="0" w:space="0" w:color="auto"/>
            <w:bottom w:val="none" w:sz="0" w:space="0" w:color="auto"/>
            <w:right w:val="none" w:sz="0" w:space="0" w:color="auto"/>
          </w:divBdr>
        </w:div>
      </w:divsChild>
    </w:div>
    <w:div w:id="1969047956">
      <w:bodyDiv w:val="1"/>
      <w:marLeft w:val="0"/>
      <w:marRight w:val="0"/>
      <w:marTop w:val="0"/>
      <w:marBottom w:val="0"/>
      <w:divBdr>
        <w:top w:val="none" w:sz="0" w:space="0" w:color="auto"/>
        <w:left w:val="none" w:sz="0" w:space="0" w:color="auto"/>
        <w:bottom w:val="none" w:sz="0" w:space="0" w:color="auto"/>
        <w:right w:val="none" w:sz="0" w:space="0" w:color="auto"/>
      </w:divBdr>
    </w:div>
    <w:div w:id="1981880069">
      <w:bodyDiv w:val="1"/>
      <w:marLeft w:val="0"/>
      <w:marRight w:val="0"/>
      <w:marTop w:val="0"/>
      <w:marBottom w:val="0"/>
      <w:divBdr>
        <w:top w:val="none" w:sz="0" w:space="0" w:color="auto"/>
        <w:left w:val="none" w:sz="0" w:space="0" w:color="auto"/>
        <w:bottom w:val="none" w:sz="0" w:space="0" w:color="auto"/>
        <w:right w:val="none" w:sz="0" w:space="0" w:color="auto"/>
      </w:divBdr>
      <w:divsChild>
        <w:div w:id="1258444883">
          <w:marLeft w:val="446"/>
          <w:marRight w:val="0"/>
          <w:marTop w:val="101"/>
          <w:marBottom w:val="0"/>
          <w:divBdr>
            <w:top w:val="none" w:sz="0" w:space="0" w:color="auto"/>
            <w:left w:val="none" w:sz="0" w:space="0" w:color="auto"/>
            <w:bottom w:val="none" w:sz="0" w:space="0" w:color="auto"/>
            <w:right w:val="none" w:sz="0" w:space="0" w:color="auto"/>
          </w:divBdr>
        </w:div>
        <w:div w:id="1941064228">
          <w:marLeft w:val="446"/>
          <w:marRight w:val="0"/>
          <w:marTop w:val="101"/>
          <w:marBottom w:val="0"/>
          <w:divBdr>
            <w:top w:val="none" w:sz="0" w:space="0" w:color="auto"/>
            <w:left w:val="none" w:sz="0" w:space="0" w:color="auto"/>
            <w:bottom w:val="none" w:sz="0" w:space="0" w:color="auto"/>
            <w:right w:val="none" w:sz="0" w:space="0" w:color="auto"/>
          </w:divBdr>
        </w:div>
      </w:divsChild>
    </w:div>
    <w:div w:id="1982929117">
      <w:bodyDiv w:val="1"/>
      <w:marLeft w:val="0"/>
      <w:marRight w:val="0"/>
      <w:marTop w:val="0"/>
      <w:marBottom w:val="0"/>
      <w:divBdr>
        <w:top w:val="none" w:sz="0" w:space="0" w:color="auto"/>
        <w:left w:val="none" w:sz="0" w:space="0" w:color="auto"/>
        <w:bottom w:val="none" w:sz="0" w:space="0" w:color="auto"/>
        <w:right w:val="none" w:sz="0" w:space="0" w:color="auto"/>
      </w:divBdr>
    </w:div>
    <w:div w:id="2000422887">
      <w:bodyDiv w:val="1"/>
      <w:marLeft w:val="0"/>
      <w:marRight w:val="0"/>
      <w:marTop w:val="0"/>
      <w:marBottom w:val="0"/>
      <w:divBdr>
        <w:top w:val="none" w:sz="0" w:space="0" w:color="auto"/>
        <w:left w:val="none" w:sz="0" w:space="0" w:color="auto"/>
        <w:bottom w:val="none" w:sz="0" w:space="0" w:color="auto"/>
        <w:right w:val="none" w:sz="0" w:space="0" w:color="auto"/>
      </w:divBdr>
    </w:div>
    <w:div w:id="2009165938">
      <w:bodyDiv w:val="1"/>
      <w:marLeft w:val="0"/>
      <w:marRight w:val="0"/>
      <w:marTop w:val="0"/>
      <w:marBottom w:val="0"/>
      <w:divBdr>
        <w:top w:val="none" w:sz="0" w:space="0" w:color="auto"/>
        <w:left w:val="none" w:sz="0" w:space="0" w:color="auto"/>
        <w:bottom w:val="none" w:sz="0" w:space="0" w:color="auto"/>
        <w:right w:val="none" w:sz="0" w:space="0" w:color="auto"/>
      </w:divBdr>
    </w:div>
    <w:div w:id="2018463084">
      <w:bodyDiv w:val="1"/>
      <w:marLeft w:val="0"/>
      <w:marRight w:val="0"/>
      <w:marTop w:val="0"/>
      <w:marBottom w:val="0"/>
      <w:divBdr>
        <w:top w:val="none" w:sz="0" w:space="0" w:color="auto"/>
        <w:left w:val="none" w:sz="0" w:space="0" w:color="auto"/>
        <w:bottom w:val="none" w:sz="0" w:space="0" w:color="auto"/>
        <w:right w:val="none" w:sz="0" w:space="0" w:color="auto"/>
      </w:divBdr>
    </w:div>
    <w:div w:id="2027558491">
      <w:bodyDiv w:val="1"/>
      <w:marLeft w:val="0"/>
      <w:marRight w:val="0"/>
      <w:marTop w:val="0"/>
      <w:marBottom w:val="0"/>
      <w:divBdr>
        <w:top w:val="none" w:sz="0" w:space="0" w:color="auto"/>
        <w:left w:val="none" w:sz="0" w:space="0" w:color="auto"/>
        <w:bottom w:val="none" w:sz="0" w:space="0" w:color="auto"/>
        <w:right w:val="none" w:sz="0" w:space="0" w:color="auto"/>
      </w:divBdr>
    </w:div>
    <w:div w:id="2034108201">
      <w:bodyDiv w:val="1"/>
      <w:marLeft w:val="0"/>
      <w:marRight w:val="0"/>
      <w:marTop w:val="0"/>
      <w:marBottom w:val="0"/>
      <w:divBdr>
        <w:top w:val="none" w:sz="0" w:space="0" w:color="auto"/>
        <w:left w:val="none" w:sz="0" w:space="0" w:color="auto"/>
        <w:bottom w:val="none" w:sz="0" w:space="0" w:color="auto"/>
        <w:right w:val="none" w:sz="0" w:space="0" w:color="auto"/>
      </w:divBdr>
    </w:div>
    <w:div w:id="2037853452">
      <w:bodyDiv w:val="1"/>
      <w:marLeft w:val="0"/>
      <w:marRight w:val="0"/>
      <w:marTop w:val="0"/>
      <w:marBottom w:val="0"/>
      <w:divBdr>
        <w:top w:val="none" w:sz="0" w:space="0" w:color="auto"/>
        <w:left w:val="none" w:sz="0" w:space="0" w:color="auto"/>
        <w:bottom w:val="none" w:sz="0" w:space="0" w:color="auto"/>
        <w:right w:val="none" w:sz="0" w:space="0" w:color="auto"/>
      </w:divBdr>
    </w:div>
    <w:div w:id="2060474668">
      <w:bodyDiv w:val="1"/>
      <w:marLeft w:val="0"/>
      <w:marRight w:val="0"/>
      <w:marTop w:val="0"/>
      <w:marBottom w:val="0"/>
      <w:divBdr>
        <w:top w:val="none" w:sz="0" w:space="0" w:color="auto"/>
        <w:left w:val="none" w:sz="0" w:space="0" w:color="auto"/>
        <w:bottom w:val="none" w:sz="0" w:space="0" w:color="auto"/>
        <w:right w:val="none" w:sz="0" w:space="0" w:color="auto"/>
      </w:divBdr>
      <w:divsChild>
        <w:div w:id="258374433">
          <w:marLeft w:val="0"/>
          <w:marRight w:val="0"/>
          <w:marTop w:val="96"/>
          <w:marBottom w:val="0"/>
          <w:divBdr>
            <w:top w:val="none" w:sz="0" w:space="0" w:color="auto"/>
            <w:left w:val="none" w:sz="0" w:space="0" w:color="auto"/>
            <w:bottom w:val="none" w:sz="0" w:space="0" w:color="auto"/>
            <w:right w:val="none" w:sz="0" w:space="0" w:color="auto"/>
          </w:divBdr>
        </w:div>
        <w:div w:id="199244524">
          <w:marLeft w:val="0"/>
          <w:marRight w:val="0"/>
          <w:marTop w:val="96"/>
          <w:marBottom w:val="0"/>
          <w:divBdr>
            <w:top w:val="none" w:sz="0" w:space="0" w:color="auto"/>
            <w:left w:val="none" w:sz="0" w:space="0" w:color="auto"/>
            <w:bottom w:val="none" w:sz="0" w:space="0" w:color="auto"/>
            <w:right w:val="none" w:sz="0" w:space="0" w:color="auto"/>
          </w:divBdr>
        </w:div>
      </w:divsChild>
    </w:div>
    <w:div w:id="2060589598">
      <w:bodyDiv w:val="1"/>
      <w:marLeft w:val="0"/>
      <w:marRight w:val="0"/>
      <w:marTop w:val="0"/>
      <w:marBottom w:val="0"/>
      <w:divBdr>
        <w:top w:val="none" w:sz="0" w:space="0" w:color="auto"/>
        <w:left w:val="none" w:sz="0" w:space="0" w:color="auto"/>
        <w:bottom w:val="none" w:sz="0" w:space="0" w:color="auto"/>
        <w:right w:val="none" w:sz="0" w:space="0" w:color="auto"/>
      </w:divBdr>
    </w:div>
    <w:div w:id="2060745040">
      <w:bodyDiv w:val="1"/>
      <w:marLeft w:val="0"/>
      <w:marRight w:val="0"/>
      <w:marTop w:val="0"/>
      <w:marBottom w:val="0"/>
      <w:divBdr>
        <w:top w:val="none" w:sz="0" w:space="0" w:color="auto"/>
        <w:left w:val="none" w:sz="0" w:space="0" w:color="auto"/>
        <w:bottom w:val="none" w:sz="0" w:space="0" w:color="auto"/>
        <w:right w:val="none" w:sz="0" w:space="0" w:color="auto"/>
      </w:divBdr>
    </w:div>
    <w:div w:id="2072458844">
      <w:bodyDiv w:val="1"/>
      <w:marLeft w:val="0"/>
      <w:marRight w:val="0"/>
      <w:marTop w:val="0"/>
      <w:marBottom w:val="0"/>
      <w:divBdr>
        <w:top w:val="none" w:sz="0" w:space="0" w:color="auto"/>
        <w:left w:val="none" w:sz="0" w:space="0" w:color="auto"/>
        <w:bottom w:val="none" w:sz="0" w:space="0" w:color="auto"/>
        <w:right w:val="none" w:sz="0" w:space="0" w:color="auto"/>
      </w:divBdr>
    </w:div>
    <w:div w:id="212442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footer" Target="footer2.xml"/><Relationship Id="rId26" Type="http://schemas.openxmlformats.org/officeDocument/2006/relationships/hyperlink" Target="javascript://;" TargetMode="Externa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chart" Target="charts/chart14.xml"/><Relationship Id="rId42" Type="http://schemas.openxmlformats.org/officeDocument/2006/relationships/chart" Target="charts/chart16.xml"/><Relationship Id="rId47" Type="http://schemas.openxmlformats.org/officeDocument/2006/relationships/image" Target="media/image8.png"/><Relationship Id="rId50" Type="http://schemas.openxmlformats.org/officeDocument/2006/relationships/chart" Target="charts/chart20.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8.xml"/><Relationship Id="rId25" Type="http://schemas.openxmlformats.org/officeDocument/2006/relationships/hyperlink" Target="javascript://;" TargetMode="External"/><Relationship Id="rId33" Type="http://schemas.openxmlformats.org/officeDocument/2006/relationships/chart" Target="charts/chart13.xml"/><Relationship Id="rId38" Type="http://schemas.openxmlformats.org/officeDocument/2006/relationships/image" Target="media/image3.png"/><Relationship Id="rId46"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10.xml"/><Relationship Id="rId29" Type="http://schemas.openxmlformats.org/officeDocument/2006/relationships/hyperlink" Target="javascript://;"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javascript://;" TargetMode="External"/><Relationship Id="rId32" Type="http://schemas.openxmlformats.org/officeDocument/2006/relationships/chart" Target="charts/chart12.xm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image" Target="media/image1.png"/><Relationship Id="rId49" Type="http://schemas.openxmlformats.org/officeDocument/2006/relationships/image" Target="media/image10.png"/><Relationship Id="rId10" Type="http://schemas.openxmlformats.org/officeDocument/2006/relationships/chart" Target="charts/chart3.xml"/><Relationship Id="rId19" Type="http://schemas.openxmlformats.org/officeDocument/2006/relationships/chart" Target="charts/chart9.xml"/><Relationship Id="rId31" Type="http://schemas.openxmlformats.org/officeDocument/2006/relationships/hyperlink" Target="javascript://;" TargetMode="External"/><Relationship Id="rId44" Type="http://schemas.openxmlformats.org/officeDocument/2006/relationships/chart" Target="charts/chart1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chart" Target="charts/chart15.xml"/><Relationship Id="rId43" Type="http://schemas.openxmlformats.org/officeDocument/2006/relationships/chart" Target="charts/chart17.xml"/><Relationship Id="rId48" Type="http://schemas.openxmlformats.org/officeDocument/2006/relationships/image" Target="media/image9.png"/><Relationship Id="rId8" Type="http://schemas.openxmlformats.org/officeDocument/2006/relationships/chart" Target="charts/chart1.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__.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___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___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___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___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___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___14.xlsx"/></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___15.xlsx"/><Relationship Id="rId1" Type="http://schemas.openxmlformats.org/officeDocument/2006/relationships/themeOverride" Target="../theme/themeOverride1.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___16.xlsx"/><Relationship Id="rId1" Type="http://schemas.openxmlformats.org/officeDocument/2006/relationships/themeOverride" Target="../theme/themeOverride2.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___17.xlsx"/><Relationship Id="rId1" Type="http://schemas.openxmlformats.org/officeDocument/2006/relationships/themeOverride" Target="../theme/themeOverride3.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___18.xlsx"/><Relationship Id="rId1" Type="http://schemas.openxmlformats.org/officeDocument/2006/relationships/themeOverride" Target="../theme/themeOverride4.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___1.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___19.xlsx"/><Relationship Id="rId1" Type="http://schemas.openxmlformats.org/officeDocument/2006/relationships/themeOverride" Target="../theme/themeOverride5.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___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__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__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___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60806153421319"/>
          <c:y val="2.9305965237317471E-2"/>
          <c:w val="0.87546295155195653"/>
          <c:h val="0.76819742733396712"/>
        </c:manualLayout>
      </c:layout>
      <c:barChart>
        <c:barDir val="col"/>
        <c:grouping val="stacked"/>
        <c:varyColors val="0"/>
        <c:ser>
          <c:idx val="0"/>
          <c:order val="0"/>
          <c:tx>
            <c:strRef>
              <c:f>Sheet1!$B$1</c:f>
              <c:strCache>
                <c:ptCount val="1"/>
                <c:pt idx="0">
                  <c:v>HFC-134a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Sheet1!$B$2:$B$12</c:f>
              <c:numCache>
                <c:formatCode>#,##0</c:formatCode>
                <c:ptCount val="11"/>
                <c:pt idx="0">
                  <c:v>53400</c:v>
                </c:pt>
                <c:pt idx="1">
                  <c:v>78400</c:v>
                </c:pt>
                <c:pt idx="2">
                  <c:v>98400</c:v>
                </c:pt>
                <c:pt idx="3">
                  <c:v>98400</c:v>
                </c:pt>
                <c:pt idx="4">
                  <c:v>116400</c:v>
                </c:pt>
                <c:pt idx="5">
                  <c:v>126000</c:v>
                </c:pt>
                <c:pt idx="6">
                  <c:v>151000</c:v>
                </c:pt>
                <c:pt idx="7">
                  <c:v>218000</c:v>
                </c:pt>
                <c:pt idx="8">
                  <c:v>223000</c:v>
                </c:pt>
                <c:pt idx="9">
                  <c:v>226000</c:v>
                </c:pt>
                <c:pt idx="10">
                  <c:v>203000</c:v>
                </c:pt>
              </c:numCache>
            </c:numRef>
          </c:val>
          <c:extLst>
            <c:ext xmlns:c16="http://schemas.microsoft.com/office/drawing/2014/chart" uri="{C3380CC4-5D6E-409C-BE32-E72D297353CC}">
              <c16:uniqueId val="{00000000-38E4-4F08-A4AB-746BEF90DF93}"/>
            </c:ext>
          </c:extLst>
        </c:ser>
        <c:ser>
          <c:idx val="1"/>
          <c:order val="1"/>
          <c:tx>
            <c:strRef>
              <c:f>Sheet1!$C$1</c:f>
              <c:strCache>
                <c:ptCount val="1"/>
                <c:pt idx="0">
                  <c:v>HFC-32</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Sheet1!$C$2:$C$12</c:f>
              <c:numCache>
                <c:formatCode>#,##0</c:formatCode>
                <c:ptCount val="11"/>
                <c:pt idx="0">
                  <c:v>40000</c:v>
                </c:pt>
                <c:pt idx="1">
                  <c:v>40000</c:v>
                </c:pt>
                <c:pt idx="2">
                  <c:v>40000</c:v>
                </c:pt>
                <c:pt idx="3">
                  <c:v>45000</c:v>
                </c:pt>
                <c:pt idx="4">
                  <c:v>56000</c:v>
                </c:pt>
                <c:pt idx="5">
                  <c:v>59000</c:v>
                </c:pt>
                <c:pt idx="6">
                  <c:v>86000</c:v>
                </c:pt>
                <c:pt idx="7">
                  <c:v>113000</c:v>
                </c:pt>
                <c:pt idx="8">
                  <c:v>125000</c:v>
                </c:pt>
                <c:pt idx="9">
                  <c:v>175000</c:v>
                </c:pt>
                <c:pt idx="10">
                  <c:v>169000</c:v>
                </c:pt>
              </c:numCache>
            </c:numRef>
          </c:val>
          <c:extLst>
            <c:ext xmlns:c16="http://schemas.microsoft.com/office/drawing/2014/chart" uri="{C3380CC4-5D6E-409C-BE32-E72D297353CC}">
              <c16:uniqueId val="{00000001-38E4-4F08-A4AB-746BEF90DF93}"/>
            </c:ext>
          </c:extLst>
        </c:ser>
        <c:ser>
          <c:idx val="2"/>
          <c:order val="2"/>
          <c:tx>
            <c:strRef>
              <c:f>Sheet1!$D$1</c:f>
              <c:strCache>
                <c:ptCount val="1"/>
                <c:pt idx="0">
                  <c:v>HFC-125</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Sheet1!$D$2:$D$12</c:f>
              <c:numCache>
                <c:formatCode>#,##0</c:formatCode>
                <c:ptCount val="11"/>
                <c:pt idx="0">
                  <c:v>54000</c:v>
                </c:pt>
                <c:pt idx="1">
                  <c:v>57000</c:v>
                </c:pt>
                <c:pt idx="2">
                  <c:v>57000</c:v>
                </c:pt>
                <c:pt idx="3">
                  <c:v>61000</c:v>
                </c:pt>
                <c:pt idx="4">
                  <c:v>69000</c:v>
                </c:pt>
                <c:pt idx="5">
                  <c:v>69000</c:v>
                </c:pt>
                <c:pt idx="6">
                  <c:v>99000</c:v>
                </c:pt>
                <c:pt idx="7">
                  <c:v>132000</c:v>
                </c:pt>
                <c:pt idx="8">
                  <c:v>144000</c:v>
                </c:pt>
                <c:pt idx="9">
                  <c:v>137000</c:v>
                </c:pt>
                <c:pt idx="10">
                  <c:v>137000</c:v>
                </c:pt>
              </c:numCache>
            </c:numRef>
          </c:val>
          <c:extLst>
            <c:ext xmlns:c16="http://schemas.microsoft.com/office/drawing/2014/chart" uri="{C3380CC4-5D6E-409C-BE32-E72D297353CC}">
              <c16:uniqueId val="{00000002-38E4-4F08-A4AB-746BEF90DF93}"/>
            </c:ext>
          </c:extLst>
        </c:ser>
        <c:ser>
          <c:idx val="3"/>
          <c:order val="3"/>
          <c:tx>
            <c:strRef>
              <c:f>Sheet1!$E$1</c:f>
              <c:strCache>
                <c:ptCount val="1"/>
                <c:pt idx="0">
                  <c:v>HFC-152a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Sheet1!$E$2:$E$12</c:f>
              <c:numCache>
                <c:formatCode>#,##0</c:formatCode>
                <c:ptCount val="11"/>
                <c:pt idx="0">
                  <c:v>48000</c:v>
                </c:pt>
                <c:pt idx="1">
                  <c:v>73000</c:v>
                </c:pt>
                <c:pt idx="2">
                  <c:v>98000</c:v>
                </c:pt>
                <c:pt idx="3">
                  <c:v>98000</c:v>
                </c:pt>
                <c:pt idx="4">
                  <c:v>98000</c:v>
                </c:pt>
                <c:pt idx="5">
                  <c:v>117000</c:v>
                </c:pt>
                <c:pt idx="6">
                  <c:v>117000</c:v>
                </c:pt>
                <c:pt idx="7">
                  <c:v>122000</c:v>
                </c:pt>
                <c:pt idx="8">
                  <c:v>122000</c:v>
                </c:pt>
                <c:pt idx="9">
                  <c:v>122000</c:v>
                </c:pt>
                <c:pt idx="10">
                  <c:v>142000</c:v>
                </c:pt>
              </c:numCache>
            </c:numRef>
          </c:val>
          <c:extLst>
            <c:ext xmlns:c16="http://schemas.microsoft.com/office/drawing/2014/chart" uri="{C3380CC4-5D6E-409C-BE32-E72D297353CC}">
              <c16:uniqueId val="{00000003-38E4-4F08-A4AB-746BEF90DF93}"/>
            </c:ext>
          </c:extLst>
        </c:ser>
        <c:ser>
          <c:idx val="4"/>
          <c:order val="4"/>
          <c:tx>
            <c:strRef>
              <c:f>Sheet1!$F$1</c:f>
              <c:strCache>
                <c:ptCount val="1"/>
                <c:pt idx="0">
                  <c:v>HFC-143a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Sheet1!$F$2:$F$12</c:f>
              <c:numCache>
                <c:formatCode>#,##0</c:formatCode>
                <c:ptCount val="11"/>
                <c:pt idx="0">
                  <c:v>15000</c:v>
                </c:pt>
                <c:pt idx="1">
                  <c:v>17500</c:v>
                </c:pt>
                <c:pt idx="2">
                  <c:v>22500</c:v>
                </c:pt>
                <c:pt idx="3">
                  <c:v>24500</c:v>
                </c:pt>
                <c:pt idx="4">
                  <c:v>24500</c:v>
                </c:pt>
                <c:pt idx="5">
                  <c:v>28000</c:v>
                </c:pt>
                <c:pt idx="6">
                  <c:v>28000</c:v>
                </c:pt>
                <c:pt idx="7">
                  <c:v>28050</c:v>
                </c:pt>
                <c:pt idx="8">
                  <c:v>26000</c:v>
                </c:pt>
                <c:pt idx="9">
                  <c:v>31000</c:v>
                </c:pt>
                <c:pt idx="10">
                  <c:v>31000</c:v>
                </c:pt>
              </c:numCache>
            </c:numRef>
          </c:val>
          <c:extLst>
            <c:ext xmlns:c16="http://schemas.microsoft.com/office/drawing/2014/chart" uri="{C3380CC4-5D6E-409C-BE32-E72D297353CC}">
              <c16:uniqueId val="{00000004-38E4-4F08-A4AB-746BEF90DF93}"/>
            </c:ext>
          </c:extLst>
        </c:ser>
        <c:ser>
          <c:idx val="5"/>
          <c:order val="5"/>
          <c:tx>
            <c:strRef>
              <c:f>Sheet1!$G$1</c:f>
              <c:strCache>
                <c:ptCount val="1"/>
                <c:pt idx="0">
                  <c:v>HFC-227ea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Sheet1!$G$2:$G$12</c:f>
              <c:numCache>
                <c:formatCode>#,##0</c:formatCode>
                <c:ptCount val="11"/>
                <c:pt idx="0">
                  <c:v>8500</c:v>
                </c:pt>
                <c:pt idx="1">
                  <c:v>8500</c:v>
                </c:pt>
                <c:pt idx="2">
                  <c:v>8500</c:v>
                </c:pt>
                <c:pt idx="3">
                  <c:v>8500</c:v>
                </c:pt>
                <c:pt idx="4">
                  <c:v>11500</c:v>
                </c:pt>
                <c:pt idx="5">
                  <c:v>11500</c:v>
                </c:pt>
                <c:pt idx="6">
                  <c:v>11500</c:v>
                </c:pt>
                <c:pt idx="7">
                  <c:v>15500</c:v>
                </c:pt>
                <c:pt idx="8">
                  <c:v>16500</c:v>
                </c:pt>
                <c:pt idx="9">
                  <c:v>16500</c:v>
                </c:pt>
                <c:pt idx="10">
                  <c:v>18000</c:v>
                </c:pt>
              </c:numCache>
            </c:numRef>
          </c:val>
          <c:extLst>
            <c:ext xmlns:c16="http://schemas.microsoft.com/office/drawing/2014/chart" uri="{C3380CC4-5D6E-409C-BE32-E72D297353CC}">
              <c16:uniqueId val="{00000005-38E4-4F08-A4AB-746BEF90DF93}"/>
            </c:ext>
          </c:extLst>
        </c:ser>
        <c:ser>
          <c:idx val="6"/>
          <c:order val="6"/>
          <c:tx>
            <c:strRef>
              <c:f>Sheet1!$H$1</c:f>
              <c:strCache>
                <c:ptCount val="1"/>
                <c:pt idx="0">
                  <c:v>HFC-236fa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Sheet1!$H$2:$H$12</c:f>
              <c:numCache>
                <c:formatCode>#,##0</c:formatCode>
                <c:ptCount val="11"/>
                <c:pt idx="0">
                  <c:v>1000</c:v>
                </c:pt>
                <c:pt idx="1">
                  <c:v>1000</c:v>
                </c:pt>
                <c:pt idx="2">
                  <c:v>1000</c:v>
                </c:pt>
                <c:pt idx="3">
                  <c:v>1000</c:v>
                </c:pt>
                <c:pt idx="4">
                  <c:v>3000</c:v>
                </c:pt>
                <c:pt idx="5">
                  <c:v>3000</c:v>
                </c:pt>
                <c:pt idx="6">
                  <c:v>3000</c:v>
                </c:pt>
                <c:pt idx="7">
                  <c:v>3000</c:v>
                </c:pt>
                <c:pt idx="8">
                  <c:v>5000</c:v>
                </c:pt>
                <c:pt idx="9">
                  <c:v>5000</c:v>
                </c:pt>
                <c:pt idx="10">
                  <c:v>5000</c:v>
                </c:pt>
              </c:numCache>
            </c:numRef>
          </c:val>
          <c:extLst>
            <c:ext xmlns:c16="http://schemas.microsoft.com/office/drawing/2014/chart" uri="{C3380CC4-5D6E-409C-BE32-E72D297353CC}">
              <c16:uniqueId val="{00000006-38E4-4F08-A4AB-746BEF90DF93}"/>
            </c:ext>
          </c:extLst>
        </c:ser>
        <c:ser>
          <c:idx val="7"/>
          <c:order val="7"/>
          <c:tx>
            <c:strRef>
              <c:f>Sheet1!$I$1</c:f>
              <c:strCache>
                <c:ptCount val="1"/>
                <c:pt idx="0">
                  <c:v>HFC-245fa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Sheet1!$I$2:$I$12</c:f>
              <c:numCache>
                <c:formatCode>#,##0</c:formatCode>
                <c:ptCount val="11"/>
                <c:pt idx="0">
                  <c:v>3000</c:v>
                </c:pt>
                <c:pt idx="1">
                  <c:v>3000</c:v>
                </c:pt>
                <c:pt idx="2">
                  <c:v>3000</c:v>
                </c:pt>
                <c:pt idx="3">
                  <c:v>3000</c:v>
                </c:pt>
                <c:pt idx="4">
                  <c:v>3000</c:v>
                </c:pt>
                <c:pt idx="5">
                  <c:v>3000</c:v>
                </c:pt>
                <c:pt idx="6">
                  <c:v>3000</c:v>
                </c:pt>
                <c:pt idx="7">
                  <c:v>3000</c:v>
                </c:pt>
                <c:pt idx="8">
                  <c:v>3000</c:v>
                </c:pt>
                <c:pt idx="9">
                  <c:v>18000</c:v>
                </c:pt>
                <c:pt idx="10">
                  <c:v>36000</c:v>
                </c:pt>
              </c:numCache>
            </c:numRef>
          </c:val>
          <c:extLst>
            <c:ext xmlns:c16="http://schemas.microsoft.com/office/drawing/2014/chart" uri="{C3380CC4-5D6E-409C-BE32-E72D297353CC}">
              <c16:uniqueId val="{00000007-38E4-4F08-A4AB-746BEF90DF93}"/>
            </c:ext>
          </c:extLst>
        </c:ser>
        <c:dLbls>
          <c:showLegendKey val="0"/>
          <c:showVal val="0"/>
          <c:showCatName val="0"/>
          <c:showSerName val="0"/>
          <c:showPercent val="0"/>
          <c:showBubbleSize val="0"/>
        </c:dLbls>
        <c:gapWidth val="150"/>
        <c:overlap val="100"/>
        <c:axId val="223027200"/>
        <c:axId val="182981376"/>
      </c:barChart>
      <c:catAx>
        <c:axId val="223027200"/>
        <c:scaling>
          <c:orientation val="minMax"/>
        </c:scaling>
        <c:delete val="0"/>
        <c:axPos val="b"/>
        <c:numFmt formatCode="General" sourceLinked="1"/>
        <c:majorTickMark val="in"/>
        <c:minorTickMark val="none"/>
        <c:tickLblPos val="nextTo"/>
        <c:crossAx val="182981376"/>
        <c:crosses val="autoZero"/>
        <c:auto val="1"/>
        <c:lblAlgn val="ctr"/>
        <c:lblOffset val="100"/>
        <c:noMultiLvlLbl val="0"/>
      </c:catAx>
      <c:valAx>
        <c:axId val="182981376"/>
        <c:scaling>
          <c:orientation val="minMax"/>
        </c:scaling>
        <c:delete val="0"/>
        <c:axPos val="l"/>
        <c:majorGridlines>
          <c:spPr>
            <a:ln>
              <a:noFill/>
              <a:prstDash val="dash"/>
            </a:ln>
          </c:spPr>
        </c:majorGridlines>
        <c:numFmt formatCode="#,##0" sourceLinked="1"/>
        <c:majorTickMark val="in"/>
        <c:minorTickMark val="none"/>
        <c:tickLblPos val="nextTo"/>
        <c:crossAx val="223027200"/>
        <c:crosses val="autoZero"/>
        <c:crossBetween val="between"/>
      </c:valAx>
      <c:spPr>
        <a:ln>
          <a:solidFill>
            <a:schemeClr val="tx1">
              <a:lumMod val="50000"/>
              <a:lumOff val="50000"/>
            </a:schemeClr>
          </a:solidFill>
        </a:ln>
      </c:spPr>
    </c:plotArea>
    <c:legend>
      <c:legendPos val="r"/>
      <c:layout>
        <c:manualLayout>
          <c:xMode val="edge"/>
          <c:yMode val="edge"/>
          <c:x val="3.0203002857251507E-4"/>
          <c:y val="0.87840374442358793"/>
          <c:w val="0.98765848044578342"/>
          <c:h val="0.12159625557641209"/>
        </c:manualLayout>
      </c:layout>
      <c:overlay val="0"/>
    </c:legend>
    <c:plotVisOnly val="1"/>
    <c:dispBlanksAs val="gap"/>
    <c:showDLblsOverMax val="0"/>
  </c:chart>
  <c:spPr>
    <a:ln>
      <a:no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64695881450162E-2"/>
          <c:y val="3.0952288599393057E-2"/>
          <c:w val="0.89115183195846304"/>
          <c:h val="0.73101713932841728"/>
        </c:manualLayout>
      </c:layout>
      <c:barChart>
        <c:barDir val="col"/>
        <c:grouping val="clustered"/>
        <c:varyColors val="0"/>
        <c:ser>
          <c:idx val="0"/>
          <c:order val="0"/>
          <c:tx>
            <c:strRef>
              <c:f>Sheet1!$B$1</c:f>
              <c:strCache>
                <c:ptCount val="1"/>
                <c:pt idx="0">
                  <c:v>中国企业专利</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5</c:v>
                </c:pt>
                <c:pt idx="1">
                  <c:v>10</c:v>
                </c:pt>
                <c:pt idx="2">
                  <c:v>16</c:v>
                </c:pt>
                <c:pt idx="3">
                  <c:v>36</c:v>
                </c:pt>
                <c:pt idx="4">
                  <c:v>62</c:v>
                </c:pt>
              </c:numCache>
            </c:numRef>
          </c:val>
          <c:extLst>
            <c:ext xmlns:c16="http://schemas.microsoft.com/office/drawing/2014/chart" uri="{C3380CC4-5D6E-409C-BE32-E72D297353CC}">
              <c16:uniqueId val="{00000000-58C5-4A6A-A832-31019E0B5045}"/>
            </c:ext>
          </c:extLst>
        </c:ser>
        <c:ser>
          <c:idx val="1"/>
          <c:order val="1"/>
          <c:tx>
            <c:strRef>
              <c:f>Sheet1!$C$1</c:f>
              <c:strCache>
                <c:ptCount val="1"/>
                <c:pt idx="0">
                  <c:v>中国专利</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2011</c:v>
                </c:pt>
                <c:pt idx="1">
                  <c:v>2012</c:v>
                </c:pt>
                <c:pt idx="2">
                  <c:v>2013</c:v>
                </c:pt>
                <c:pt idx="3">
                  <c:v>2014</c:v>
                </c:pt>
                <c:pt idx="4">
                  <c:v>2015</c:v>
                </c:pt>
              </c:numCache>
            </c:numRef>
          </c:cat>
          <c:val>
            <c:numRef>
              <c:f>Sheet1!$C$2:$C$6</c:f>
              <c:numCache>
                <c:formatCode>General</c:formatCode>
                <c:ptCount val="5"/>
                <c:pt idx="0">
                  <c:v>62</c:v>
                </c:pt>
                <c:pt idx="1">
                  <c:v>100</c:v>
                </c:pt>
                <c:pt idx="2">
                  <c:v>135</c:v>
                </c:pt>
                <c:pt idx="3">
                  <c:v>256</c:v>
                </c:pt>
                <c:pt idx="4">
                  <c:v>211</c:v>
                </c:pt>
              </c:numCache>
            </c:numRef>
          </c:val>
          <c:extLst>
            <c:ext xmlns:c16="http://schemas.microsoft.com/office/drawing/2014/chart" uri="{C3380CC4-5D6E-409C-BE32-E72D297353CC}">
              <c16:uniqueId val="{00000001-58C5-4A6A-A832-31019E0B5045}"/>
            </c:ext>
          </c:extLst>
        </c:ser>
        <c:dLbls>
          <c:showLegendKey val="0"/>
          <c:showVal val="0"/>
          <c:showCatName val="0"/>
          <c:showSerName val="0"/>
          <c:showPercent val="0"/>
          <c:showBubbleSize val="0"/>
        </c:dLbls>
        <c:gapWidth val="150"/>
        <c:axId val="213688320"/>
        <c:axId val="213689856"/>
      </c:barChart>
      <c:lineChart>
        <c:grouping val="standard"/>
        <c:varyColors val="0"/>
        <c:ser>
          <c:idx val="2"/>
          <c:order val="2"/>
          <c:tx>
            <c:strRef>
              <c:f>Sheet1!$D$1</c:f>
              <c:strCache>
                <c:ptCount val="1"/>
                <c:pt idx="0">
                  <c:v>占比</c:v>
                </c:pt>
              </c:strCache>
            </c:strRef>
          </c:tx>
          <c:spPr>
            <a:ln>
              <a:solidFill>
                <a:srgbClr val="00B050"/>
              </a:solidFill>
            </a:ln>
          </c:spPr>
          <c:marker>
            <c:symbol val="none"/>
          </c:marker>
          <c:cat>
            <c:numRef>
              <c:f>Sheet1!$A$2:$A$6</c:f>
              <c:numCache>
                <c:formatCode>General</c:formatCode>
                <c:ptCount val="5"/>
                <c:pt idx="0">
                  <c:v>2011</c:v>
                </c:pt>
                <c:pt idx="1">
                  <c:v>2012</c:v>
                </c:pt>
                <c:pt idx="2">
                  <c:v>2013</c:v>
                </c:pt>
                <c:pt idx="3">
                  <c:v>2014</c:v>
                </c:pt>
                <c:pt idx="4">
                  <c:v>2015</c:v>
                </c:pt>
              </c:numCache>
            </c:numRef>
          </c:cat>
          <c:val>
            <c:numRef>
              <c:f>Sheet1!$D$2:$D$6</c:f>
              <c:numCache>
                <c:formatCode>0.0%</c:formatCode>
                <c:ptCount val="5"/>
                <c:pt idx="0">
                  <c:v>8.0645161290322578E-2</c:v>
                </c:pt>
                <c:pt idx="1">
                  <c:v>0.1</c:v>
                </c:pt>
                <c:pt idx="2">
                  <c:v>0.11851851851851852</c:v>
                </c:pt>
                <c:pt idx="3">
                  <c:v>0.140625</c:v>
                </c:pt>
                <c:pt idx="4">
                  <c:v>0.29383886255924169</c:v>
                </c:pt>
              </c:numCache>
            </c:numRef>
          </c:val>
          <c:smooth val="0"/>
          <c:extLst>
            <c:ext xmlns:c16="http://schemas.microsoft.com/office/drawing/2014/chart" uri="{C3380CC4-5D6E-409C-BE32-E72D297353CC}">
              <c16:uniqueId val="{00000002-58C5-4A6A-A832-31019E0B5045}"/>
            </c:ext>
          </c:extLst>
        </c:ser>
        <c:dLbls>
          <c:showLegendKey val="0"/>
          <c:showVal val="0"/>
          <c:showCatName val="0"/>
          <c:showSerName val="0"/>
          <c:showPercent val="0"/>
          <c:showBubbleSize val="0"/>
        </c:dLbls>
        <c:marker val="1"/>
        <c:smooth val="0"/>
        <c:axId val="213693184"/>
        <c:axId val="213691392"/>
      </c:lineChart>
      <c:catAx>
        <c:axId val="213688320"/>
        <c:scaling>
          <c:orientation val="minMax"/>
        </c:scaling>
        <c:delete val="0"/>
        <c:axPos val="b"/>
        <c:numFmt formatCode="General" sourceLinked="1"/>
        <c:majorTickMark val="none"/>
        <c:minorTickMark val="none"/>
        <c:tickLblPos val="nextTo"/>
        <c:txPr>
          <a:bodyPr/>
          <a:lstStyle/>
          <a:p>
            <a:pPr>
              <a:defRPr sz="1000">
                <a:latin typeface="微软雅黑" pitchFamily="34" charset="-122"/>
                <a:ea typeface="微软雅黑" pitchFamily="34" charset="-122"/>
              </a:defRPr>
            </a:pPr>
            <a:endParaRPr lang="zh-CN"/>
          </a:p>
        </c:txPr>
        <c:crossAx val="213689856"/>
        <c:crosses val="autoZero"/>
        <c:auto val="1"/>
        <c:lblAlgn val="ctr"/>
        <c:lblOffset val="100"/>
        <c:noMultiLvlLbl val="0"/>
      </c:catAx>
      <c:valAx>
        <c:axId val="213689856"/>
        <c:scaling>
          <c:orientation val="minMax"/>
        </c:scaling>
        <c:delete val="0"/>
        <c:axPos val="l"/>
        <c:majorGridlines/>
        <c:numFmt formatCode="General" sourceLinked="1"/>
        <c:majorTickMark val="none"/>
        <c:minorTickMark val="none"/>
        <c:tickLblPos val="nextTo"/>
        <c:txPr>
          <a:bodyPr/>
          <a:lstStyle/>
          <a:p>
            <a:pPr>
              <a:defRPr sz="1000">
                <a:latin typeface="微软雅黑" pitchFamily="34" charset="-122"/>
                <a:ea typeface="微软雅黑" pitchFamily="34" charset="-122"/>
              </a:defRPr>
            </a:pPr>
            <a:endParaRPr lang="zh-CN"/>
          </a:p>
        </c:txPr>
        <c:crossAx val="213688320"/>
        <c:crosses val="autoZero"/>
        <c:crossBetween val="between"/>
      </c:valAx>
      <c:valAx>
        <c:axId val="213691392"/>
        <c:scaling>
          <c:orientation val="minMax"/>
          <c:max val="0.4"/>
        </c:scaling>
        <c:delete val="0"/>
        <c:axPos val="r"/>
        <c:numFmt formatCode="0.0%" sourceLinked="1"/>
        <c:majorTickMark val="in"/>
        <c:minorTickMark val="none"/>
        <c:tickLblPos val="nextTo"/>
        <c:crossAx val="213693184"/>
        <c:crosses val="max"/>
        <c:crossBetween val="between"/>
        <c:majorUnit val="0.1"/>
      </c:valAx>
      <c:catAx>
        <c:axId val="213693184"/>
        <c:scaling>
          <c:orientation val="minMax"/>
        </c:scaling>
        <c:delete val="1"/>
        <c:axPos val="b"/>
        <c:numFmt formatCode="General" sourceLinked="1"/>
        <c:majorTickMark val="out"/>
        <c:minorTickMark val="none"/>
        <c:tickLblPos val="nextTo"/>
        <c:crossAx val="213691392"/>
        <c:crosses val="autoZero"/>
        <c:auto val="1"/>
        <c:lblAlgn val="ctr"/>
        <c:lblOffset val="100"/>
        <c:noMultiLvlLbl val="0"/>
      </c:catAx>
      <c:spPr>
        <a:ln>
          <a:solidFill>
            <a:schemeClr val="tx1">
              <a:lumMod val="50000"/>
              <a:lumOff val="50000"/>
            </a:schemeClr>
          </a:solidFill>
        </a:ln>
      </c:spPr>
    </c:plotArea>
    <c:legend>
      <c:legendPos val="r"/>
      <c:layout>
        <c:manualLayout>
          <c:xMode val="edge"/>
          <c:yMode val="edge"/>
          <c:x val="9.8960826052151897E-4"/>
          <c:y val="0.82801804946795443"/>
          <c:w val="0.99630165988275232"/>
          <c:h val="0.16967312583464011"/>
        </c:manualLayout>
      </c:layout>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634282155214726E-2"/>
          <c:y val="4.5843738793234341E-2"/>
          <c:w val="0.87399509619841587"/>
          <c:h val="0.7540354162589824"/>
        </c:manualLayout>
      </c:layout>
      <c:barChart>
        <c:barDir val="col"/>
        <c:grouping val="clustered"/>
        <c:varyColors val="0"/>
        <c:ser>
          <c:idx val="4"/>
          <c:order val="4"/>
          <c:tx>
            <c:strRef>
              <c:f>Sheet1!$F$1</c:f>
              <c:strCache>
                <c:ptCount val="1"/>
                <c:pt idx="0">
                  <c:v>HFOs</c:v>
                </c:pt>
              </c:strCache>
            </c:strRef>
          </c:tx>
          <c:spPr>
            <a:solidFill>
              <a:schemeClr val="tx1">
                <a:lumMod val="50000"/>
                <a:lumOff val="50000"/>
                <a:alpha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2008</c:v>
                </c:pt>
                <c:pt idx="1">
                  <c:v>2009</c:v>
                </c:pt>
                <c:pt idx="2">
                  <c:v>2010</c:v>
                </c:pt>
                <c:pt idx="3">
                  <c:v>2011</c:v>
                </c:pt>
                <c:pt idx="4">
                  <c:v>2012</c:v>
                </c:pt>
                <c:pt idx="5">
                  <c:v>2013</c:v>
                </c:pt>
                <c:pt idx="6">
                  <c:v>2014</c:v>
                </c:pt>
                <c:pt idx="7">
                  <c:v>2015</c:v>
                </c:pt>
              </c:numCache>
            </c:numRef>
          </c:cat>
          <c:val>
            <c:numRef>
              <c:f>Sheet1!$F$2:$F$9</c:f>
              <c:numCache>
                <c:formatCode>General</c:formatCode>
                <c:ptCount val="8"/>
                <c:pt idx="0">
                  <c:v>19</c:v>
                </c:pt>
                <c:pt idx="1">
                  <c:v>46</c:v>
                </c:pt>
                <c:pt idx="2">
                  <c:v>48</c:v>
                </c:pt>
                <c:pt idx="3">
                  <c:v>63</c:v>
                </c:pt>
                <c:pt idx="4">
                  <c:v>102</c:v>
                </c:pt>
                <c:pt idx="5">
                  <c:v>140</c:v>
                </c:pt>
                <c:pt idx="6">
                  <c:v>263</c:v>
                </c:pt>
                <c:pt idx="7">
                  <c:v>224</c:v>
                </c:pt>
              </c:numCache>
            </c:numRef>
          </c:val>
          <c:extLst>
            <c:ext xmlns:c16="http://schemas.microsoft.com/office/drawing/2014/chart" uri="{C3380CC4-5D6E-409C-BE32-E72D297353CC}">
              <c16:uniqueId val="{00000000-EAC5-4D7A-83F5-47DC00161244}"/>
            </c:ext>
          </c:extLst>
        </c:ser>
        <c:dLbls>
          <c:showLegendKey val="0"/>
          <c:showVal val="0"/>
          <c:showCatName val="0"/>
          <c:showSerName val="0"/>
          <c:showPercent val="0"/>
          <c:showBubbleSize val="0"/>
        </c:dLbls>
        <c:gapWidth val="150"/>
        <c:axId val="186804480"/>
        <c:axId val="186826752"/>
      </c:barChart>
      <c:lineChart>
        <c:grouping val="standard"/>
        <c:varyColors val="0"/>
        <c:ser>
          <c:idx val="0"/>
          <c:order val="0"/>
          <c:tx>
            <c:strRef>
              <c:f>Sheet1!$B$1</c:f>
              <c:strCache>
                <c:ptCount val="1"/>
                <c:pt idx="0">
                  <c:v>HFO-1234yf</c:v>
                </c:pt>
              </c:strCache>
            </c:strRef>
          </c:tx>
          <c:marker>
            <c:symbol val="none"/>
          </c:marker>
          <c:dLbls>
            <c:spPr>
              <a:noFill/>
              <a:ln>
                <a:noFill/>
              </a:ln>
              <a:effectLst/>
            </c:spPr>
            <c:txPr>
              <a:bodyPr/>
              <a:lstStyle/>
              <a:p>
                <a:pPr>
                  <a:defRPr>
                    <a:solidFill>
                      <a:srgbClr val="0070C0"/>
                    </a:solidFill>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2008</c:v>
                </c:pt>
                <c:pt idx="1">
                  <c:v>2009</c:v>
                </c:pt>
                <c:pt idx="2">
                  <c:v>2010</c:v>
                </c:pt>
                <c:pt idx="3">
                  <c:v>2011</c:v>
                </c:pt>
                <c:pt idx="4">
                  <c:v>2012</c:v>
                </c:pt>
                <c:pt idx="5">
                  <c:v>2013</c:v>
                </c:pt>
                <c:pt idx="6">
                  <c:v>2014</c:v>
                </c:pt>
                <c:pt idx="7">
                  <c:v>2015</c:v>
                </c:pt>
              </c:numCache>
            </c:numRef>
          </c:cat>
          <c:val>
            <c:numRef>
              <c:f>Sheet1!$B$2:$B$9</c:f>
              <c:numCache>
                <c:formatCode>General</c:formatCode>
                <c:ptCount val="8"/>
                <c:pt idx="0">
                  <c:v>1</c:v>
                </c:pt>
                <c:pt idx="1">
                  <c:v>15</c:v>
                </c:pt>
                <c:pt idx="2">
                  <c:v>18</c:v>
                </c:pt>
                <c:pt idx="3">
                  <c:v>27</c:v>
                </c:pt>
                <c:pt idx="4">
                  <c:v>48</c:v>
                </c:pt>
                <c:pt idx="5">
                  <c:v>73</c:v>
                </c:pt>
                <c:pt idx="6">
                  <c:v>149</c:v>
                </c:pt>
                <c:pt idx="7">
                  <c:v>111</c:v>
                </c:pt>
              </c:numCache>
            </c:numRef>
          </c:val>
          <c:smooth val="0"/>
          <c:extLst>
            <c:ext xmlns:c16="http://schemas.microsoft.com/office/drawing/2014/chart" uri="{C3380CC4-5D6E-409C-BE32-E72D297353CC}">
              <c16:uniqueId val="{00000001-EAC5-4D7A-83F5-47DC00161244}"/>
            </c:ext>
          </c:extLst>
        </c:ser>
        <c:ser>
          <c:idx val="1"/>
          <c:order val="1"/>
          <c:tx>
            <c:strRef>
              <c:f>Sheet1!$C$1</c:f>
              <c:strCache>
                <c:ptCount val="1"/>
                <c:pt idx="0">
                  <c:v>HFO-1234ze</c:v>
                </c:pt>
              </c:strCache>
            </c:strRef>
          </c:tx>
          <c:marker>
            <c:symbol val="none"/>
          </c:marker>
          <c:dLbls>
            <c:spPr>
              <a:noFill/>
              <a:ln>
                <a:noFill/>
              </a:ln>
              <a:effectLst/>
            </c:spPr>
            <c:txPr>
              <a:bodyPr/>
              <a:lstStyle/>
              <a:p>
                <a:pPr>
                  <a:defRPr>
                    <a:solidFill>
                      <a:srgbClr val="C00000"/>
                    </a:solidFill>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2008</c:v>
                </c:pt>
                <c:pt idx="1">
                  <c:v>2009</c:v>
                </c:pt>
                <c:pt idx="2">
                  <c:v>2010</c:v>
                </c:pt>
                <c:pt idx="3">
                  <c:v>2011</c:v>
                </c:pt>
                <c:pt idx="4">
                  <c:v>2012</c:v>
                </c:pt>
                <c:pt idx="5">
                  <c:v>2013</c:v>
                </c:pt>
                <c:pt idx="6">
                  <c:v>2014</c:v>
                </c:pt>
                <c:pt idx="7">
                  <c:v>2015</c:v>
                </c:pt>
              </c:numCache>
            </c:numRef>
          </c:cat>
          <c:val>
            <c:numRef>
              <c:f>Sheet1!$C$2:$C$9</c:f>
              <c:numCache>
                <c:formatCode>General</c:formatCode>
                <c:ptCount val="8"/>
                <c:pt idx="0">
                  <c:v>10</c:v>
                </c:pt>
                <c:pt idx="1">
                  <c:v>18</c:v>
                </c:pt>
                <c:pt idx="2">
                  <c:v>20</c:v>
                </c:pt>
                <c:pt idx="3">
                  <c:v>16</c:v>
                </c:pt>
                <c:pt idx="4">
                  <c:v>33</c:v>
                </c:pt>
                <c:pt idx="5">
                  <c:v>39</c:v>
                </c:pt>
                <c:pt idx="6">
                  <c:v>69</c:v>
                </c:pt>
                <c:pt idx="7">
                  <c:v>63</c:v>
                </c:pt>
              </c:numCache>
            </c:numRef>
          </c:val>
          <c:smooth val="0"/>
          <c:extLst>
            <c:ext xmlns:c16="http://schemas.microsoft.com/office/drawing/2014/chart" uri="{C3380CC4-5D6E-409C-BE32-E72D297353CC}">
              <c16:uniqueId val="{00000002-EAC5-4D7A-83F5-47DC00161244}"/>
            </c:ext>
          </c:extLst>
        </c:ser>
        <c:ser>
          <c:idx val="2"/>
          <c:order val="2"/>
          <c:tx>
            <c:strRef>
              <c:f>Sheet1!$D$1</c:f>
              <c:strCache>
                <c:ptCount val="1"/>
                <c:pt idx="0">
                  <c:v>HFO-1233zd</c:v>
                </c:pt>
              </c:strCache>
            </c:strRef>
          </c:tx>
          <c:marker>
            <c:symbol val="none"/>
          </c:marker>
          <c:dLbls>
            <c:spPr>
              <a:noFill/>
              <a:ln>
                <a:noFill/>
              </a:ln>
              <a:effectLst/>
            </c:spPr>
            <c:txPr>
              <a:bodyPr/>
              <a:lstStyle/>
              <a:p>
                <a:pPr>
                  <a:defRPr>
                    <a:solidFill>
                      <a:schemeClr val="accent3"/>
                    </a:solidFill>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2008</c:v>
                </c:pt>
                <c:pt idx="1">
                  <c:v>2009</c:v>
                </c:pt>
                <c:pt idx="2">
                  <c:v>2010</c:v>
                </c:pt>
                <c:pt idx="3">
                  <c:v>2011</c:v>
                </c:pt>
                <c:pt idx="4">
                  <c:v>2012</c:v>
                </c:pt>
                <c:pt idx="5">
                  <c:v>2013</c:v>
                </c:pt>
                <c:pt idx="6">
                  <c:v>2014</c:v>
                </c:pt>
                <c:pt idx="7">
                  <c:v>2015</c:v>
                </c:pt>
              </c:numCache>
            </c:numRef>
          </c:cat>
          <c:val>
            <c:numRef>
              <c:f>Sheet1!$D$2:$D$9</c:f>
              <c:numCache>
                <c:formatCode>General</c:formatCode>
                <c:ptCount val="8"/>
                <c:pt idx="0">
                  <c:v>4</c:v>
                </c:pt>
                <c:pt idx="1">
                  <c:v>2</c:v>
                </c:pt>
                <c:pt idx="2">
                  <c:v>2</c:v>
                </c:pt>
                <c:pt idx="3">
                  <c:v>7</c:v>
                </c:pt>
                <c:pt idx="4">
                  <c:v>8</c:v>
                </c:pt>
                <c:pt idx="5">
                  <c:v>14</c:v>
                </c:pt>
                <c:pt idx="6">
                  <c:v>22</c:v>
                </c:pt>
                <c:pt idx="7">
                  <c:v>21</c:v>
                </c:pt>
              </c:numCache>
            </c:numRef>
          </c:val>
          <c:smooth val="0"/>
          <c:extLst>
            <c:ext xmlns:c16="http://schemas.microsoft.com/office/drawing/2014/chart" uri="{C3380CC4-5D6E-409C-BE32-E72D297353CC}">
              <c16:uniqueId val="{00000003-EAC5-4D7A-83F5-47DC00161244}"/>
            </c:ext>
          </c:extLst>
        </c:ser>
        <c:ser>
          <c:idx val="3"/>
          <c:order val="3"/>
          <c:tx>
            <c:strRef>
              <c:f>Sheet1!$E$1</c:f>
              <c:strCache>
                <c:ptCount val="1"/>
                <c:pt idx="0">
                  <c:v>HFO- 1336mzz</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2008</c:v>
                </c:pt>
                <c:pt idx="1">
                  <c:v>2009</c:v>
                </c:pt>
                <c:pt idx="2">
                  <c:v>2010</c:v>
                </c:pt>
                <c:pt idx="3">
                  <c:v>2011</c:v>
                </c:pt>
                <c:pt idx="4">
                  <c:v>2012</c:v>
                </c:pt>
                <c:pt idx="5">
                  <c:v>2013</c:v>
                </c:pt>
                <c:pt idx="6">
                  <c:v>2014</c:v>
                </c:pt>
                <c:pt idx="7">
                  <c:v>2015</c:v>
                </c:pt>
              </c:numCache>
            </c:numRef>
          </c:cat>
          <c:val>
            <c:numRef>
              <c:f>Sheet1!$E$2:$E$9</c:f>
              <c:numCache>
                <c:formatCode>General</c:formatCode>
                <c:ptCount val="8"/>
                <c:pt idx="0">
                  <c:v>4</c:v>
                </c:pt>
                <c:pt idx="1">
                  <c:v>11</c:v>
                </c:pt>
                <c:pt idx="2">
                  <c:v>8</c:v>
                </c:pt>
                <c:pt idx="3">
                  <c:v>13</c:v>
                </c:pt>
                <c:pt idx="4">
                  <c:v>13</c:v>
                </c:pt>
                <c:pt idx="5">
                  <c:v>14</c:v>
                </c:pt>
                <c:pt idx="6">
                  <c:v>23</c:v>
                </c:pt>
                <c:pt idx="7">
                  <c:v>29</c:v>
                </c:pt>
              </c:numCache>
            </c:numRef>
          </c:val>
          <c:smooth val="0"/>
          <c:extLst>
            <c:ext xmlns:c16="http://schemas.microsoft.com/office/drawing/2014/chart" uri="{C3380CC4-5D6E-409C-BE32-E72D297353CC}">
              <c16:uniqueId val="{00000004-EAC5-4D7A-83F5-47DC00161244}"/>
            </c:ext>
          </c:extLst>
        </c:ser>
        <c:dLbls>
          <c:showLegendKey val="0"/>
          <c:showVal val="0"/>
          <c:showCatName val="0"/>
          <c:showSerName val="0"/>
          <c:showPercent val="0"/>
          <c:showBubbleSize val="0"/>
        </c:dLbls>
        <c:marker val="1"/>
        <c:smooth val="0"/>
        <c:axId val="186804480"/>
        <c:axId val="186826752"/>
      </c:lineChart>
      <c:catAx>
        <c:axId val="186804480"/>
        <c:scaling>
          <c:orientation val="minMax"/>
        </c:scaling>
        <c:delete val="0"/>
        <c:axPos val="b"/>
        <c:numFmt formatCode="General" sourceLinked="1"/>
        <c:majorTickMark val="in"/>
        <c:minorTickMark val="none"/>
        <c:tickLblPos val="nextTo"/>
        <c:crossAx val="186826752"/>
        <c:crosses val="autoZero"/>
        <c:auto val="1"/>
        <c:lblAlgn val="ctr"/>
        <c:lblOffset val="100"/>
        <c:noMultiLvlLbl val="0"/>
      </c:catAx>
      <c:valAx>
        <c:axId val="186826752"/>
        <c:scaling>
          <c:orientation val="minMax"/>
        </c:scaling>
        <c:delete val="0"/>
        <c:axPos val="l"/>
        <c:majorGridlines>
          <c:spPr>
            <a:ln>
              <a:prstDash val="dash"/>
            </a:ln>
          </c:spPr>
        </c:majorGridlines>
        <c:numFmt formatCode="General" sourceLinked="1"/>
        <c:majorTickMark val="in"/>
        <c:minorTickMark val="none"/>
        <c:tickLblPos val="nextTo"/>
        <c:crossAx val="186804480"/>
        <c:crosses val="autoZero"/>
        <c:crossBetween val="between"/>
        <c:majorUnit val="40"/>
      </c:valAx>
      <c:spPr>
        <a:ln>
          <a:solidFill>
            <a:schemeClr val="tx1">
              <a:lumMod val="50000"/>
              <a:lumOff val="50000"/>
            </a:schemeClr>
          </a:solidFill>
        </a:ln>
      </c:spPr>
    </c:plotArea>
    <c:legend>
      <c:legendPos val="r"/>
      <c:layout>
        <c:manualLayout>
          <c:xMode val="edge"/>
          <c:yMode val="edge"/>
          <c:x val="5.6309509991577401E-4"/>
          <c:y val="0.90296984685534643"/>
          <c:w val="0.9994368920124348"/>
          <c:h val="9.7030088065887032E-2"/>
        </c:manualLayout>
      </c:layout>
      <c:overlay val="0"/>
    </c:legend>
    <c:plotVisOnly val="1"/>
    <c:dispBlanksAs val="gap"/>
    <c:showDLblsOverMax val="0"/>
  </c:chart>
  <c:spPr>
    <a:ln>
      <a:noFill/>
    </a:ln>
  </c:spPr>
  <c:txPr>
    <a:bodyPr/>
    <a:lstStyle/>
    <a:p>
      <a:pPr>
        <a:defRPr sz="1000">
          <a:latin typeface="微软雅黑" pitchFamily="34" charset="-122"/>
          <a:ea typeface="微软雅黑" pitchFamily="34" charset="-122"/>
        </a:defRPr>
      </a:pPr>
      <a:endParaRPr lang="zh-CN"/>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b="0"/>
            </a:pPr>
            <a:r>
              <a:rPr lang="zh-CN" altLang="en-US" b="0"/>
              <a:t>图</a:t>
            </a:r>
            <a:r>
              <a:rPr lang="en-US" altLang="zh-CN" b="0"/>
              <a:t>3.3</a:t>
            </a:r>
            <a:r>
              <a:rPr lang="zh-CN" altLang="en-US" b="0"/>
              <a:t>　</a:t>
            </a:r>
            <a:r>
              <a:rPr lang="en-US" altLang="zh-CN" sz="1200" b="0" i="0" u="none" strike="noStrike" baseline="0">
                <a:effectLst/>
              </a:rPr>
              <a:t>HFO-1234yf</a:t>
            </a:r>
            <a:r>
              <a:rPr lang="zh-CN" b="0"/>
              <a:t>专利数量居前列的制备路线</a:t>
            </a:r>
          </a:p>
        </c:rich>
      </c:tx>
      <c:layout>
        <c:manualLayout>
          <c:xMode val="edge"/>
          <c:yMode val="edge"/>
          <c:x val="0.19278259166297068"/>
          <c:y val="2.3530082198672007E-2"/>
        </c:manualLayout>
      </c:layout>
      <c:overlay val="0"/>
    </c:title>
    <c:autoTitleDeleted val="0"/>
    <c:plotArea>
      <c:layout/>
      <c:barChart>
        <c:barDir val="bar"/>
        <c:grouping val="clustered"/>
        <c:varyColors val="0"/>
        <c:ser>
          <c:idx val="0"/>
          <c:order val="0"/>
          <c:tx>
            <c:strRef>
              <c:f>Sheet1!$B$1</c:f>
              <c:strCache>
                <c:ptCount val="1"/>
                <c:pt idx="0">
                  <c:v>专利数/组</c:v>
                </c:pt>
              </c:strCache>
            </c:strRef>
          </c:tx>
          <c:spPr>
            <a:solidFill>
              <a:schemeClr val="tx2">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六氟丙烯</c:v>
                </c:pt>
                <c:pt idx="1">
                  <c:v>1,1-二氯-2,3,3,3-四氟丙烯</c:v>
                </c:pt>
                <c:pt idx="2">
                  <c:v>1,1,1,2,3-五氯丙烷</c:v>
                </c:pt>
                <c:pt idx="3">
                  <c:v>1,1,1,2,3 五氟丙烷</c:v>
                </c:pt>
                <c:pt idx="4">
                  <c:v>2-氯-1,1,1,2-四氟丙烷</c:v>
                </c:pt>
                <c:pt idx="5">
                  <c:v>1,1,2,3‑四氯丙烯</c:v>
                </c:pt>
                <c:pt idx="6">
                  <c:v>2-氯-3,3,3-三氟丙烯 </c:v>
                </c:pt>
              </c:strCache>
            </c:strRef>
          </c:cat>
          <c:val>
            <c:numRef>
              <c:f>Sheet1!$B$2:$B$8</c:f>
              <c:numCache>
                <c:formatCode>General</c:formatCode>
                <c:ptCount val="7"/>
                <c:pt idx="0">
                  <c:v>7</c:v>
                </c:pt>
                <c:pt idx="1">
                  <c:v>8</c:v>
                </c:pt>
                <c:pt idx="2">
                  <c:v>12</c:v>
                </c:pt>
                <c:pt idx="3">
                  <c:v>16</c:v>
                </c:pt>
                <c:pt idx="4">
                  <c:v>21</c:v>
                </c:pt>
                <c:pt idx="5">
                  <c:v>25</c:v>
                </c:pt>
                <c:pt idx="6">
                  <c:v>25</c:v>
                </c:pt>
              </c:numCache>
            </c:numRef>
          </c:val>
          <c:extLst>
            <c:ext xmlns:c16="http://schemas.microsoft.com/office/drawing/2014/chart" uri="{C3380CC4-5D6E-409C-BE32-E72D297353CC}">
              <c16:uniqueId val="{00000000-E613-4BD6-8BC6-A775FD7D2F50}"/>
            </c:ext>
          </c:extLst>
        </c:ser>
        <c:dLbls>
          <c:showLegendKey val="0"/>
          <c:showVal val="0"/>
          <c:showCatName val="0"/>
          <c:showSerName val="0"/>
          <c:showPercent val="0"/>
          <c:showBubbleSize val="0"/>
        </c:dLbls>
        <c:gapWidth val="100"/>
        <c:axId val="214279680"/>
        <c:axId val="214278144"/>
      </c:barChart>
      <c:valAx>
        <c:axId val="214278144"/>
        <c:scaling>
          <c:orientation val="minMax"/>
        </c:scaling>
        <c:delete val="1"/>
        <c:axPos val="b"/>
        <c:numFmt formatCode="General" sourceLinked="1"/>
        <c:majorTickMark val="out"/>
        <c:minorTickMark val="none"/>
        <c:tickLblPos val="none"/>
        <c:crossAx val="214279680"/>
        <c:crosses val="autoZero"/>
        <c:crossBetween val="between"/>
      </c:valAx>
      <c:catAx>
        <c:axId val="214279680"/>
        <c:scaling>
          <c:orientation val="minMax"/>
        </c:scaling>
        <c:delete val="0"/>
        <c:axPos val="l"/>
        <c:numFmt formatCode="General" sourceLinked="0"/>
        <c:majorTickMark val="out"/>
        <c:minorTickMark val="none"/>
        <c:tickLblPos val="nextTo"/>
        <c:crossAx val="214278144"/>
        <c:crosses val="autoZero"/>
        <c:auto val="1"/>
        <c:lblAlgn val="ctr"/>
        <c:lblOffset val="100"/>
        <c:noMultiLvlLbl val="0"/>
      </c:catAx>
    </c:plotArea>
    <c:plotVisOnly val="1"/>
    <c:dispBlanksAs val="gap"/>
    <c:showDLblsOverMax val="0"/>
  </c:chart>
  <c:spPr>
    <a:ln>
      <a:noFill/>
    </a:ln>
  </c:spPr>
  <c:txPr>
    <a:bodyPr/>
    <a:lstStyle/>
    <a:p>
      <a:pPr>
        <a:defRPr sz="1000">
          <a:latin typeface="微软雅黑" pitchFamily="34" charset="-122"/>
          <a:ea typeface="微软雅黑" pitchFamily="34" charset="-122"/>
        </a:defRPr>
      </a:pPr>
      <a:endParaRPr lang="zh-CN"/>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zh-CN" altLang="zh-CN" sz="1000" b="0" i="0" baseline="0">
                <a:effectLst/>
              </a:rPr>
              <a:t>图</a:t>
            </a:r>
            <a:r>
              <a:rPr lang="en-US" altLang="zh-CN" sz="1000" b="0" i="0" baseline="0">
                <a:effectLst/>
              </a:rPr>
              <a:t>3.4</a:t>
            </a:r>
            <a:r>
              <a:rPr lang="zh-CN" altLang="zh-CN" sz="1000" b="0" i="0" baseline="0">
                <a:effectLst/>
              </a:rPr>
              <a:t>　</a:t>
            </a:r>
            <a:r>
              <a:rPr lang="en-US" altLang="zh-CN" sz="1000" b="0" i="0" baseline="0">
                <a:effectLst/>
              </a:rPr>
              <a:t>HFO-1234ze</a:t>
            </a:r>
            <a:r>
              <a:rPr lang="zh-CN" altLang="zh-CN" sz="1000" b="0" i="0" baseline="0">
                <a:effectLst/>
              </a:rPr>
              <a:t>专利数量居前列的制备路线</a:t>
            </a:r>
            <a:endParaRPr lang="zh-CN" altLang="zh-CN" sz="700">
              <a:effectLst/>
            </a:endParaRPr>
          </a:p>
        </c:rich>
      </c:tx>
      <c:layout>
        <c:manualLayout>
          <c:xMode val="edge"/>
          <c:yMode val="edge"/>
          <c:x val="0.23131305642342856"/>
          <c:y val="3.8553397695764692E-2"/>
        </c:manualLayout>
      </c:layout>
      <c:overlay val="0"/>
    </c:title>
    <c:autoTitleDeleted val="0"/>
    <c:plotArea>
      <c:layout/>
      <c:barChart>
        <c:barDir val="bar"/>
        <c:grouping val="clustered"/>
        <c:varyColors val="0"/>
        <c:ser>
          <c:idx val="0"/>
          <c:order val="0"/>
          <c:tx>
            <c:strRef>
              <c:f>Sheet1!$B$1</c:f>
              <c:strCache>
                <c:ptCount val="1"/>
                <c:pt idx="0">
                  <c:v>专利数/组</c:v>
                </c:pt>
              </c:strCache>
            </c:strRef>
          </c:tx>
          <c:spPr>
            <a:solidFill>
              <a:schemeClr val="tx2">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四氯化碳和氯乙烯</c:v>
                </c:pt>
                <c:pt idx="1">
                  <c:v>1,1,3,3-四氯丙烯</c:v>
                </c:pt>
                <c:pt idx="2">
                  <c:v>1-氯-3,3,3-三氟丙烯</c:v>
                </c:pt>
                <c:pt idx="3">
                  <c:v>1,1,2,3-四氯丙烯</c:v>
                </c:pt>
                <c:pt idx="4">
                  <c:v>1,1,1,3,3-五氟丙烷</c:v>
                </c:pt>
                <c:pt idx="5">
                  <c:v>1,1,1,3,3-五氯丙烷</c:v>
                </c:pt>
              </c:strCache>
            </c:strRef>
          </c:cat>
          <c:val>
            <c:numRef>
              <c:f>Sheet1!$B$2:$B$7</c:f>
              <c:numCache>
                <c:formatCode>General</c:formatCode>
                <c:ptCount val="6"/>
                <c:pt idx="0">
                  <c:v>3</c:v>
                </c:pt>
                <c:pt idx="1">
                  <c:v>3</c:v>
                </c:pt>
                <c:pt idx="2">
                  <c:v>3</c:v>
                </c:pt>
                <c:pt idx="3">
                  <c:v>6</c:v>
                </c:pt>
                <c:pt idx="4">
                  <c:v>6</c:v>
                </c:pt>
                <c:pt idx="5">
                  <c:v>7</c:v>
                </c:pt>
              </c:numCache>
            </c:numRef>
          </c:val>
          <c:extLst>
            <c:ext xmlns:c16="http://schemas.microsoft.com/office/drawing/2014/chart" uri="{C3380CC4-5D6E-409C-BE32-E72D297353CC}">
              <c16:uniqueId val="{00000000-8AF6-477B-8F85-ED0843695DCD}"/>
            </c:ext>
          </c:extLst>
        </c:ser>
        <c:dLbls>
          <c:showLegendKey val="0"/>
          <c:showVal val="0"/>
          <c:showCatName val="0"/>
          <c:showSerName val="0"/>
          <c:showPercent val="0"/>
          <c:showBubbleSize val="0"/>
        </c:dLbls>
        <c:gapWidth val="100"/>
        <c:axId val="214301696"/>
        <c:axId val="214300160"/>
      </c:barChart>
      <c:valAx>
        <c:axId val="214300160"/>
        <c:scaling>
          <c:orientation val="minMax"/>
        </c:scaling>
        <c:delete val="1"/>
        <c:axPos val="b"/>
        <c:numFmt formatCode="General" sourceLinked="1"/>
        <c:majorTickMark val="out"/>
        <c:minorTickMark val="none"/>
        <c:tickLblPos val="none"/>
        <c:crossAx val="214301696"/>
        <c:crosses val="autoZero"/>
        <c:crossBetween val="between"/>
      </c:valAx>
      <c:catAx>
        <c:axId val="214301696"/>
        <c:scaling>
          <c:orientation val="minMax"/>
        </c:scaling>
        <c:delete val="0"/>
        <c:axPos val="l"/>
        <c:numFmt formatCode="General" sourceLinked="1"/>
        <c:majorTickMark val="out"/>
        <c:minorTickMark val="none"/>
        <c:tickLblPos val="nextTo"/>
        <c:crossAx val="214300160"/>
        <c:crosses val="autoZero"/>
        <c:auto val="1"/>
        <c:lblAlgn val="ctr"/>
        <c:lblOffset val="100"/>
        <c:noMultiLvlLbl val="0"/>
      </c:catAx>
    </c:plotArea>
    <c:plotVisOnly val="1"/>
    <c:dispBlanksAs val="gap"/>
    <c:showDLblsOverMax val="0"/>
  </c:chart>
  <c:spPr>
    <a:ln>
      <a:noFill/>
    </a:ln>
  </c:spPr>
  <c:txPr>
    <a:bodyPr/>
    <a:lstStyle/>
    <a:p>
      <a:pPr>
        <a:defRPr sz="1000">
          <a:latin typeface="微软雅黑" pitchFamily="34" charset="-122"/>
          <a:ea typeface="微软雅黑" pitchFamily="34" charset="-122"/>
        </a:defRPr>
      </a:pPr>
      <a:endParaRPr lang="zh-CN"/>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zh-CN" altLang="zh-CN" sz="1000" b="0" i="0" baseline="0">
                <a:effectLst/>
              </a:rPr>
              <a:t>图</a:t>
            </a:r>
            <a:r>
              <a:rPr lang="en-US" altLang="zh-CN" sz="1000" b="0" i="0" baseline="0">
                <a:effectLst/>
              </a:rPr>
              <a:t>3.5</a:t>
            </a:r>
            <a:r>
              <a:rPr lang="zh-CN" altLang="zh-CN" sz="1000" b="0" i="0" baseline="0">
                <a:effectLst/>
              </a:rPr>
              <a:t>　</a:t>
            </a:r>
            <a:r>
              <a:rPr lang="en-US" altLang="zh-CN" sz="1000" b="0" i="0" baseline="0">
                <a:effectLst/>
              </a:rPr>
              <a:t>HCFO-1233zd</a:t>
            </a:r>
            <a:r>
              <a:rPr lang="zh-CN" altLang="zh-CN" sz="1000" b="0" i="0" baseline="0">
                <a:effectLst/>
              </a:rPr>
              <a:t>专利数量居前列的制备路线</a:t>
            </a:r>
            <a:endParaRPr lang="zh-CN" altLang="zh-CN" sz="1000">
              <a:effectLst/>
            </a:endParaRPr>
          </a:p>
        </c:rich>
      </c:tx>
      <c:layout>
        <c:manualLayout>
          <c:xMode val="edge"/>
          <c:yMode val="edge"/>
          <c:x val="0.23131305642342856"/>
          <c:y val="2.3579601838514881E-2"/>
        </c:manualLayout>
      </c:layout>
      <c:overlay val="0"/>
    </c:title>
    <c:autoTitleDeleted val="0"/>
    <c:plotArea>
      <c:layout/>
      <c:barChart>
        <c:barDir val="bar"/>
        <c:grouping val="clustered"/>
        <c:varyColors val="0"/>
        <c:ser>
          <c:idx val="0"/>
          <c:order val="0"/>
          <c:tx>
            <c:strRef>
              <c:f>Sheet1!$B$1</c:f>
              <c:strCache>
                <c:ptCount val="1"/>
                <c:pt idx="0">
                  <c:v>专利数/组</c:v>
                </c:pt>
              </c:strCache>
            </c:strRef>
          </c:tx>
          <c:spPr>
            <a:solidFill>
              <a:schemeClr val="tx2">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1，1，3，3-四氟丙烯</c:v>
                </c:pt>
                <c:pt idx="1">
                  <c:v>卤氟烷烃</c:v>
                </c:pt>
                <c:pt idx="2">
                  <c:v>1-氯-3,3,3-三氟丙烯</c:v>
                </c:pt>
                <c:pt idx="3">
                  <c:v>1,1,1-三氟-3,3-二氯丙烷</c:v>
                </c:pt>
                <c:pt idx="4">
                  <c:v>1,3,3,3-四氯丙烯</c:v>
                </c:pt>
                <c:pt idx="5">
                  <c:v>1,1,3,3-四氯丙烯</c:v>
                </c:pt>
                <c:pt idx="6">
                  <c:v>1,1,1,3,3-五氯丙烷</c:v>
                </c:pt>
              </c:strCache>
            </c:strRef>
          </c:cat>
          <c:val>
            <c:numRef>
              <c:f>Sheet1!$B$2:$B$8</c:f>
              <c:numCache>
                <c:formatCode>General</c:formatCode>
                <c:ptCount val="7"/>
                <c:pt idx="0">
                  <c:v>1</c:v>
                </c:pt>
                <c:pt idx="1">
                  <c:v>1</c:v>
                </c:pt>
                <c:pt idx="2">
                  <c:v>1</c:v>
                </c:pt>
                <c:pt idx="3">
                  <c:v>1</c:v>
                </c:pt>
                <c:pt idx="4">
                  <c:v>4</c:v>
                </c:pt>
                <c:pt idx="5">
                  <c:v>6</c:v>
                </c:pt>
                <c:pt idx="6">
                  <c:v>10</c:v>
                </c:pt>
              </c:numCache>
            </c:numRef>
          </c:val>
          <c:extLst>
            <c:ext xmlns:c16="http://schemas.microsoft.com/office/drawing/2014/chart" uri="{C3380CC4-5D6E-409C-BE32-E72D297353CC}">
              <c16:uniqueId val="{00000000-2E09-4CB1-A3BB-49A51C654EE0}"/>
            </c:ext>
          </c:extLst>
        </c:ser>
        <c:dLbls>
          <c:showLegendKey val="0"/>
          <c:showVal val="0"/>
          <c:showCatName val="0"/>
          <c:showSerName val="0"/>
          <c:showPercent val="0"/>
          <c:showBubbleSize val="0"/>
        </c:dLbls>
        <c:gapWidth val="100"/>
        <c:axId val="214442752"/>
        <c:axId val="214887424"/>
      </c:barChart>
      <c:valAx>
        <c:axId val="214887424"/>
        <c:scaling>
          <c:orientation val="minMax"/>
        </c:scaling>
        <c:delete val="1"/>
        <c:axPos val="b"/>
        <c:numFmt formatCode="General" sourceLinked="1"/>
        <c:majorTickMark val="out"/>
        <c:minorTickMark val="none"/>
        <c:tickLblPos val="none"/>
        <c:crossAx val="214442752"/>
        <c:crosses val="autoZero"/>
        <c:crossBetween val="between"/>
      </c:valAx>
      <c:catAx>
        <c:axId val="214442752"/>
        <c:scaling>
          <c:orientation val="minMax"/>
        </c:scaling>
        <c:delete val="0"/>
        <c:axPos val="l"/>
        <c:numFmt formatCode="General" sourceLinked="1"/>
        <c:majorTickMark val="out"/>
        <c:minorTickMark val="none"/>
        <c:tickLblPos val="nextTo"/>
        <c:crossAx val="214887424"/>
        <c:crosses val="autoZero"/>
        <c:auto val="1"/>
        <c:lblAlgn val="ctr"/>
        <c:lblOffset val="100"/>
        <c:noMultiLvlLbl val="0"/>
      </c:catAx>
    </c:plotArea>
    <c:plotVisOnly val="1"/>
    <c:dispBlanksAs val="gap"/>
    <c:showDLblsOverMax val="0"/>
  </c:chart>
  <c:spPr>
    <a:ln>
      <a:noFill/>
    </a:ln>
  </c:spPr>
  <c:txPr>
    <a:bodyPr/>
    <a:lstStyle/>
    <a:p>
      <a:pPr>
        <a:defRPr sz="1000">
          <a:latin typeface="微软雅黑" pitchFamily="34" charset="-122"/>
          <a:ea typeface="微软雅黑" pitchFamily="34" charset="-122"/>
        </a:defRPr>
      </a:pPr>
      <a:endParaRPr lang="zh-CN"/>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zh-CN" altLang="zh-CN" sz="1000" b="0" i="0" baseline="0">
                <a:effectLst/>
              </a:rPr>
              <a:t>图</a:t>
            </a:r>
            <a:r>
              <a:rPr lang="en-US" altLang="zh-CN" sz="1000" b="0" i="0" baseline="0">
                <a:effectLst/>
              </a:rPr>
              <a:t>3.6</a:t>
            </a:r>
            <a:r>
              <a:rPr lang="zh-CN" altLang="en-US" sz="1000" b="0" i="0" baseline="0">
                <a:effectLst/>
              </a:rPr>
              <a:t>　</a:t>
            </a:r>
            <a:r>
              <a:rPr lang="en-US" altLang="zh-CN" sz="1000" b="0" i="0" baseline="0">
                <a:effectLst/>
              </a:rPr>
              <a:t>HFO-</a:t>
            </a:r>
            <a:r>
              <a:rPr lang="en-US" altLang="zh-CN" sz="1000" b="1" i="0" u="none" strike="noStrike" baseline="0">
                <a:effectLst/>
              </a:rPr>
              <a:t>1336mzz1336mzz</a:t>
            </a:r>
            <a:r>
              <a:rPr lang="zh-CN" altLang="zh-CN" sz="1000" b="0" i="0" baseline="0">
                <a:effectLst/>
              </a:rPr>
              <a:t>专利数量居前列的制备路线</a:t>
            </a:r>
            <a:endParaRPr lang="zh-CN" altLang="zh-CN" sz="1000">
              <a:effectLst/>
            </a:endParaRPr>
          </a:p>
        </c:rich>
      </c:tx>
      <c:layout>
        <c:manualLayout>
          <c:xMode val="edge"/>
          <c:yMode val="edge"/>
          <c:x val="0.26502721308882921"/>
          <c:y val="3.8553397695764692E-2"/>
        </c:manualLayout>
      </c:layout>
      <c:overlay val="0"/>
    </c:title>
    <c:autoTitleDeleted val="0"/>
    <c:plotArea>
      <c:layout/>
      <c:barChart>
        <c:barDir val="bar"/>
        <c:grouping val="clustered"/>
        <c:varyColors val="0"/>
        <c:ser>
          <c:idx val="0"/>
          <c:order val="0"/>
          <c:tx>
            <c:strRef>
              <c:f>Sheet1!$B$1</c:f>
              <c:strCache>
                <c:ptCount val="1"/>
                <c:pt idx="0">
                  <c:v>专利数/组</c:v>
                </c:pt>
              </c:strCache>
            </c:strRef>
          </c:tx>
          <c:spPr>
            <a:solidFill>
              <a:schemeClr val="tx2">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1-氯-3,3,3-三氟丙烯
</c:v>
                </c:pt>
                <c:pt idx="1">
                  <c:v>六氯丁二烯</c:v>
                </c:pt>
                <c:pt idx="2">
                  <c:v>1,1,1,4,4,4-六氟丁烷</c:v>
                </c:pt>
                <c:pt idx="3">
                  <c:v>六氟-1,3-丁二烯 </c:v>
                </c:pt>
                <c:pt idx="4">
                  <c:v>六氟丙烯 </c:v>
                </c:pt>
                <c:pt idx="5">
                  <c:v>1,1,1,4,4,4-六氟-2,3-二氯-2-丁烯
</c:v>
                </c:pt>
                <c:pt idx="6">
                  <c:v>四氯化碳
</c:v>
                </c:pt>
                <c:pt idx="7">
                  <c:v>2,2-二氯-1,1,1-三氟乙烷
</c:v>
                </c:pt>
              </c:strCache>
            </c:strRef>
          </c:cat>
          <c:val>
            <c:numRef>
              <c:f>Sheet1!$B$2:$B$9</c:f>
              <c:numCache>
                <c:formatCode>General</c:formatCode>
                <c:ptCount val="8"/>
                <c:pt idx="0">
                  <c:v>1</c:v>
                </c:pt>
                <c:pt idx="1">
                  <c:v>1</c:v>
                </c:pt>
                <c:pt idx="2">
                  <c:v>1</c:v>
                </c:pt>
                <c:pt idx="3">
                  <c:v>1</c:v>
                </c:pt>
                <c:pt idx="4">
                  <c:v>1</c:v>
                </c:pt>
                <c:pt idx="5">
                  <c:v>2</c:v>
                </c:pt>
                <c:pt idx="6">
                  <c:v>3</c:v>
                </c:pt>
                <c:pt idx="7">
                  <c:v>3</c:v>
                </c:pt>
              </c:numCache>
            </c:numRef>
          </c:val>
          <c:extLst>
            <c:ext xmlns:c16="http://schemas.microsoft.com/office/drawing/2014/chart" uri="{C3380CC4-5D6E-409C-BE32-E72D297353CC}">
              <c16:uniqueId val="{00000000-D345-46AD-AC90-4C98E7DD33E6}"/>
            </c:ext>
          </c:extLst>
        </c:ser>
        <c:dLbls>
          <c:showLegendKey val="0"/>
          <c:showVal val="0"/>
          <c:showCatName val="0"/>
          <c:showSerName val="0"/>
          <c:showPercent val="0"/>
          <c:showBubbleSize val="0"/>
        </c:dLbls>
        <c:gapWidth val="100"/>
        <c:axId val="214464768"/>
        <c:axId val="214463232"/>
      </c:barChart>
      <c:valAx>
        <c:axId val="214463232"/>
        <c:scaling>
          <c:orientation val="minMax"/>
        </c:scaling>
        <c:delete val="1"/>
        <c:axPos val="b"/>
        <c:numFmt formatCode="General" sourceLinked="1"/>
        <c:majorTickMark val="out"/>
        <c:minorTickMark val="none"/>
        <c:tickLblPos val="none"/>
        <c:crossAx val="214464768"/>
        <c:crosses val="autoZero"/>
        <c:crossBetween val="between"/>
      </c:valAx>
      <c:catAx>
        <c:axId val="214464768"/>
        <c:scaling>
          <c:orientation val="minMax"/>
        </c:scaling>
        <c:delete val="0"/>
        <c:axPos val="l"/>
        <c:numFmt formatCode="General" sourceLinked="1"/>
        <c:majorTickMark val="out"/>
        <c:minorTickMark val="none"/>
        <c:tickLblPos val="nextTo"/>
        <c:crossAx val="214463232"/>
        <c:crosses val="autoZero"/>
        <c:auto val="1"/>
        <c:lblAlgn val="ctr"/>
        <c:lblOffset val="100"/>
        <c:noMultiLvlLbl val="0"/>
      </c:catAx>
    </c:plotArea>
    <c:plotVisOnly val="1"/>
    <c:dispBlanksAs val="gap"/>
    <c:showDLblsOverMax val="0"/>
  </c:chart>
  <c:spPr>
    <a:ln>
      <a:noFill/>
    </a:ln>
  </c:spPr>
  <c:txPr>
    <a:bodyPr/>
    <a:lstStyle/>
    <a:p>
      <a:pPr>
        <a:defRPr sz="1000">
          <a:latin typeface="微软雅黑" pitchFamily="34" charset="-122"/>
          <a:ea typeface="微软雅黑" pitchFamily="34" charset="-122"/>
        </a:defRPr>
      </a:pPr>
      <a:endParaRPr lang="zh-CN"/>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385008835921337E-2"/>
          <c:y val="7.7184876283587542E-2"/>
          <c:w val="0.88740395990863785"/>
          <c:h val="0.8007545890151907"/>
        </c:manualLayout>
      </c:layout>
      <c:lineChart>
        <c:grouping val="standard"/>
        <c:varyColors val="0"/>
        <c:ser>
          <c:idx val="1"/>
          <c:order val="0"/>
          <c:tx>
            <c:strRef>
              <c:f>Sheet1!$B$1</c:f>
              <c:strCache>
                <c:ptCount val="1"/>
                <c:pt idx="0">
                  <c:v>HFC-134a</c:v>
                </c:pt>
              </c:strCache>
            </c:strRef>
          </c:tx>
          <c:spPr>
            <a:ln>
              <a:solidFill>
                <a:srgbClr val="C00000"/>
              </a:solidFill>
            </a:ln>
          </c:spPr>
          <c:marker>
            <c:symbol val="none"/>
          </c:marker>
          <c:dPt>
            <c:idx val="0"/>
            <c:bubble3D val="0"/>
            <c:spPr>
              <a:ln>
                <a:solidFill>
                  <a:srgbClr val="C00000"/>
                </a:solidFill>
                <a:prstDash val="dash"/>
              </a:ln>
            </c:spPr>
            <c:extLst>
              <c:ext xmlns:c16="http://schemas.microsoft.com/office/drawing/2014/chart" uri="{C3380CC4-5D6E-409C-BE32-E72D297353CC}">
                <c16:uniqueId val="{00000001-3D43-4346-9C9A-A82DC16C4E4F}"/>
              </c:ext>
            </c:extLst>
          </c:dPt>
          <c:dPt>
            <c:idx val="3"/>
            <c:bubble3D val="0"/>
            <c:spPr>
              <a:ln>
                <a:solidFill>
                  <a:srgbClr val="C00000"/>
                </a:solidFill>
                <a:prstDash val="dash"/>
              </a:ln>
            </c:spPr>
            <c:extLst>
              <c:ext xmlns:c16="http://schemas.microsoft.com/office/drawing/2014/chart" uri="{C3380CC4-5D6E-409C-BE32-E72D297353CC}">
                <c16:uniqueId val="{00000003-3D43-4346-9C9A-A82DC16C4E4F}"/>
              </c:ext>
            </c:extLst>
          </c:dPt>
          <c:dPt>
            <c:idx val="4"/>
            <c:bubble3D val="0"/>
            <c:spPr>
              <a:ln>
                <a:solidFill>
                  <a:srgbClr val="C00000"/>
                </a:solidFill>
                <a:prstDash val="dash"/>
              </a:ln>
            </c:spPr>
            <c:extLst>
              <c:ext xmlns:c16="http://schemas.microsoft.com/office/drawing/2014/chart" uri="{C3380CC4-5D6E-409C-BE32-E72D297353CC}">
                <c16:uniqueId val="{00000005-3D43-4346-9C9A-A82DC16C4E4F}"/>
              </c:ext>
            </c:extLst>
          </c:dPt>
          <c:dPt>
            <c:idx val="5"/>
            <c:bubble3D val="0"/>
            <c:spPr>
              <a:ln>
                <a:solidFill>
                  <a:srgbClr val="C00000"/>
                </a:solidFill>
                <a:prstDash val="dash"/>
              </a:ln>
            </c:spPr>
            <c:extLst>
              <c:ext xmlns:c16="http://schemas.microsoft.com/office/drawing/2014/chart" uri="{C3380CC4-5D6E-409C-BE32-E72D297353CC}">
                <c16:uniqueId val="{00000007-3D43-4346-9C9A-A82DC16C4E4F}"/>
              </c:ext>
            </c:extLst>
          </c:dPt>
          <c:dPt>
            <c:idx val="6"/>
            <c:bubble3D val="0"/>
            <c:spPr>
              <a:ln>
                <a:solidFill>
                  <a:srgbClr val="C00000"/>
                </a:solidFill>
                <a:prstDash val="dash"/>
              </a:ln>
            </c:spPr>
            <c:extLst>
              <c:ext xmlns:c16="http://schemas.microsoft.com/office/drawing/2014/chart" uri="{C3380CC4-5D6E-409C-BE32-E72D297353CC}">
                <c16:uniqueId val="{00000009-3D43-4346-9C9A-A82DC16C4E4F}"/>
              </c:ext>
            </c:extLst>
          </c:dPt>
          <c:dPt>
            <c:idx val="7"/>
            <c:bubble3D val="0"/>
            <c:spPr>
              <a:ln>
                <a:solidFill>
                  <a:srgbClr val="C00000"/>
                </a:solidFill>
                <a:prstDash val="dash"/>
              </a:ln>
            </c:spPr>
            <c:extLst>
              <c:ext xmlns:c16="http://schemas.microsoft.com/office/drawing/2014/chart" uri="{C3380CC4-5D6E-409C-BE32-E72D297353CC}">
                <c16:uniqueId val="{0000000B-3D43-4346-9C9A-A82DC16C4E4F}"/>
              </c:ext>
            </c:extLst>
          </c:dPt>
          <c:dPt>
            <c:idx val="8"/>
            <c:bubble3D val="0"/>
            <c:spPr>
              <a:ln>
                <a:solidFill>
                  <a:srgbClr val="C00000"/>
                </a:solidFill>
                <a:prstDash val="dash"/>
              </a:ln>
            </c:spPr>
            <c:extLst>
              <c:ext xmlns:c16="http://schemas.microsoft.com/office/drawing/2014/chart" uri="{C3380CC4-5D6E-409C-BE32-E72D297353CC}">
                <c16:uniqueId val="{0000000D-3D43-4346-9C9A-A82DC16C4E4F}"/>
              </c:ext>
            </c:extLst>
          </c:dPt>
          <c:dPt>
            <c:idx val="9"/>
            <c:bubble3D val="0"/>
            <c:spPr>
              <a:ln>
                <a:solidFill>
                  <a:srgbClr val="C00000"/>
                </a:solidFill>
                <a:prstDash val="dash"/>
              </a:ln>
            </c:spPr>
            <c:extLst>
              <c:ext xmlns:c16="http://schemas.microsoft.com/office/drawing/2014/chart" uri="{C3380CC4-5D6E-409C-BE32-E72D297353CC}">
                <c16:uniqueId val="{0000000F-3D43-4346-9C9A-A82DC16C4E4F}"/>
              </c:ext>
            </c:extLst>
          </c:dPt>
          <c:dLbls>
            <c:spPr>
              <a:noFill/>
              <a:ln>
                <a:noFill/>
              </a:ln>
              <a:effectLst/>
            </c:spPr>
            <c:txPr>
              <a:bodyPr/>
              <a:lstStyle/>
              <a:p>
                <a:pPr>
                  <a:defRPr sz="800" b="1"/>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2005</c:v>
                </c:pt>
                <c:pt idx="1">
                  <c:v>2010</c:v>
                </c:pt>
                <c:pt idx="2">
                  <c:v>2015</c:v>
                </c:pt>
                <c:pt idx="3">
                  <c:v>2020e</c:v>
                </c:pt>
                <c:pt idx="4">
                  <c:v>2025e</c:v>
                </c:pt>
                <c:pt idx="5">
                  <c:v>2030e</c:v>
                </c:pt>
                <c:pt idx="6">
                  <c:v>2035e</c:v>
                </c:pt>
                <c:pt idx="7">
                  <c:v>2040e</c:v>
                </c:pt>
                <c:pt idx="8">
                  <c:v>2045e</c:v>
                </c:pt>
                <c:pt idx="9">
                  <c:v>2050e</c:v>
                </c:pt>
              </c:strCache>
            </c:strRef>
          </c:cat>
          <c:val>
            <c:numRef>
              <c:f>Sheet1!$B$2:$B$11</c:f>
              <c:numCache>
                <c:formatCode>General</c:formatCode>
                <c:ptCount val="10"/>
                <c:pt idx="0">
                  <c:v>3.92</c:v>
                </c:pt>
                <c:pt idx="1">
                  <c:v>19.3</c:v>
                </c:pt>
                <c:pt idx="2">
                  <c:v>35.83</c:v>
                </c:pt>
                <c:pt idx="3">
                  <c:v>43.02</c:v>
                </c:pt>
                <c:pt idx="4">
                  <c:v>53.41</c:v>
                </c:pt>
                <c:pt idx="5">
                  <c:v>58.63</c:v>
                </c:pt>
                <c:pt idx="6">
                  <c:v>62.73</c:v>
                </c:pt>
                <c:pt idx="7">
                  <c:v>66.819999999999993</c:v>
                </c:pt>
                <c:pt idx="8">
                  <c:v>69.88</c:v>
                </c:pt>
                <c:pt idx="9">
                  <c:v>73.03</c:v>
                </c:pt>
              </c:numCache>
            </c:numRef>
          </c:val>
          <c:smooth val="1"/>
          <c:extLst>
            <c:ext xmlns:c16="http://schemas.microsoft.com/office/drawing/2014/chart" uri="{C3380CC4-5D6E-409C-BE32-E72D297353CC}">
              <c16:uniqueId val="{00000010-3D43-4346-9C9A-A82DC16C4E4F}"/>
            </c:ext>
          </c:extLst>
        </c:ser>
        <c:dLbls>
          <c:showLegendKey val="0"/>
          <c:showVal val="0"/>
          <c:showCatName val="0"/>
          <c:showSerName val="0"/>
          <c:showPercent val="0"/>
          <c:showBubbleSize val="0"/>
        </c:dLbls>
        <c:smooth val="0"/>
        <c:axId val="214676992"/>
        <c:axId val="214678528"/>
      </c:lineChart>
      <c:catAx>
        <c:axId val="214676992"/>
        <c:scaling>
          <c:orientation val="minMax"/>
        </c:scaling>
        <c:delete val="0"/>
        <c:axPos val="b"/>
        <c:minorGridlines>
          <c:spPr>
            <a:ln w="3175">
              <a:prstDash val="dash"/>
            </a:ln>
          </c:spPr>
        </c:minorGridlines>
        <c:numFmt formatCode="General" sourceLinked="1"/>
        <c:majorTickMark val="in"/>
        <c:minorTickMark val="none"/>
        <c:tickLblPos val="nextTo"/>
        <c:crossAx val="214678528"/>
        <c:crosses val="autoZero"/>
        <c:auto val="1"/>
        <c:lblAlgn val="ctr"/>
        <c:lblOffset val="100"/>
        <c:noMultiLvlLbl val="0"/>
      </c:catAx>
      <c:valAx>
        <c:axId val="214678528"/>
        <c:scaling>
          <c:orientation val="minMax"/>
        </c:scaling>
        <c:delete val="0"/>
        <c:axPos val="l"/>
        <c:majorGridlines/>
        <c:numFmt formatCode="General" sourceLinked="1"/>
        <c:majorTickMark val="in"/>
        <c:minorTickMark val="none"/>
        <c:tickLblPos val="nextTo"/>
        <c:crossAx val="214676992"/>
        <c:crosses val="autoZero"/>
        <c:crossBetween val="between"/>
      </c:valAx>
      <c:spPr>
        <a:ln>
          <a:solidFill>
            <a:schemeClr val="tx1">
              <a:lumMod val="50000"/>
              <a:lumOff val="50000"/>
            </a:schemeClr>
          </a:solidFill>
        </a:ln>
      </c:spPr>
    </c:plotArea>
    <c:plotVisOnly val="1"/>
    <c:dispBlanksAs val="gap"/>
    <c:showDLblsOverMax val="0"/>
  </c:chart>
  <c:spPr>
    <a:ln>
      <a:noFill/>
    </a:ln>
  </c:spPr>
  <c:txPr>
    <a:bodyPr/>
    <a:lstStyle/>
    <a:p>
      <a:pPr>
        <a:defRPr>
          <a:latin typeface="微软雅黑" pitchFamily="34" charset="-122"/>
          <a:ea typeface="微软雅黑" pitchFamily="34" charset="-122"/>
        </a:defRPr>
      </a:pPr>
      <a:endParaRPr lang="zh-CN"/>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385008835921337E-2"/>
          <c:y val="7.7184876283587542E-2"/>
          <c:w val="0.88740395990863785"/>
          <c:h val="0.8007545890151907"/>
        </c:manualLayout>
      </c:layout>
      <c:lineChart>
        <c:grouping val="standard"/>
        <c:varyColors val="0"/>
        <c:ser>
          <c:idx val="1"/>
          <c:order val="0"/>
          <c:tx>
            <c:strRef>
              <c:f>Sheet1!$B$1</c:f>
              <c:strCache>
                <c:ptCount val="1"/>
                <c:pt idx="0">
                  <c:v>HFC-134a</c:v>
                </c:pt>
              </c:strCache>
            </c:strRef>
          </c:tx>
          <c:spPr>
            <a:ln>
              <a:solidFill>
                <a:srgbClr val="C00000"/>
              </a:solidFill>
            </a:ln>
          </c:spPr>
          <c:marker>
            <c:symbol val="none"/>
          </c:marker>
          <c:dPt>
            <c:idx val="0"/>
            <c:bubble3D val="0"/>
            <c:spPr>
              <a:ln>
                <a:solidFill>
                  <a:srgbClr val="C00000"/>
                </a:solidFill>
                <a:prstDash val="dash"/>
              </a:ln>
            </c:spPr>
            <c:extLst>
              <c:ext xmlns:c16="http://schemas.microsoft.com/office/drawing/2014/chart" uri="{C3380CC4-5D6E-409C-BE32-E72D297353CC}">
                <c16:uniqueId val="{00000001-7EB1-4696-AC69-DD3C9DB8EEA7}"/>
              </c:ext>
            </c:extLst>
          </c:dPt>
          <c:dPt>
            <c:idx val="3"/>
            <c:bubble3D val="0"/>
            <c:spPr>
              <a:ln>
                <a:solidFill>
                  <a:srgbClr val="C00000"/>
                </a:solidFill>
                <a:prstDash val="dash"/>
              </a:ln>
            </c:spPr>
            <c:extLst>
              <c:ext xmlns:c16="http://schemas.microsoft.com/office/drawing/2014/chart" uri="{C3380CC4-5D6E-409C-BE32-E72D297353CC}">
                <c16:uniqueId val="{00000003-7EB1-4696-AC69-DD3C9DB8EEA7}"/>
              </c:ext>
            </c:extLst>
          </c:dPt>
          <c:dPt>
            <c:idx val="4"/>
            <c:bubble3D val="0"/>
            <c:spPr>
              <a:ln>
                <a:solidFill>
                  <a:srgbClr val="C00000"/>
                </a:solidFill>
                <a:prstDash val="dash"/>
              </a:ln>
            </c:spPr>
            <c:extLst>
              <c:ext xmlns:c16="http://schemas.microsoft.com/office/drawing/2014/chart" uri="{C3380CC4-5D6E-409C-BE32-E72D297353CC}">
                <c16:uniqueId val="{00000005-7EB1-4696-AC69-DD3C9DB8EEA7}"/>
              </c:ext>
            </c:extLst>
          </c:dPt>
          <c:dPt>
            <c:idx val="5"/>
            <c:bubble3D val="0"/>
            <c:spPr>
              <a:ln>
                <a:solidFill>
                  <a:srgbClr val="C00000"/>
                </a:solidFill>
                <a:prstDash val="dash"/>
              </a:ln>
            </c:spPr>
            <c:extLst>
              <c:ext xmlns:c16="http://schemas.microsoft.com/office/drawing/2014/chart" uri="{C3380CC4-5D6E-409C-BE32-E72D297353CC}">
                <c16:uniqueId val="{00000007-7EB1-4696-AC69-DD3C9DB8EEA7}"/>
              </c:ext>
            </c:extLst>
          </c:dPt>
          <c:dPt>
            <c:idx val="6"/>
            <c:bubble3D val="0"/>
            <c:spPr>
              <a:ln>
                <a:solidFill>
                  <a:srgbClr val="C00000"/>
                </a:solidFill>
                <a:prstDash val="dash"/>
              </a:ln>
            </c:spPr>
            <c:extLst>
              <c:ext xmlns:c16="http://schemas.microsoft.com/office/drawing/2014/chart" uri="{C3380CC4-5D6E-409C-BE32-E72D297353CC}">
                <c16:uniqueId val="{00000009-7EB1-4696-AC69-DD3C9DB8EEA7}"/>
              </c:ext>
            </c:extLst>
          </c:dPt>
          <c:dPt>
            <c:idx val="7"/>
            <c:bubble3D val="0"/>
            <c:spPr>
              <a:ln>
                <a:solidFill>
                  <a:srgbClr val="C00000"/>
                </a:solidFill>
                <a:prstDash val="dash"/>
              </a:ln>
            </c:spPr>
            <c:extLst>
              <c:ext xmlns:c16="http://schemas.microsoft.com/office/drawing/2014/chart" uri="{C3380CC4-5D6E-409C-BE32-E72D297353CC}">
                <c16:uniqueId val="{0000000B-7EB1-4696-AC69-DD3C9DB8EEA7}"/>
              </c:ext>
            </c:extLst>
          </c:dPt>
          <c:dPt>
            <c:idx val="8"/>
            <c:bubble3D val="0"/>
            <c:spPr>
              <a:ln>
                <a:solidFill>
                  <a:srgbClr val="C00000"/>
                </a:solidFill>
                <a:prstDash val="dash"/>
              </a:ln>
            </c:spPr>
            <c:extLst>
              <c:ext xmlns:c16="http://schemas.microsoft.com/office/drawing/2014/chart" uri="{C3380CC4-5D6E-409C-BE32-E72D297353CC}">
                <c16:uniqueId val="{0000000D-7EB1-4696-AC69-DD3C9DB8EEA7}"/>
              </c:ext>
            </c:extLst>
          </c:dPt>
          <c:dPt>
            <c:idx val="9"/>
            <c:bubble3D val="0"/>
            <c:spPr>
              <a:ln>
                <a:solidFill>
                  <a:srgbClr val="C00000"/>
                </a:solidFill>
                <a:prstDash val="dash"/>
              </a:ln>
            </c:spPr>
            <c:extLst>
              <c:ext xmlns:c16="http://schemas.microsoft.com/office/drawing/2014/chart" uri="{C3380CC4-5D6E-409C-BE32-E72D297353CC}">
                <c16:uniqueId val="{0000000F-7EB1-4696-AC69-DD3C9DB8EEA7}"/>
              </c:ext>
            </c:extLst>
          </c:dPt>
          <c:dLbls>
            <c:spPr>
              <a:noFill/>
              <a:ln>
                <a:noFill/>
              </a:ln>
              <a:effectLst/>
            </c:spPr>
            <c:txPr>
              <a:bodyPr/>
              <a:lstStyle/>
              <a:p>
                <a:pPr>
                  <a:defRPr sz="800" b="1"/>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2005</c:v>
                </c:pt>
                <c:pt idx="1">
                  <c:v>2010</c:v>
                </c:pt>
                <c:pt idx="2">
                  <c:v>2015</c:v>
                </c:pt>
                <c:pt idx="3">
                  <c:v>2020e</c:v>
                </c:pt>
                <c:pt idx="4">
                  <c:v>2025e</c:v>
                </c:pt>
                <c:pt idx="5">
                  <c:v>2030e</c:v>
                </c:pt>
                <c:pt idx="6">
                  <c:v>2035e</c:v>
                </c:pt>
                <c:pt idx="7">
                  <c:v>2040e</c:v>
                </c:pt>
                <c:pt idx="8">
                  <c:v>2045e</c:v>
                </c:pt>
                <c:pt idx="9">
                  <c:v>2050e</c:v>
                </c:pt>
              </c:strCache>
            </c:strRef>
          </c:cat>
          <c:val>
            <c:numRef>
              <c:f>Sheet1!$B$2:$B$11</c:f>
              <c:numCache>
                <c:formatCode>General</c:formatCode>
                <c:ptCount val="10"/>
                <c:pt idx="0">
                  <c:v>2.2999999999999998</c:v>
                </c:pt>
                <c:pt idx="1">
                  <c:v>10.24</c:v>
                </c:pt>
                <c:pt idx="2">
                  <c:v>14.53</c:v>
                </c:pt>
                <c:pt idx="3">
                  <c:v>18.32</c:v>
                </c:pt>
                <c:pt idx="4">
                  <c:v>22.42</c:v>
                </c:pt>
                <c:pt idx="5">
                  <c:v>24.47</c:v>
                </c:pt>
                <c:pt idx="6">
                  <c:v>26</c:v>
                </c:pt>
                <c:pt idx="7">
                  <c:v>27.54</c:v>
                </c:pt>
                <c:pt idx="8">
                  <c:v>28.56</c:v>
                </c:pt>
                <c:pt idx="9">
                  <c:v>29.58</c:v>
                </c:pt>
              </c:numCache>
            </c:numRef>
          </c:val>
          <c:smooth val="1"/>
          <c:extLst>
            <c:ext xmlns:c16="http://schemas.microsoft.com/office/drawing/2014/chart" uri="{C3380CC4-5D6E-409C-BE32-E72D297353CC}">
              <c16:uniqueId val="{00000010-7EB1-4696-AC69-DD3C9DB8EEA7}"/>
            </c:ext>
          </c:extLst>
        </c:ser>
        <c:dLbls>
          <c:showLegendKey val="0"/>
          <c:showVal val="0"/>
          <c:showCatName val="0"/>
          <c:showSerName val="0"/>
          <c:showPercent val="0"/>
          <c:showBubbleSize val="0"/>
        </c:dLbls>
        <c:smooth val="0"/>
        <c:axId val="214595072"/>
        <c:axId val="214596608"/>
      </c:lineChart>
      <c:catAx>
        <c:axId val="214595072"/>
        <c:scaling>
          <c:orientation val="minMax"/>
        </c:scaling>
        <c:delete val="0"/>
        <c:axPos val="b"/>
        <c:minorGridlines>
          <c:spPr>
            <a:ln w="3175">
              <a:prstDash val="dash"/>
            </a:ln>
          </c:spPr>
        </c:minorGridlines>
        <c:numFmt formatCode="General" sourceLinked="1"/>
        <c:majorTickMark val="in"/>
        <c:minorTickMark val="none"/>
        <c:tickLblPos val="nextTo"/>
        <c:crossAx val="214596608"/>
        <c:crosses val="autoZero"/>
        <c:auto val="1"/>
        <c:lblAlgn val="ctr"/>
        <c:lblOffset val="100"/>
        <c:noMultiLvlLbl val="0"/>
      </c:catAx>
      <c:valAx>
        <c:axId val="214596608"/>
        <c:scaling>
          <c:orientation val="minMax"/>
        </c:scaling>
        <c:delete val="0"/>
        <c:axPos val="l"/>
        <c:majorGridlines/>
        <c:numFmt formatCode="General" sourceLinked="1"/>
        <c:majorTickMark val="in"/>
        <c:minorTickMark val="none"/>
        <c:tickLblPos val="nextTo"/>
        <c:crossAx val="214595072"/>
        <c:crosses val="autoZero"/>
        <c:crossBetween val="between"/>
      </c:valAx>
      <c:spPr>
        <a:ln>
          <a:solidFill>
            <a:schemeClr val="tx1">
              <a:lumMod val="50000"/>
              <a:lumOff val="50000"/>
            </a:schemeClr>
          </a:solidFill>
        </a:ln>
      </c:spPr>
    </c:plotArea>
    <c:plotVisOnly val="1"/>
    <c:dispBlanksAs val="gap"/>
    <c:showDLblsOverMax val="0"/>
  </c:chart>
  <c:spPr>
    <a:ln>
      <a:noFill/>
    </a:ln>
  </c:spPr>
  <c:txPr>
    <a:bodyPr/>
    <a:lstStyle/>
    <a:p>
      <a:pPr>
        <a:defRPr>
          <a:latin typeface="微软雅黑" pitchFamily="34" charset="-122"/>
          <a:ea typeface="微软雅黑" pitchFamily="34" charset="-122"/>
        </a:defRPr>
      </a:pPr>
      <a:endParaRPr lang="zh-CN"/>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631707801230722E-2"/>
          <c:y val="3.9391590154477095E-2"/>
          <c:w val="0.88740395990863785"/>
          <c:h val="0.8007545890151907"/>
        </c:manualLayout>
      </c:layout>
      <c:lineChart>
        <c:grouping val="standard"/>
        <c:varyColors val="0"/>
        <c:ser>
          <c:idx val="1"/>
          <c:order val="0"/>
          <c:tx>
            <c:strRef>
              <c:f>Sheet1!$B$1</c:f>
              <c:strCache>
                <c:ptCount val="1"/>
                <c:pt idx="0">
                  <c:v>情景一</c:v>
                </c:pt>
              </c:strCache>
            </c:strRef>
          </c:tx>
          <c:spPr>
            <a:ln>
              <a:solidFill>
                <a:srgbClr val="C00000"/>
              </a:solidFill>
            </a:ln>
          </c:spPr>
          <c:marker>
            <c:symbol val="none"/>
          </c:marker>
          <c:dPt>
            <c:idx val="0"/>
            <c:bubble3D val="0"/>
            <c:spPr>
              <a:ln>
                <a:solidFill>
                  <a:srgbClr val="C00000"/>
                </a:solidFill>
                <a:prstDash val="dash"/>
              </a:ln>
            </c:spPr>
            <c:extLst>
              <c:ext xmlns:c16="http://schemas.microsoft.com/office/drawing/2014/chart" uri="{C3380CC4-5D6E-409C-BE32-E72D297353CC}">
                <c16:uniqueId val="{00000001-2208-406D-BFC3-645E77D9EC55}"/>
              </c:ext>
            </c:extLst>
          </c:dPt>
          <c:dPt>
            <c:idx val="3"/>
            <c:bubble3D val="0"/>
            <c:spPr>
              <a:ln>
                <a:solidFill>
                  <a:srgbClr val="C00000"/>
                </a:solidFill>
                <a:prstDash val="dash"/>
              </a:ln>
            </c:spPr>
            <c:extLst>
              <c:ext xmlns:c16="http://schemas.microsoft.com/office/drawing/2014/chart" uri="{C3380CC4-5D6E-409C-BE32-E72D297353CC}">
                <c16:uniqueId val="{00000003-2208-406D-BFC3-645E77D9EC55}"/>
              </c:ext>
            </c:extLst>
          </c:dPt>
          <c:dPt>
            <c:idx val="4"/>
            <c:bubble3D val="0"/>
            <c:spPr>
              <a:ln>
                <a:solidFill>
                  <a:srgbClr val="C00000"/>
                </a:solidFill>
                <a:prstDash val="dash"/>
              </a:ln>
            </c:spPr>
            <c:extLst>
              <c:ext xmlns:c16="http://schemas.microsoft.com/office/drawing/2014/chart" uri="{C3380CC4-5D6E-409C-BE32-E72D297353CC}">
                <c16:uniqueId val="{00000005-2208-406D-BFC3-645E77D9EC55}"/>
              </c:ext>
            </c:extLst>
          </c:dPt>
          <c:dPt>
            <c:idx val="5"/>
            <c:bubble3D val="0"/>
            <c:spPr>
              <a:ln>
                <a:solidFill>
                  <a:srgbClr val="C00000"/>
                </a:solidFill>
                <a:prstDash val="dash"/>
              </a:ln>
            </c:spPr>
            <c:extLst>
              <c:ext xmlns:c16="http://schemas.microsoft.com/office/drawing/2014/chart" uri="{C3380CC4-5D6E-409C-BE32-E72D297353CC}">
                <c16:uniqueId val="{00000007-2208-406D-BFC3-645E77D9EC55}"/>
              </c:ext>
            </c:extLst>
          </c:dPt>
          <c:dPt>
            <c:idx val="6"/>
            <c:bubble3D val="0"/>
            <c:spPr>
              <a:ln>
                <a:solidFill>
                  <a:srgbClr val="C00000"/>
                </a:solidFill>
                <a:prstDash val="dash"/>
              </a:ln>
            </c:spPr>
            <c:extLst>
              <c:ext xmlns:c16="http://schemas.microsoft.com/office/drawing/2014/chart" uri="{C3380CC4-5D6E-409C-BE32-E72D297353CC}">
                <c16:uniqueId val="{00000009-2208-406D-BFC3-645E77D9EC55}"/>
              </c:ext>
            </c:extLst>
          </c:dPt>
          <c:dPt>
            <c:idx val="7"/>
            <c:bubble3D val="0"/>
            <c:spPr>
              <a:ln>
                <a:solidFill>
                  <a:srgbClr val="C00000"/>
                </a:solidFill>
                <a:prstDash val="dash"/>
              </a:ln>
            </c:spPr>
            <c:extLst>
              <c:ext xmlns:c16="http://schemas.microsoft.com/office/drawing/2014/chart" uri="{C3380CC4-5D6E-409C-BE32-E72D297353CC}">
                <c16:uniqueId val="{0000000B-2208-406D-BFC3-645E77D9EC55}"/>
              </c:ext>
            </c:extLst>
          </c:dPt>
          <c:dPt>
            <c:idx val="8"/>
            <c:bubble3D val="0"/>
            <c:spPr>
              <a:ln>
                <a:solidFill>
                  <a:srgbClr val="C00000"/>
                </a:solidFill>
                <a:prstDash val="dash"/>
              </a:ln>
            </c:spPr>
            <c:extLst>
              <c:ext xmlns:c16="http://schemas.microsoft.com/office/drawing/2014/chart" uri="{C3380CC4-5D6E-409C-BE32-E72D297353CC}">
                <c16:uniqueId val="{0000000D-2208-406D-BFC3-645E77D9EC55}"/>
              </c:ext>
            </c:extLst>
          </c:dPt>
          <c:dPt>
            <c:idx val="9"/>
            <c:bubble3D val="0"/>
            <c:spPr>
              <a:ln>
                <a:solidFill>
                  <a:srgbClr val="C00000"/>
                </a:solidFill>
                <a:prstDash val="dash"/>
              </a:ln>
            </c:spPr>
            <c:extLst>
              <c:ext xmlns:c16="http://schemas.microsoft.com/office/drawing/2014/chart" uri="{C3380CC4-5D6E-409C-BE32-E72D297353CC}">
                <c16:uniqueId val="{0000000F-2208-406D-BFC3-645E77D9EC55}"/>
              </c:ext>
            </c:extLst>
          </c:dPt>
          <c:dLbls>
            <c:dLbl>
              <c:idx val="5"/>
              <c:layout>
                <c:manualLayout>
                  <c:x val="-6.9619457487179789E-3"/>
                  <c:y val="-5.0391226371672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208-406D-BFC3-645E77D9EC55}"/>
                </c:ext>
              </c:extLst>
            </c:dLbl>
            <c:dLbl>
              <c:idx val="6"/>
              <c:layout>
                <c:manualLayout>
                  <c:x val="0"/>
                  <c:y val="-2.9394882050142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208-406D-BFC3-645E77D9EC55}"/>
                </c:ext>
              </c:extLst>
            </c:dLbl>
            <c:dLbl>
              <c:idx val="7"/>
              <c:layout>
                <c:manualLayout>
                  <c:x val="6.9619457487179789E-3"/>
                  <c:y val="-3.35941509144486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208-406D-BFC3-645E77D9EC55}"/>
                </c:ext>
              </c:extLst>
            </c:dLbl>
            <c:dLbl>
              <c:idx val="8"/>
              <c:layout>
                <c:manualLayout>
                  <c:x val="2.3206485829059928E-3"/>
                  <c:y val="-2.9394882050142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208-406D-BFC3-645E77D9EC55}"/>
                </c:ext>
              </c:extLst>
            </c:dLbl>
            <c:dLbl>
              <c:idx val="9"/>
              <c:layout>
                <c:manualLayout>
                  <c:x val="-2.3206485829059928E-3"/>
                  <c:y val="-2.51956131858364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208-406D-BFC3-645E77D9EC55}"/>
                </c:ext>
              </c:extLst>
            </c:dLbl>
            <c:spPr>
              <a:noFill/>
              <a:ln>
                <a:noFill/>
              </a:ln>
              <a:effectLst/>
            </c:spPr>
            <c:txPr>
              <a:bodyPr/>
              <a:lstStyle/>
              <a:p>
                <a:pPr>
                  <a:defRPr sz="800" b="1">
                    <a:solidFill>
                      <a:schemeClr val="tx1"/>
                    </a:solidFill>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2005</c:v>
                </c:pt>
                <c:pt idx="1">
                  <c:v>2010</c:v>
                </c:pt>
                <c:pt idx="2">
                  <c:v>2015</c:v>
                </c:pt>
                <c:pt idx="3">
                  <c:v>2020e</c:v>
                </c:pt>
                <c:pt idx="4">
                  <c:v>2025e</c:v>
                </c:pt>
                <c:pt idx="5">
                  <c:v>2030e</c:v>
                </c:pt>
                <c:pt idx="6">
                  <c:v>2035e</c:v>
                </c:pt>
                <c:pt idx="7">
                  <c:v>2040e</c:v>
                </c:pt>
                <c:pt idx="8">
                  <c:v>2045e</c:v>
                </c:pt>
                <c:pt idx="9">
                  <c:v>2050e</c:v>
                </c:pt>
              </c:strCache>
            </c:strRef>
          </c:cat>
          <c:val>
            <c:numRef>
              <c:f>Sheet1!$B$2:$B$11</c:f>
              <c:numCache>
                <c:formatCode>General</c:formatCode>
                <c:ptCount val="10"/>
                <c:pt idx="0">
                  <c:v>3.92</c:v>
                </c:pt>
                <c:pt idx="1">
                  <c:v>19.3</c:v>
                </c:pt>
                <c:pt idx="2">
                  <c:v>40.17</c:v>
                </c:pt>
                <c:pt idx="3">
                  <c:v>58.22</c:v>
                </c:pt>
                <c:pt idx="4">
                  <c:v>82.73</c:v>
                </c:pt>
                <c:pt idx="5">
                  <c:v>100.97</c:v>
                </c:pt>
                <c:pt idx="6">
                  <c:v>105.07</c:v>
                </c:pt>
                <c:pt idx="7">
                  <c:v>109.16</c:v>
                </c:pt>
                <c:pt idx="8">
                  <c:v>112.22</c:v>
                </c:pt>
                <c:pt idx="9">
                  <c:v>115.41</c:v>
                </c:pt>
              </c:numCache>
            </c:numRef>
          </c:val>
          <c:smooth val="1"/>
          <c:extLst>
            <c:ext xmlns:c16="http://schemas.microsoft.com/office/drawing/2014/chart" uri="{C3380CC4-5D6E-409C-BE32-E72D297353CC}">
              <c16:uniqueId val="{00000010-2208-406D-BFC3-645E77D9EC55}"/>
            </c:ext>
          </c:extLst>
        </c:ser>
        <c:dLbls>
          <c:showLegendKey val="0"/>
          <c:showVal val="0"/>
          <c:showCatName val="0"/>
          <c:showSerName val="0"/>
          <c:showPercent val="0"/>
          <c:showBubbleSize val="0"/>
        </c:dLbls>
        <c:smooth val="0"/>
        <c:axId val="224368512"/>
        <c:axId val="224370048"/>
      </c:lineChart>
      <c:catAx>
        <c:axId val="224368512"/>
        <c:scaling>
          <c:orientation val="minMax"/>
        </c:scaling>
        <c:delete val="0"/>
        <c:axPos val="b"/>
        <c:minorGridlines>
          <c:spPr>
            <a:ln w="3175">
              <a:prstDash val="dash"/>
            </a:ln>
          </c:spPr>
        </c:minorGridlines>
        <c:numFmt formatCode="General" sourceLinked="1"/>
        <c:majorTickMark val="in"/>
        <c:minorTickMark val="none"/>
        <c:tickLblPos val="nextTo"/>
        <c:crossAx val="224370048"/>
        <c:crosses val="autoZero"/>
        <c:auto val="1"/>
        <c:lblAlgn val="ctr"/>
        <c:lblOffset val="100"/>
        <c:noMultiLvlLbl val="0"/>
      </c:catAx>
      <c:valAx>
        <c:axId val="224370048"/>
        <c:scaling>
          <c:orientation val="minMax"/>
        </c:scaling>
        <c:delete val="0"/>
        <c:axPos val="l"/>
        <c:majorGridlines/>
        <c:numFmt formatCode="General" sourceLinked="1"/>
        <c:majorTickMark val="in"/>
        <c:minorTickMark val="none"/>
        <c:tickLblPos val="nextTo"/>
        <c:crossAx val="224368512"/>
        <c:crosses val="autoZero"/>
        <c:crossBetween val="between"/>
      </c:valAx>
      <c:spPr>
        <a:ln>
          <a:solidFill>
            <a:schemeClr val="tx1">
              <a:lumMod val="50000"/>
              <a:lumOff val="50000"/>
            </a:schemeClr>
          </a:solidFill>
        </a:ln>
      </c:spPr>
    </c:plotArea>
    <c:plotVisOnly val="1"/>
    <c:dispBlanksAs val="gap"/>
    <c:showDLblsOverMax val="0"/>
  </c:chart>
  <c:spPr>
    <a:ln>
      <a:noFill/>
    </a:ln>
  </c:spPr>
  <c:txPr>
    <a:bodyPr/>
    <a:lstStyle/>
    <a:p>
      <a:pPr>
        <a:defRPr>
          <a:latin typeface="微软雅黑" pitchFamily="34" charset="-122"/>
          <a:ea typeface="微软雅黑" pitchFamily="34" charset="-122"/>
        </a:defRPr>
      </a:pPr>
      <a:endParaRPr lang="zh-CN"/>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631707801230722E-2"/>
          <c:y val="3.9391590154477095E-2"/>
          <c:w val="0.88740395990863785"/>
          <c:h val="0.8007545890151907"/>
        </c:manualLayout>
      </c:layout>
      <c:lineChart>
        <c:grouping val="standard"/>
        <c:varyColors val="0"/>
        <c:ser>
          <c:idx val="1"/>
          <c:order val="0"/>
          <c:tx>
            <c:strRef>
              <c:f>Sheet1!$B$1</c:f>
              <c:strCache>
                <c:ptCount val="1"/>
                <c:pt idx="0">
                  <c:v>情景一</c:v>
                </c:pt>
              </c:strCache>
            </c:strRef>
          </c:tx>
          <c:spPr>
            <a:ln>
              <a:solidFill>
                <a:srgbClr val="C00000"/>
              </a:solidFill>
            </a:ln>
          </c:spPr>
          <c:marker>
            <c:symbol val="none"/>
          </c:marker>
          <c:dPt>
            <c:idx val="0"/>
            <c:bubble3D val="0"/>
            <c:spPr>
              <a:ln>
                <a:solidFill>
                  <a:srgbClr val="C00000"/>
                </a:solidFill>
                <a:prstDash val="dash"/>
              </a:ln>
            </c:spPr>
            <c:extLst>
              <c:ext xmlns:c16="http://schemas.microsoft.com/office/drawing/2014/chart" uri="{C3380CC4-5D6E-409C-BE32-E72D297353CC}">
                <c16:uniqueId val="{00000001-7FBB-4B68-8AB3-CE91318E8C78}"/>
              </c:ext>
            </c:extLst>
          </c:dPt>
          <c:dPt>
            <c:idx val="3"/>
            <c:bubble3D val="0"/>
            <c:spPr>
              <a:ln>
                <a:solidFill>
                  <a:srgbClr val="C00000"/>
                </a:solidFill>
                <a:prstDash val="dash"/>
              </a:ln>
            </c:spPr>
            <c:extLst>
              <c:ext xmlns:c16="http://schemas.microsoft.com/office/drawing/2014/chart" uri="{C3380CC4-5D6E-409C-BE32-E72D297353CC}">
                <c16:uniqueId val="{00000003-7FBB-4B68-8AB3-CE91318E8C78}"/>
              </c:ext>
            </c:extLst>
          </c:dPt>
          <c:dPt>
            <c:idx val="4"/>
            <c:bubble3D val="0"/>
            <c:spPr>
              <a:ln>
                <a:solidFill>
                  <a:srgbClr val="C00000"/>
                </a:solidFill>
                <a:prstDash val="dash"/>
              </a:ln>
            </c:spPr>
            <c:extLst>
              <c:ext xmlns:c16="http://schemas.microsoft.com/office/drawing/2014/chart" uri="{C3380CC4-5D6E-409C-BE32-E72D297353CC}">
                <c16:uniqueId val="{00000005-7FBB-4B68-8AB3-CE91318E8C78}"/>
              </c:ext>
            </c:extLst>
          </c:dPt>
          <c:dPt>
            <c:idx val="5"/>
            <c:bubble3D val="0"/>
            <c:spPr>
              <a:ln>
                <a:solidFill>
                  <a:srgbClr val="C00000"/>
                </a:solidFill>
                <a:prstDash val="dash"/>
              </a:ln>
            </c:spPr>
            <c:extLst>
              <c:ext xmlns:c16="http://schemas.microsoft.com/office/drawing/2014/chart" uri="{C3380CC4-5D6E-409C-BE32-E72D297353CC}">
                <c16:uniqueId val="{00000007-7FBB-4B68-8AB3-CE91318E8C78}"/>
              </c:ext>
            </c:extLst>
          </c:dPt>
          <c:dPt>
            <c:idx val="6"/>
            <c:bubble3D val="0"/>
            <c:spPr>
              <a:ln>
                <a:solidFill>
                  <a:srgbClr val="C00000"/>
                </a:solidFill>
                <a:prstDash val="dash"/>
              </a:ln>
            </c:spPr>
            <c:extLst>
              <c:ext xmlns:c16="http://schemas.microsoft.com/office/drawing/2014/chart" uri="{C3380CC4-5D6E-409C-BE32-E72D297353CC}">
                <c16:uniqueId val="{00000009-7FBB-4B68-8AB3-CE91318E8C78}"/>
              </c:ext>
            </c:extLst>
          </c:dPt>
          <c:dPt>
            <c:idx val="7"/>
            <c:bubble3D val="0"/>
            <c:spPr>
              <a:ln>
                <a:solidFill>
                  <a:srgbClr val="C00000"/>
                </a:solidFill>
                <a:prstDash val="dash"/>
              </a:ln>
            </c:spPr>
            <c:extLst>
              <c:ext xmlns:c16="http://schemas.microsoft.com/office/drawing/2014/chart" uri="{C3380CC4-5D6E-409C-BE32-E72D297353CC}">
                <c16:uniqueId val="{0000000B-7FBB-4B68-8AB3-CE91318E8C78}"/>
              </c:ext>
            </c:extLst>
          </c:dPt>
          <c:dPt>
            <c:idx val="8"/>
            <c:bubble3D val="0"/>
            <c:spPr>
              <a:ln>
                <a:solidFill>
                  <a:srgbClr val="C00000"/>
                </a:solidFill>
                <a:prstDash val="dash"/>
              </a:ln>
            </c:spPr>
            <c:extLst>
              <c:ext xmlns:c16="http://schemas.microsoft.com/office/drawing/2014/chart" uri="{C3380CC4-5D6E-409C-BE32-E72D297353CC}">
                <c16:uniqueId val="{0000000D-7FBB-4B68-8AB3-CE91318E8C78}"/>
              </c:ext>
            </c:extLst>
          </c:dPt>
          <c:dPt>
            <c:idx val="9"/>
            <c:bubble3D val="0"/>
            <c:spPr>
              <a:ln>
                <a:solidFill>
                  <a:srgbClr val="C00000"/>
                </a:solidFill>
                <a:prstDash val="dash"/>
              </a:ln>
            </c:spPr>
            <c:extLst>
              <c:ext xmlns:c16="http://schemas.microsoft.com/office/drawing/2014/chart" uri="{C3380CC4-5D6E-409C-BE32-E72D297353CC}">
                <c16:uniqueId val="{0000000F-7FBB-4B68-8AB3-CE91318E8C78}"/>
              </c:ext>
            </c:extLst>
          </c:dPt>
          <c:dLbls>
            <c:dLbl>
              <c:idx val="5"/>
              <c:layout>
                <c:manualLayout>
                  <c:x val="-6.9619457487179789E-3"/>
                  <c:y val="-5.0391226371672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BB-4B68-8AB3-CE91318E8C78}"/>
                </c:ext>
              </c:extLst>
            </c:dLbl>
            <c:dLbl>
              <c:idx val="6"/>
              <c:layout>
                <c:manualLayout>
                  <c:x val="0"/>
                  <c:y val="-2.9394882050142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BB-4B68-8AB3-CE91318E8C78}"/>
                </c:ext>
              </c:extLst>
            </c:dLbl>
            <c:dLbl>
              <c:idx val="7"/>
              <c:layout>
                <c:manualLayout>
                  <c:x val="6.9619457487179789E-3"/>
                  <c:y val="-3.35941509144486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FBB-4B68-8AB3-CE91318E8C78}"/>
                </c:ext>
              </c:extLst>
            </c:dLbl>
            <c:dLbl>
              <c:idx val="8"/>
              <c:layout>
                <c:manualLayout>
                  <c:x val="-2.4966601196667174E-3"/>
                  <c:y val="-5.0364439959210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FBB-4B68-8AB3-CE91318E8C78}"/>
                </c:ext>
              </c:extLst>
            </c:dLbl>
            <c:dLbl>
              <c:idx val="9"/>
              <c:layout>
                <c:manualLayout>
                  <c:x val="-2.3206573400366116E-3"/>
                  <c:y val="-7.1369602088099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FBB-4B68-8AB3-CE91318E8C78}"/>
                </c:ext>
              </c:extLst>
            </c:dLbl>
            <c:numFmt formatCode="#,##0.0_);[Red]\(#,##0.0\)" sourceLinked="0"/>
            <c:spPr>
              <a:noFill/>
              <a:ln>
                <a:noFill/>
              </a:ln>
              <a:effectLst/>
            </c:spPr>
            <c:txPr>
              <a:bodyPr/>
              <a:lstStyle/>
              <a:p>
                <a:pPr>
                  <a:defRPr sz="800" b="0">
                    <a:solidFill>
                      <a:schemeClr val="tx1"/>
                    </a:solidFill>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2005</c:v>
                </c:pt>
                <c:pt idx="1">
                  <c:v>2010</c:v>
                </c:pt>
                <c:pt idx="2">
                  <c:v>2015</c:v>
                </c:pt>
                <c:pt idx="3">
                  <c:v>2020e</c:v>
                </c:pt>
                <c:pt idx="4">
                  <c:v>2025e</c:v>
                </c:pt>
                <c:pt idx="5">
                  <c:v>2030e</c:v>
                </c:pt>
                <c:pt idx="6">
                  <c:v>2035e</c:v>
                </c:pt>
                <c:pt idx="7">
                  <c:v>2040e</c:v>
                </c:pt>
                <c:pt idx="8">
                  <c:v>2045e</c:v>
                </c:pt>
                <c:pt idx="9">
                  <c:v>2050e</c:v>
                </c:pt>
              </c:strCache>
            </c:strRef>
          </c:cat>
          <c:val>
            <c:numRef>
              <c:f>Sheet1!$B$2:$B$11</c:f>
              <c:numCache>
                <c:formatCode>General</c:formatCode>
                <c:ptCount val="10"/>
                <c:pt idx="0">
                  <c:v>67.45</c:v>
                </c:pt>
                <c:pt idx="1">
                  <c:v>332.08</c:v>
                </c:pt>
                <c:pt idx="2">
                  <c:v>691.17</c:v>
                </c:pt>
                <c:pt idx="3">
                  <c:v>1001.75</c:v>
                </c:pt>
                <c:pt idx="4">
                  <c:v>1423.47</c:v>
                </c:pt>
                <c:pt idx="5">
                  <c:v>1737.31</c:v>
                </c:pt>
                <c:pt idx="6">
                  <c:v>1807.86</c:v>
                </c:pt>
                <c:pt idx="7">
                  <c:v>1878.23</c:v>
                </c:pt>
                <c:pt idx="8">
                  <c:v>1930.88</c:v>
                </c:pt>
                <c:pt idx="9">
                  <c:v>1985.77</c:v>
                </c:pt>
              </c:numCache>
            </c:numRef>
          </c:val>
          <c:smooth val="1"/>
          <c:extLst>
            <c:ext xmlns:c16="http://schemas.microsoft.com/office/drawing/2014/chart" uri="{C3380CC4-5D6E-409C-BE32-E72D297353CC}">
              <c16:uniqueId val="{00000010-7FBB-4B68-8AB3-CE91318E8C78}"/>
            </c:ext>
          </c:extLst>
        </c:ser>
        <c:dLbls>
          <c:showLegendKey val="0"/>
          <c:showVal val="0"/>
          <c:showCatName val="0"/>
          <c:showSerName val="0"/>
          <c:showPercent val="0"/>
          <c:showBubbleSize val="0"/>
        </c:dLbls>
        <c:smooth val="0"/>
        <c:axId val="232282368"/>
        <c:axId val="232304640"/>
      </c:lineChart>
      <c:catAx>
        <c:axId val="232282368"/>
        <c:scaling>
          <c:orientation val="minMax"/>
        </c:scaling>
        <c:delete val="0"/>
        <c:axPos val="b"/>
        <c:minorGridlines>
          <c:spPr>
            <a:ln w="3175">
              <a:prstDash val="dash"/>
            </a:ln>
          </c:spPr>
        </c:minorGridlines>
        <c:numFmt formatCode="General" sourceLinked="1"/>
        <c:majorTickMark val="in"/>
        <c:minorTickMark val="none"/>
        <c:tickLblPos val="nextTo"/>
        <c:crossAx val="232304640"/>
        <c:crosses val="autoZero"/>
        <c:auto val="1"/>
        <c:lblAlgn val="ctr"/>
        <c:lblOffset val="100"/>
        <c:noMultiLvlLbl val="0"/>
      </c:catAx>
      <c:valAx>
        <c:axId val="232304640"/>
        <c:scaling>
          <c:orientation val="minMax"/>
          <c:max val="2400"/>
        </c:scaling>
        <c:delete val="0"/>
        <c:axPos val="l"/>
        <c:majorGridlines/>
        <c:numFmt formatCode="General" sourceLinked="1"/>
        <c:majorTickMark val="in"/>
        <c:minorTickMark val="none"/>
        <c:tickLblPos val="nextTo"/>
        <c:crossAx val="232282368"/>
        <c:crosses val="autoZero"/>
        <c:crossBetween val="between"/>
        <c:majorUnit val="400"/>
      </c:valAx>
      <c:spPr>
        <a:ln>
          <a:solidFill>
            <a:schemeClr val="tx1">
              <a:lumMod val="50000"/>
              <a:lumOff val="50000"/>
            </a:schemeClr>
          </a:solidFill>
        </a:ln>
      </c:spPr>
    </c:plotArea>
    <c:plotVisOnly val="1"/>
    <c:dispBlanksAs val="gap"/>
    <c:showDLblsOverMax val="0"/>
  </c:chart>
  <c:spPr>
    <a:ln>
      <a:noFill/>
    </a:ln>
  </c:spPr>
  <c:txPr>
    <a:bodyPr/>
    <a:lstStyle/>
    <a:p>
      <a:pPr>
        <a:defRPr>
          <a:latin typeface="微软雅黑" pitchFamily="34" charset="-122"/>
          <a:ea typeface="微软雅黑" pitchFamily="34" charset="-122"/>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24263458158508"/>
          <c:y val="4.5830834613165616E-2"/>
          <c:w val="0.87546295155195653"/>
          <c:h val="0.76819742733396712"/>
        </c:manualLayout>
      </c:layout>
      <c:barChart>
        <c:barDir val="col"/>
        <c:grouping val="stacked"/>
        <c:varyColors val="0"/>
        <c:ser>
          <c:idx val="0"/>
          <c:order val="0"/>
          <c:tx>
            <c:strRef>
              <c:f>Sheet1!$B$1</c:f>
              <c:strCache>
                <c:ptCount val="1"/>
                <c:pt idx="0">
                  <c:v>HFC-134a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Sheet1!$B$2:$B$12</c:f>
              <c:numCache>
                <c:formatCode>#,##0</c:formatCode>
                <c:ptCount val="11"/>
                <c:pt idx="0">
                  <c:v>14604</c:v>
                </c:pt>
                <c:pt idx="1">
                  <c:v>24922</c:v>
                </c:pt>
                <c:pt idx="2">
                  <c:v>35505</c:v>
                </c:pt>
                <c:pt idx="3">
                  <c:v>47777</c:v>
                </c:pt>
                <c:pt idx="4">
                  <c:v>57423</c:v>
                </c:pt>
                <c:pt idx="5">
                  <c:v>83591</c:v>
                </c:pt>
                <c:pt idx="6">
                  <c:v>114746</c:v>
                </c:pt>
                <c:pt idx="7">
                  <c:v>149831</c:v>
                </c:pt>
                <c:pt idx="8">
                  <c:v>135192</c:v>
                </c:pt>
                <c:pt idx="9">
                  <c:v>147781</c:v>
                </c:pt>
                <c:pt idx="10">
                  <c:v>138878</c:v>
                </c:pt>
              </c:numCache>
            </c:numRef>
          </c:val>
          <c:extLst>
            <c:ext xmlns:c16="http://schemas.microsoft.com/office/drawing/2014/chart" uri="{C3380CC4-5D6E-409C-BE32-E72D297353CC}">
              <c16:uniqueId val="{00000000-4CCF-4639-ACBB-0FB81BE59502}"/>
            </c:ext>
          </c:extLst>
        </c:ser>
        <c:ser>
          <c:idx val="1"/>
          <c:order val="1"/>
          <c:tx>
            <c:strRef>
              <c:f>Sheet1!$C$1</c:f>
              <c:strCache>
                <c:ptCount val="1"/>
                <c:pt idx="0">
                  <c:v>HFC-32</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Sheet1!$C$2:$C$12</c:f>
              <c:numCache>
                <c:formatCode>#,##0</c:formatCode>
                <c:ptCount val="11"/>
                <c:pt idx="0">
                  <c:v>6197</c:v>
                </c:pt>
                <c:pt idx="1">
                  <c:v>10515</c:v>
                </c:pt>
                <c:pt idx="2">
                  <c:v>19083</c:v>
                </c:pt>
                <c:pt idx="3">
                  <c:v>18733</c:v>
                </c:pt>
                <c:pt idx="4">
                  <c:v>18378</c:v>
                </c:pt>
                <c:pt idx="5">
                  <c:v>27778</c:v>
                </c:pt>
                <c:pt idx="6">
                  <c:v>40065</c:v>
                </c:pt>
                <c:pt idx="7">
                  <c:v>40053</c:v>
                </c:pt>
                <c:pt idx="8">
                  <c:v>54785</c:v>
                </c:pt>
                <c:pt idx="9">
                  <c:v>84865</c:v>
                </c:pt>
                <c:pt idx="10">
                  <c:v>87000</c:v>
                </c:pt>
              </c:numCache>
            </c:numRef>
          </c:val>
          <c:extLst>
            <c:ext xmlns:c16="http://schemas.microsoft.com/office/drawing/2014/chart" uri="{C3380CC4-5D6E-409C-BE32-E72D297353CC}">
              <c16:uniqueId val="{00000001-4CCF-4639-ACBB-0FB81BE59502}"/>
            </c:ext>
          </c:extLst>
        </c:ser>
        <c:ser>
          <c:idx val="2"/>
          <c:order val="2"/>
          <c:tx>
            <c:strRef>
              <c:f>Sheet1!$D$1</c:f>
              <c:strCache>
                <c:ptCount val="1"/>
                <c:pt idx="0">
                  <c:v>HFC-125</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Sheet1!$D$2:$D$12</c:f>
              <c:numCache>
                <c:formatCode>#,##0</c:formatCode>
                <c:ptCount val="11"/>
                <c:pt idx="0">
                  <c:v>3588</c:v>
                </c:pt>
                <c:pt idx="1">
                  <c:v>9540</c:v>
                </c:pt>
                <c:pt idx="2">
                  <c:v>12488</c:v>
                </c:pt>
                <c:pt idx="3">
                  <c:v>15264</c:v>
                </c:pt>
                <c:pt idx="4">
                  <c:v>17734</c:v>
                </c:pt>
                <c:pt idx="5">
                  <c:v>43867</c:v>
                </c:pt>
                <c:pt idx="6">
                  <c:v>60696</c:v>
                </c:pt>
                <c:pt idx="7">
                  <c:v>61259</c:v>
                </c:pt>
                <c:pt idx="8">
                  <c:v>74121</c:v>
                </c:pt>
                <c:pt idx="9">
                  <c:v>82873</c:v>
                </c:pt>
                <c:pt idx="10">
                  <c:v>88803</c:v>
                </c:pt>
              </c:numCache>
            </c:numRef>
          </c:val>
          <c:extLst>
            <c:ext xmlns:c16="http://schemas.microsoft.com/office/drawing/2014/chart" uri="{C3380CC4-5D6E-409C-BE32-E72D297353CC}">
              <c16:uniqueId val="{00000002-4CCF-4639-ACBB-0FB81BE59502}"/>
            </c:ext>
          </c:extLst>
        </c:ser>
        <c:ser>
          <c:idx val="3"/>
          <c:order val="3"/>
          <c:tx>
            <c:strRef>
              <c:f>Sheet1!$E$1</c:f>
              <c:strCache>
                <c:ptCount val="1"/>
                <c:pt idx="0">
                  <c:v>HFC-152a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Sheet1!$E$2:$E$12</c:f>
              <c:numCache>
                <c:formatCode>General</c:formatCode>
                <c:ptCount val="11"/>
                <c:pt idx="0">
                  <c:v>33030</c:v>
                </c:pt>
                <c:pt idx="1">
                  <c:v>33201</c:v>
                </c:pt>
                <c:pt idx="2">
                  <c:v>39877</c:v>
                </c:pt>
                <c:pt idx="3">
                  <c:v>42895</c:v>
                </c:pt>
                <c:pt idx="4">
                  <c:v>42527</c:v>
                </c:pt>
                <c:pt idx="5">
                  <c:v>49203</c:v>
                </c:pt>
                <c:pt idx="6">
                  <c:v>50723</c:v>
                </c:pt>
                <c:pt idx="7">
                  <c:v>49010</c:v>
                </c:pt>
                <c:pt idx="8">
                  <c:v>48950</c:v>
                </c:pt>
                <c:pt idx="9">
                  <c:v>49840</c:v>
                </c:pt>
                <c:pt idx="10">
                  <c:v>47000</c:v>
                </c:pt>
              </c:numCache>
            </c:numRef>
          </c:val>
          <c:extLst>
            <c:ext xmlns:c16="http://schemas.microsoft.com/office/drawing/2014/chart" uri="{C3380CC4-5D6E-409C-BE32-E72D297353CC}">
              <c16:uniqueId val="{00000003-4CCF-4639-ACBB-0FB81BE59502}"/>
            </c:ext>
          </c:extLst>
        </c:ser>
        <c:ser>
          <c:idx val="4"/>
          <c:order val="4"/>
          <c:tx>
            <c:strRef>
              <c:f>Sheet1!$F$1</c:f>
              <c:strCache>
                <c:ptCount val="1"/>
                <c:pt idx="0">
                  <c:v>HFC-143a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Sheet1!$F$2:$F$12</c:f>
              <c:numCache>
                <c:formatCode>#,##0</c:formatCode>
                <c:ptCount val="11"/>
                <c:pt idx="0">
                  <c:v>1181</c:v>
                </c:pt>
                <c:pt idx="1">
                  <c:v>1503</c:v>
                </c:pt>
                <c:pt idx="2">
                  <c:v>5167</c:v>
                </c:pt>
                <c:pt idx="3">
                  <c:v>6827</c:v>
                </c:pt>
                <c:pt idx="4">
                  <c:v>7592</c:v>
                </c:pt>
                <c:pt idx="5">
                  <c:v>13910</c:v>
                </c:pt>
                <c:pt idx="6">
                  <c:v>14510</c:v>
                </c:pt>
                <c:pt idx="7">
                  <c:v>15837</c:v>
                </c:pt>
                <c:pt idx="8">
                  <c:v>19543</c:v>
                </c:pt>
                <c:pt idx="9">
                  <c:v>23851</c:v>
                </c:pt>
                <c:pt idx="10">
                  <c:v>18000</c:v>
                </c:pt>
              </c:numCache>
            </c:numRef>
          </c:val>
          <c:extLst>
            <c:ext xmlns:c16="http://schemas.microsoft.com/office/drawing/2014/chart" uri="{C3380CC4-5D6E-409C-BE32-E72D297353CC}">
              <c16:uniqueId val="{00000004-4CCF-4639-ACBB-0FB81BE59502}"/>
            </c:ext>
          </c:extLst>
        </c:ser>
        <c:ser>
          <c:idx val="5"/>
          <c:order val="5"/>
          <c:tx>
            <c:strRef>
              <c:f>Sheet1!$G$1</c:f>
              <c:strCache>
                <c:ptCount val="1"/>
                <c:pt idx="0">
                  <c:v>HFC-227ea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Sheet1!$G$2:$G$12</c:f>
              <c:numCache>
                <c:formatCode>#,##0</c:formatCode>
                <c:ptCount val="11"/>
                <c:pt idx="0">
                  <c:v>1928</c:v>
                </c:pt>
                <c:pt idx="1">
                  <c:v>3363</c:v>
                </c:pt>
                <c:pt idx="2">
                  <c:v>5800</c:v>
                </c:pt>
                <c:pt idx="3">
                  <c:v>5321</c:v>
                </c:pt>
                <c:pt idx="4">
                  <c:v>4564</c:v>
                </c:pt>
                <c:pt idx="5">
                  <c:v>7181</c:v>
                </c:pt>
                <c:pt idx="6">
                  <c:v>7528</c:v>
                </c:pt>
                <c:pt idx="7">
                  <c:v>9782</c:v>
                </c:pt>
                <c:pt idx="8">
                  <c:v>10040</c:v>
                </c:pt>
                <c:pt idx="9">
                  <c:v>11204</c:v>
                </c:pt>
                <c:pt idx="10">
                  <c:v>11000</c:v>
                </c:pt>
              </c:numCache>
            </c:numRef>
          </c:val>
          <c:extLst>
            <c:ext xmlns:c16="http://schemas.microsoft.com/office/drawing/2014/chart" uri="{C3380CC4-5D6E-409C-BE32-E72D297353CC}">
              <c16:uniqueId val="{00000005-4CCF-4639-ACBB-0FB81BE59502}"/>
            </c:ext>
          </c:extLst>
        </c:ser>
        <c:ser>
          <c:idx val="6"/>
          <c:order val="6"/>
          <c:tx>
            <c:strRef>
              <c:f>Sheet1!$H$1</c:f>
              <c:strCache>
                <c:ptCount val="1"/>
                <c:pt idx="0">
                  <c:v>HFC-236fa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Sheet1!$H$2:$H$12</c:f>
              <c:numCache>
                <c:formatCode>General</c:formatCode>
                <c:ptCount val="11"/>
                <c:pt idx="0">
                  <c:v>245</c:v>
                </c:pt>
                <c:pt idx="1">
                  <c:v>233</c:v>
                </c:pt>
                <c:pt idx="2">
                  <c:v>349</c:v>
                </c:pt>
                <c:pt idx="3">
                  <c:v>401</c:v>
                </c:pt>
                <c:pt idx="4">
                  <c:v>387</c:v>
                </c:pt>
                <c:pt idx="5">
                  <c:v>438</c:v>
                </c:pt>
                <c:pt idx="6">
                  <c:v>842</c:v>
                </c:pt>
                <c:pt idx="7">
                  <c:v>741</c:v>
                </c:pt>
                <c:pt idx="8">
                  <c:v>660</c:v>
                </c:pt>
                <c:pt idx="9" formatCode="#,##0">
                  <c:v>1211</c:v>
                </c:pt>
                <c:pt idx="10" formatCode="#,##0">
                  <c:v>0</c:v>
                </c:pt>
              </c:numCache>
            </c:numRef>
          </c:val>
          <c:extLst>
            <c:ext xmlns:c16="http://schemas.microsoft.com/office/drawing/2014/chart" uri="{C3380CC4-5D6E-409C-BE32-E72D297353CC}">
              <c16:uniqueId val="{00000006-4CCF-4639-ACBB-0FB81BE59502}"/>
            </c:ext>
          </c:extLst>
        </c:ser>
        <c:ser>
          <c:idx val="7"/>
          <c:order val="7"/>
          <c:tx>
            <c:strRef>
              <c:f>Sheet1!$I$1</c:f>
              <c:strCache>
                <c:ptCount val="1"/>
                <c:pt idx="0">
                  <c:v>HFC-245fa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Sheet1!$I$2:$I$12</c:f>
              <c:numCache>
                <c:formatCode>General</c:formatCode>
                <c:ptCount val="11"/>
                <c:pt idx="0">
                  <c:v>253</c:v>
                </c:pt>
                <c:pt idx="1">
                  <c:v>293</c:v>
                </c:pt>
                <c:pt idx="2">
                  <c:v>300</c:v>
                </c:pt>
                <c:pt idx="3">
                  <c:v>323</c:v>
                </c:pt>
                <c:pt idx="4">
                  <c:v>714</c:v>
                </c:pt>
                <c:pt idx="5">
                  <c:v>685</c:v>
                </c:pt>
                <c:pt idx="6" formatCode="#,##0">
                  <c:v>1096</c:v>
                </c:pt>
                <c:pt idx="7" formatCode="#,##0">
                  <c:v>1353</c:v>
                </c:pt>
                <c:pt idx="8" formatCode="#,##0">
                  <c:v>1318</c:v>
                </c:pt>
                <c:pt idx="9" formatCode="#,##0">
                  <c:v>3138</c:v>
                </c:pt>
                <c:pt idx="10" formatCode="#,##0">
                  <c:v>5000</c:v>
                </c:pt>
              </c:numCache>
            </c:numRef>
          </c:val>
          <c:extLst>
            <c:ext xmlns:c16="http://schemas.microsoft.com/office/drawing/2014/chart" uri="{C3380CC4-5D6E-409C-BE32-E72D297353CC}">
              <c16:uniqueId val="{00000007-4CCF-4639-ACBB-0FB81BE59502}"/>
            </c:ext>
          </c:extLst>
        </c:ser>
        <c:dLbls>
          <c:showLegendKey val="0"/>
          <c:showVal val="0"/>
          <c:showCatName val="0"/>
          <c:showSerName val="0"/>
          <c:showPercent val="0"/>
          <c:showBubbleSize val="0"/>
        </c:dLbls>
        <c:gapWidth val="150"/>
        <c:overlap val="100"/>
        <c:axId val="186333440"/>
        <c:axId val="186335232"/>
      </c:barChart>
      <c:catAx>
        <c:axId val="186333440"/>
        <c:scaling>
          <c:orientation val="minMax"/>
        </c:scaling>
        <c:delete val="0"/>
        <c:axPos val="b"/>
        <c:numFmt formatCode="General" sourceLinked="1"/>
        <c:majorTickMark val="in"/>
        <c:minorTickMark val="none"/>
        <c:tickLblPos val="nextTo"/>
        <c:crossAx val="186335232"/>
        <c:crosses val="autoZero"/>
        <c:auto val="1"/>
        <c:lblAlgn val="ctr"/>
        <c:lblOffset val="100"/>
        <c:noMultiLvlLbl val="0"/>
      </c:catAx>
      <c:valAx>
        <c:axId val="186335232"/>
        <c:scaling>
          <c:orientation val="minMax"/>
        </c:scaling>
        <c:delete val="0"/>
        <c:axPos val="l"/>
        <c:majorGridlines>
          <c:spPr>
            <a:ln>
              <a:noFill/>
              <a:prstDash val="dash"/>
            </a:ln>
          </c:spPr>
        </c:majorGridlines>
        <c:numFmt formatCode="#,##0" sourceLinked="1"/>
        <c:majorTickMark val="in"/>
        <c:minorTickMark val="none"/>
        <c:tickLblPos val="nextTo"/>
        <c:crossAx val="186333440"/>
        <c:crosses val="autoZero"/>
        <c:crossBetween val="between"/>
      </c:valAx>
      <c:spPr>
        <a:ln>
          <a:solidFill>
            <a:schemeClr val="tx1">
              <a:lumMod val="50000"/>
              <a:lumOff val="50000"/>
            </a:schemeClr>
          </a:solidFill>
        </a:ln>
      </c:spPr>
    </c:plotArea>
    <c:legend>
      <c:legendPos val="r"/>
      <c:layout>
        <c:manualLayout>
          <c:xMode val="edge"/>
          <c:yMode val="edge"/>
          <c:x val="3.0203002857251507E-4"/>
          <c:y val="0.87840374442358793"/>
          <c:w val="0.99969796997142757"/>
          <c:h val="0.12159625557641209"/>
        </c:manualLayout>
      </c:layout>
      <c:overlay val="0"/>
    </c:legend>
    <c:plotVisOnly val="1"/>
    <c:dispBlanksAs val="gap"/>
    <c:showDLblsOverMax val="0"/>
  </c:chart>
  <c:spPr>
    <a:ln>
      <a:noFill/>
    </a:ln>
  </c:sp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631707801230722E-2"/>
          <c:y val="3.9391590154477095E-2"/>
          <c:w val="0.88740395990863785"/>
          <c:h val="0.8007545890151907"/>
        </c:manualLayout>
      </c:layout>
      <c:lineChart>
        <c:grouping val="standard"/>
        <c:varyColors val="0"/>
        <c:ser>
          <c:idx val="1"/>
          <c:order val="0"/>
          <c:tx>
            <c:strRef>
              <c:f>Sheet1!$B$1</c:f>
              <c:strCache>
                <c:ptCount val="1"/>
                <c:pt idx="0">
                  <c:v>情景一</c:v>
                </c:pt>
              </c:strCache>
            </c:strRef>
          </c:tx>
          <c:spPr>
            <a:ln>
              <a:solidFill>
                <a:srgbClr val="C00000"/>
              </a:solidFill>
            </a:ln>
          </c:spPr>
          <c:marker>
            <c:symbol val="none"/>
          </c:marker>
          <c:dPt>
            <c:idx val="0"/>
            <c:bubble3D val="0"/>
            <c:spPr>
              <a:ln>
                <a:solidFill>
                  <a:srgbClr val="C00000"/>
                </a:solidFill>
                <a:prstDash val="dash"/>
              </a:ln>
            </c:spPr>
            <c:extLst>
              <c:ext xmlns:c16="http://schemas.microsoft.com/office/drawing/2014/chart" uri="{C3380CC4-5D6E-409C-BE32-E72D297353CC}">
                <c16:uniqueId val="{00000001-816D-4812-9F86-268B4058392F}"/>
              </c:ext>
            </c:extLst>
          </c:dPt>
          <c:dPt>
            <c:idx val="3"/>
            <c:bubble3D val="0"/>
            <c:spPr>
              <a:ln>
                <a:solidFill>
                  <a:srgbClr val="C00000"/>
                </a:solidFill>
                <a:prstDash val="dash"/>
              </a:ln>
            </c:spPr>
            <c:extLst>
              <c:ext xmlns:c16="http://schemas.microsoft.com/office/drawing/2014/chart" uri="{C3380CC4-5D6E-409C-BE32-E72D297353CC}">
                <c16:uniqueId val="{00000003-816D-4812-9F86-268B4058392F}"/>
              </c:ext>
            </c:extLst>
          </c:dPt>
          <c:dPt>
            <c:idx val="4"/>
            <c:bubble3D val="0"/>
            <c:spPr>
              <a:ln>
                <a:solidFill>
                  <a:srgbClr val="C00000"/>
                </a:solidFill>
                <a:prstDash val="dash"/>
              </a:ln>
            </c:spPr>
            <c:extLst>
              <c:ext xmlns:c16="http://schemas.microsoft.com/office/drawing/2014/chart" uri="{C3380CC4-5D6E-409C-BE32-E72D297353CC}">
                <c16:uniqueId val="{00000005-816D-4812-9F86-268B4058392F}"/>
              </c:ext>
            </c:extLst>
          </c:dPt>
          <c:dPt>
            <c:idx val="5"/>
            <c:bubble3D val="0"/>
            <c:spPr>
              <a:ln>
                <a:solidFill>
                  <a:srgbClr val="C00000"/>
                </a:solidFill>
                <a:prstDash val="dash"/>
              </a:ln>
            </c:spPr>
            <c:extLst>
              <c:ext xmlns:c16="http://schemas.microsoft.com/office/drawing/2014/chart" uri="{C3380CC4-5D6E-409C-BE32-E72D297353CC}">
                <c16:uniqueId val="{00000007-816D-4812-9F86-268B4058392F}"/>
              </c:ext>
            </c:extLst>
          </c:dPt>
          <c:dPt>
            <c:idx val="6"/>
            <c:bubble3D val="0"/>
            <c:spPr>
              <a:ln>
                <a:solidFill>
                  <a:srgbClr val="C00000"/>
                </a:solidFill>
                <a:prstDash val="dash"/>
              </a:ln>
            </c:spPr>
            <c:extLst>
              <c:ext xmlns:c16="http://schemas.microsoft.com/office/drawing/2014/chart" uri="{C3380CC4-5D6E-409C-BE32-E72D297353CC}">
                <c16:uniqueId val="{00000009-816D-4812-9F86-268B4058392F}"/>
              </c:ext>
            </c:extLst>
          </c:dPt>
          <c:dPt>
            <c:idx val="7"/>
            <c:bubble3D val="0"/>
            <c:spPr>
              <a:ln>
                <a:solidFill>
                  <a:srgbClr val="C00000"/>
                </a:solidFill>
                <a:prstDash val="dash"/>
              </a:ln>
            </c:spPr>
            <c:extLst>
              <c:ext xmlns:c16="http://schemas.microsoft.com/office/drawing/2014/chart" uri="{C3380CC4-5D6E-409C-BE32-E72D297353CC}">
                <c16:uniqueId val="{0000000B-816D-4812-9F86-268B4058392F}"/>
              </c:ext>
            </c:extLst>
          </c:dPt>
          <c:dPt>
            <c:idx val="8"/>
            <c:bubble3D val="0"/>
            <c:spPr>
              <a:ln>
                <a:solidFill>
                  <a:srgbClr val="C00000"/>
                </a:solidFill>
                <a:prstDash val="dash"/>
              </a:ln>
            </c:spPr>
            <c:extLst>
              <c:ext xmlns:c16="http://schemas.microsoft.com/office/drawing/2014/chart" uri="{C3380CC4-5D6E-409C-BE32-E72D297353CC}">
                <c16:uniqueId val="{0000000D-816D-4812-9F86-268B4058392F}"/>
              </c:ext>
            </c:extLst>
          </c:dPt>
          <c:dPt>
            <c:idx val="9"/>
            <c:bubble3D val="0"/>
            <c:spPr>
              <a:ln>
                <a:solidFill>
                  <a:srgbClr val="C00000"/>
                </a:solidFill>
                <a:prstDash val="dash"/>
              </a:ln>
            </c:spPr>
            <c:extLst>
              <c:ext xmlns:c16="http://schemas.microsoft.com/office/drawing/2014/chart" uri="{C3380CC4-5D6E-409C-BE32-E72D297353CC}">
                <c16:uniqueId val="{0000000F-816D-4812-9F86-268B4058392F}"/>
              </c:ext>
            </c:extLst>
          </c:dPt>
          <c:dLbls>
            <c:dLbl>
              <c:idx val="5"/>
              <c:layout>
                <c:manualLayout>
                  <c:x val="-6.9619457487179789E-3"/>
                  <c:y val="-5.0391226371672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16D-4812-9F86-268B4058392F}"/>
                </c:ext>
              </c:extLst>
            </c:dLbl>
            <c:dLbl>
              <c:idx val="6"/>
              <c:layout>
                <c:manualLayout>
                  <c:x val="0"/>
                  <c:y val="-2.9394882050142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16D-4812-9F86-268B4058392F}"/>
                </c:ext>
              </c:extLst>
            </c:dLbl>
            <c:dLbl>
              <c:idx val="7"/>
              <c:layout>
                <c:manualLayout>
                  <c:x val="6.9619457487179789E-3"/>
                  <c:y val="-3.35941509144486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16D-4812-9F86-268B4058392F}"/>
                </c:ext>
              </c:extLst>
            </c:dLbl>
            <c:dLbl>
              <c:idx val="8"/>
              <c:layout>
                <c:manualLayout>
                  <c:x val="-2.4966601196667174E-3"/>
                  <c:y val="-5.0364439959210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16D-4812-9F86-268B4058392F}"/>
                </c:ext>
              </c:extLst>
            </c:dLbl>
            <c:dLbl>
              <c:idx val="9"/>
              <c:layout>
                <c:manualLayout>
                  <c:x val="-2.3206573400366116E-3"/>
                  <c:y val="-7.1369602088099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16D-4812-9F86-268B4058392F}"/>
                </c:ext>
              </c:extLst>
            </c:dLbl>
            <c:spPr>
              <a:noFill/>
              <a:ln>
                <a:noFill/>
              </a:ln>
              <a:effectLst/>
            </c:spPr>
            <c:txPr>
              <a:bodyPr/>
              <a:lstStyle/>
              <a:p>
                <a:pPr>
                  <a:defRPr sz="800" b="0">
                    <a:solidFill>
                      <a:schemeClr val="tx1"/>
                    </a:solidFill>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2005</c:v>
                </c:pt>
                <c:pt idx="1">
                  <c:v>2010</c:v>
                </c:pt>
                <c:pt idx="2">
                  <c:v>2015</c:v>
                </c:pt>
                <c:pt idx="3">
                  <c:v>2020e</c:v>
                </c:pt>
                <c:pt idx="4">
                  <c:v>2025e</c:v>
                </c:pt>
                <c:pt idx="5">
                  <c:v>2030e</c:v>
                </c:pt>
                <c:pt idx="6">
                  <c:v>2035e</c:v>
                </c:pt>
                <c:pt idx="7">
                  <c:v>2040e</c:v>
                </c:pt>
                <c:pt idx="8">
                  <c:v>2045e</c:v>
                </c:pt>
                <c:pt idx="9">
                  <c:v>2050e</c:v>
                </c:pt>
              </c:strCache>
            </c:strRef>
          </c:cat>
          <c:val>
            <c:numRef>
              <c:f>Sheet1!$B$2:$B$11</c:f>
              <c:numCache>
                <c:formatCode>General</c:formatCode>
                <c:ptCount val="10"/>
                <c:pt idx="0">
                  <c:v>0.9</c:v>
                </c:pt>
                <c:pt idx="1">
                  <c:v>1.37</c:v>
                </c:pt>
                <c:pt idx="2">
                  <c:v>1.23</c:v>
                </c:pt>
                <c:pt idx="3">
                  <c:v>1.02</c:v>
                </c:pt>
                <c:pt idx="4">
                  <c:v>0.86</c:v>
                </c:pt>
                <c:pt idx="5">
                  <c:v>0.67</c:v>
                </c:pt>
                <c:pt idx="6">
                  <c:v>0.67</c:v>
                </c:pt>
                <c:pt idx="7">
                  <c:v>0.72</c:v>
                </c:pt>
                <c:pt idx="8">
                  <c:v>0.75</c:v>
                </c:pt>
                <c:pt idx="9">
                  <c:v>0.77</c:v>
                </c:pt>
              </c:numCache>
            </c:numRef>
          </c:val>
          <c:smooth val="1"/>
          <c:extLst>
            <c:ext xmlns:c16="http://schemas.microsoft.com/office/drawing/2014/chart" uri="{C3380CC4-5D6E-409C-BE32-E72D297353CC}">
              <c16:uniqueId val="{00000010-816D-4812-9F86-268B4058392F}"/>
            </c:ext>
          </c:extLst>
        </c:ser>
        <c:dLbls>
          <c:showLegendKey val="0"/>
          <c:showVal val="0"/>
          <c:showCatName val="0"/>
          <c:showSerName val="0"/>
          <c:showPercent val="0"/>
          <c:showBubbleSize val="0"/>
        </c:dLbls>
        <c:smooth val="0"/>
        <c:axId val="232699008"/>
        <c:axId val="232700544"/>
      </c:lineChart>
      <c:catAx>
        <c:axId val="232699008"/>
        <c:scaling>
          <c:orientation val="minMax"/>
        </c:scaling>
        <c:delete val="0"/>
        <c:axPos val="b"/>
        <c:minorGridlines>
          <c:spPr>
            <a:ln w="3175">
              <a:prstDash val="dash"/>
            </a:ln>
          </c:spPr>
        </c:minorGridlines>
        <c:numFmt formatCode="General" sourceLinked="1"/>
        <c:majorTickMark val="in"/>
        <c:minorTickMark val="none"/>
        <c:tickLblPos val="nextTo"/>
        <c:crossAx val="232700544"/>
        <c:crosses val="autoZero"/>
        <c:auto val="1"/>
        <c:lblAlgn val="ctr"/>
        <c:lblOffset val="100"/>
        <c:noMultiLvlLbl val="0"/>
      </c:catAx>
      <c:valAx>
        <c:axId val="232700544"/>
        <c:scaling>
          <c:orientation val="minMax"/>
          <c:max val="2"/>
        </c:scaling>
        <c:delete val="0"/>
        <c:axPos val="l"/>
        <c:majorGridlines/>
        <c:numFmt formatCode="General" sourceLinked="1"/>
        <c:majorTickMark val="in"/>
        <c:minorTickMark val="none"/>
        <c:tickLblPos val="nextTo"/>
        <c:crossAx val="232699008"/>
        <c:crosses val="autoZero"/>
        <c:crossBetween val="between"/>
        <c:majorUnit val="0.4"/>
      </c:valAx>
      <c:spPr>
        <a:ln>
          <a:solidFill>
            <a:schemeClr val="tx1">
              <a:lumMod val="50000"/>
              <a:lumOff val="50000"/>
            </a:schemeClr>
          </a:solidFill>
        </a:ln>
      </c:spPr>
    </c:plotArea>
    <c:plotVisOnly val="1"/>
    <c:dispBlanksAs val="gap"/>
    <c:showDLblsOverMax val="0"/>
  </c:chart>
  <c:spPr>
    <a:ln>
      <a:noFill/>
    </a:ln>
  </c:spPr>
  <c:txPr>
    <a:bodyPr/>
    <a:lstStyle/>
    <a:p>
      <a:pPr>
        <a:defRPr>
          <a:latin typeface="微软雅黑" pitchFamily="34" charset="-122"/>
          <a:ea typeface="微软雅黑" pitchFamily="34" charset="-122"/>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24263458158508"/>
          <c:y val="4.5830834613165616E-2"/>
          <c:w val="0.87546295155195653"/>
          <c:h val="0.76819742733396712"/>
        </c:manualLayout>
      </c:layout>
      <c:barChart>
        <c:barDir val="col"/>
        <c:grouping val="stacked"/>
        <c:varyColors val="0"/>
        <c:ser>
          <c:idx val="0"/>
          <c:order val="0"/>
          <c:tx>
            <c:strRef>
              <c:f>Sheet1!$B$1</c:f>
              <c:strCache>
                <c:ptCount val="1"/>
                <c:pt idx="0">
                  <c:v>HFC-134a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Sheet1!$B$2:$B$12</c:f>
              <c:numCache>
                <c:formatCode>#,##0</c:formatCode>
                <c:ptCount val="11"/>
                <c:pt idx="0">
                  <c:v>1812</c:v>
                </c:pt>
                <c:pt idx="1">
                  <c:v>17638</c:v>
                </c:pt>
                <c:pt idx="2">
                  <c:v>25182</c:v>
                </c:pt>
                <c:pt idx="3">
                  <c:v>33097</c:v>
                </c:pt>
                <c:pt idx="4">
                  <c:v>36125</c:v>
                </c:pt>
                <c:pt idx="5">
                  <c:v>49219</c:v>
                </c:pt>
                <c:pt idx="6">
                  <c:v>75506</c:v>
                </c:pt>
                <c:pt idx="7">
                  <c:v>76458</c:v>
                </c:pt>
                <c:pt idx="8">
                  <c:v>96115</c:v>
                </c:pt>
                <c:pt idx="9">
                  <c:v>99668</c:v>
                </c:pt>
                <c:pt idx="10">
                  <c:v>95641</c:v>
                </c:pt>
              </c:numCache>
            </c:numRef>
          </c:val>
          <c:extLst>
            <c:ext xmlns:c16="http://schemas.microsoft.com/office/drawing/2014/chart" uri="{C3380CC4-5D6E-409C-BE32-E72D297353CC}">
              <c16:uniqueId val="{00000000-6791-4BA4-B49C-30BB5A90E447}"/>
            </c:ext>
          </c:extLst>
        </c:ser>
        <c:ser>
          <c:idx val="1"/>
          <c:order val="1"/>
          <c:tx>
            <c:strRef>
              <c:f>Sheet1!$C$1</c:f>
              <c:strCache>
                <c:ptCount val="1"/>
                <c:pt idx="0">
                  <c:v>HFC-32</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Sheet1!$C$2:$C$12</c:f>
              <c:numCache>
                <c:formatCode>General</c:formatCode>
                <c:ptCount val="11"/>
                <c:pt idx="0">
                  <c:v>5062</c:v>
                </c:pt>
                <c:pt idx="1">
                  <c:v>7988</c:v>
                </c:pt>
                <c:pt idx="2">
                  <c:v>11117</c:v>
                </c:pt>
                <c:pt idx="3">
                  <c:v>10870</c:v>
                </c:pt>
                <c:pt idx="4">
                  <c:v>10145</c:v>
                </c:pt>
                <c:pt idx="5">
                  <c:v>10350</c:v>
                </c:pt>
                <c:pt idx="6">
                  <c:v>5869</c:v>
                </c:pt>
                <c:pt idx="7" formatCode="#,##0">
                  <c:v>18276</c:v>
                </c:pt>
                <c:pt idx="8" formatCode="#,##0">
                  <c:v>26074</c:v>
                </c:pt>
                <c:pt idx="9" formatCode="#,##0">
                  <c:v>35420</c:v>
                </c:pt>
                <c:pt idx="10" formatCode="#,##0">
                  <c:v>36738</c:v>
                </c:pt>
              </c:numCache>
            </c:numRef>
          </c:val>
          <c:extLst>
            <c:ext xmlns:c16="http://schemas.microsoft.com/office/drawing/2014/chart" uri="{C3380CC4-5D6E-409C-BE32-E72D297353CC}">
              <c16:uniqueId val="{00000001-6791-4BA4-B49C-30BB5A90E447}"/>
            </c:ext>
          </c:extLst>
        </c:ser>
        <c:ser>
          <c:idx val="2"/>
          <c:order val="2"/>
          <c:tx>
            <c:strRef>
              <c:f>Sheet1!$D$1</c:f>
              <c:strCache>
                <c:ptCount val="1"/>
                <c:pt idx="0">
                  <c:v>HFC-125</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Sheet1!$D$2:$D$12</c:f>
              <c:numCache>
                <c:formatCode>General</c:formatCode>
                <c:ptCount val="11"/>
                <c:pt idx="0">
                  <c:v>1648</c:v>
                </c:pt>
                <c:pt idx="1">
                  <c:v>3502</c:v>
                </c:pt>
                <c:pt idx="2">
                  <c:v>4910</c:v>
                </c:pt>
                <c:pt idx="3">
                  <c:v>6115</c:v>
                </c:pt>
                <c:pt idx="4">
                  <c:v>9118</c:v>
                </c:pt>
                <c:pt idx="5">
                  <c:v>14912</c:v>
                </c:pt>
                <c:pt idx="6">
                  <c:v>19369</c:v>
                </c:pt>
                <c:pt idx="7" formatCode="#,##0">
                  <c:v>29347</c:v>
                </c:pt>
                <c:pt idx="8" formatCode="#,##0">
                  <c:v>43966</c:v>
                </c:pt>
                <c:pt idx="9" formatCode="#,##0">
                  <c:v>55694</c:v>
                </c:pt>
                <c:pt idx="10" formatCode="#,##0">
                  <c:v>54676</c:v>
                </c:pt>
              </c:numCache>
            </c:numRef>
          </c:val>
          <c:extLst>
            <c:ext xmlns:c16="http://schemas.microsoft.com/office/drawing/2014/chart" uri="{C3380CC4-5D6E-409C-BE32-E72D297353CC}">
              <c16:uniqueId val="{00000002-6791-4BA4-B49C-30BB5A90E447}"/>
            </c:ext>
          </c:extLst>
        </c:ser>
        <c:ser>
          <c:idx val="3"/>
          <c:order val="3"/>
          <c:tx>
            <c:strRef>
              <c:f>Sheet1!$E$1</c:f>
              <c:strCache>
                <c:ptCount val="1"/>
                <c:pt idx="0">
                  <c:v>HFC-152a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Sheet1!$E$2:$E$12</c:f>
              <c:numCache>
                <c:formatCode>General</c:formatCode>
                <c:ptCount val="11"/>
                <c:pt idx="0">
                  <c:v>24067</c:v>
                </c:pt>
                <c:pt idx="1">
                  <c:v>22046</c:v>
                </c:pt>
                <c:pt idx="2">
                  <c:v>27102</c:v>
                </c:pt>
                <c:pt idx="3">
                  <c:v>29231</c:v>
                </c:pt>
                <c:pt idx="4">
                  <c:v>25339</c:v>
                </c:pt>
                <c:pt idx="5">
                  <c:v>29384</c:v>
                </c:pt>
                <c:pt idx="6">
                  <c:v>30168</c:v>
                </c:pt>
                <c:pt idx="7">
                  <c:v>27811</c:v>
                </c:pt>
                <c:pt idx="8" formatCode="#,##0">
                  <c:v>25034</c:v>
                </c:pt>
                <c:pt idx="9" formatCode="#,##0">
                  <c:v>24158</c:v>
                </c:pt>
                <c:pt idx="10" formatCode="#,##0">
                  <c:v>21317</c:v>
                </c:pt>
              </c:numCache>
            </c:numRef>
          </c:val>
          <c:extLst>
            <c:ext xmlns:c16="http://schemas.microsoft.com/office/drawing/2014/chart" uri="{C3380CC4-5D6E-409C-BE32-E72D297353CC}">
              <c16:uniqueId val="{00000003-6791-4BA4-B49C-30BB5A90E447}"/>
            </c:ext>
          </c:extLst>
        </c:ser>
        <c:ser>
          <c:idx val="4"/>
          <c:order val="4"/>
          <c:tx>
            <c:strRef>
              <c:f>Sheet1!$F$1</c:f>
              <c:strCache>
                <c:ptCount val="1"/>
                <c:pt idx="0">
                  <c:v>HFC-143a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Sheet1!$F$2:$F$12</c:f>
              <c:numCache>
                <c:formatCode>General</c:formatCode>
                <c:ptCount val="11"/>
                <c:pt idx="0">
                  <c:v>467</c:v>
                </c:pt>
                <c:pt idx="1">
                  <c:v>505</c:v>
                </c:pt>
                <c:pt idx="2">
                  <c:v>1304</c:v>
                </c:pt>
                <c:pt idx="3">
                  <c:v>3716</c:v>
                </c:pt>
                <c:pt idx="4">
                  <c:v>3506</c:v>
                </c:pt>
                <c:pt idx="5">
                  <c:v>4020</c:v>
                </c:pt>
                <c:pt idx="6">
                  <c:v>4688</c:v>
                </c:pt>
                <c:pt idx="7">
                  <c:v>9794</c:v>
                </c:pt>
                <c:pt idx="8" formatCode="#,##0">
                  <c:v>14884</c:v>
                </c:pt>
                <c:pt idx="9" formatCode="#,##0">
                  <c:v>19290</c:v>
                </c:pt>
                <c:pt idx="10" formatCode="#,##0">
                  <c:v>18228</c:v>
                </c:pt>
              </c:numCache>
            </c:numRef>
          </c:val>
          <c:extLst>
            <c:ext xmlns:c16="http://schemas.microsoft.com/office/drawing/2014/chart" uri="{C3380CC4-5D6E-409C-BE32-E72D297353CC}">
              <c16:uniqueId val="{00000004-6791-4BA4-B49C-30BB5A90E447}"/>
            </c:ext>
          </c:extLst>
        </c:ser>
        <c:ser>
          <c:idx val="5"/>
          <c:order val="5"/>
          <c:tx>
            <c:strRef>
              <c:f>Sheet1!$G$1</c:f>
              <c:strCache>
                <c:ptCount val="1"/>
                <c:pt idx="0">
                  <c:v>HFC-227ea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Sheet1!$G$2:$G$12</c:f>
              <c:numCache>
                <c:formatCode>General</c:formatCode>
                <c:ptCount val="11"/>
                <c:pt idx="0">
                  <c:v>1189</c:v>
                </c:pt>
                <c:pt idx="1">
                  <c:v>1994</c:v>
                </c:pt>
                <c:pt idx="2">
                  <c:v>3911</c:v>
                </c:pt>
                <c:pt idx="3">
                  <c:v>4211</c:v>
                </c:pt>
                <c:pt idx="4">
                  <c:v>2401</c:v>
                </c:pt>
                <c:pt idx="5">
                  <c:v>3388</c:v>
                </c:pt>
                <c:pt idx="6">
                  <c:v>3802</c:v>
                </c:pt>
                <c:pt idx="7">
                  <c:v>2955</c:v>
                </c:pt>
                <c:pt idx="8" formatCode="#,##0">
                  <c:v>2868</c:v>
                </c:pt>
                <c:pt idx="9" formatCode="#,##0">
                  <c:v>3438</c:v>
                </c:pt>
                <c:pt idx="10" formatCode="#,##0">
                  <c:v>4795</c:v>
                </c:pt>
              </c:numCache>
            </c:numRef>
          </c:val>
          <c:extLst>
            <c:ext xmlns:c16="http://schemas.microsoft.com/office/drawing/2014/chart" uri="{C3380CC4-5D6E-409C-BE32-E72D297353CC}">
              <c16:uniqueId val="{00000005-6791-4BA4-B49C-30BB5A90E447}"/>
            </c:ext>
          </c:extLst>
        </c:ser>
        <c:ser>
          <c:idx val="6"/>
          <c:order val="6"/>
          <c:tx>
            <c:strRef>
              <c:f>Sheet1!$H$1</c:f>
              <c:strCache>
                <c:ptCount val="1"/>
                <c:pt idx="0">
                  <c:v>HFC-236fa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Sheet1!$H$2:$H$12</c:f>
              <c:numCache>
                <c:formatCode>General</c:formatCode>
                <c:ptCount val="11"/>
                <c:pt idx="0">
                  <c:v>264</c:v>
                </c:pt>
                <c:pt idx="1">
                  <c:v>214</c:v>
                </c:pt>
                <c:pt idx="2">
                  <c:v>372</c:v>
                </c:pt>
                <c:pt idx="3">
                  <c:v>271</c:v>
                </c:pt>
                <c:pt idx="4">
                  <c:v>196</c:v>
                </c:pt>
                <c:pt idx="5">
                  <c:v>352</c:v>
                </c:pt>
                <c:pt idx="6">
                  <c:v>378</c:v>
                </c:pt>
                <c:pt idx="7">
                  <c:v>338</c:v>
                </c:pt>
                <c:pt idx="8" formatCode="#,##0">
                  <c:v>432</c:v>
                </c:pt>
                <c:pt idx="9" formatCode="#,##0">
                  <c:v>472</c:v>
                </c:pt>
                <c:pt idx="10" formatCode="#,##0">
                  <c:v>638</c:v>
                </c:pt>
              </c:numCache>
            </c:numRef>
          </c:val>
          <c:extLst>
            <c:ext xmlns:c16="http://schemas.microsoft.com/office/drawing/2014/chart" uri="{C3380CC4-5D6E-409C-BE32-E72D297353CC}">
              <c16:uniqueId val="{00000006-6791-4BA4-B49C-30BB5A90E447}"/>
            </c:ext>
          </c:extLst>
        </c:ser>
        <c:ser>
          <c:idx val="7"/>
          <c:order val="7"/>
          <c:tx>
            <c:strRef>
              <c:f>Sheet1!$I$1</c:f>
              <c:strCache>
                <c:ptCount val="1"/>
                <c:pt idx="0">
                  <c:v>HFC-245fa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Sheet1!$I$2:$I$12</c:f>
              <c:numCache>
                <c:formatCode>General</c:formatCode>
                <c:ptCount val="11"/>
                <c:pt idx="0">
                  <c:v>54</c:v>
                </c:pt>
                <c:pt idx="1">
                  <c:v>100</c:v>
                </c:pt>
                <c:pt idx="2">
                  <c:v>84</c:v>
                </c:pt>
                <c:pt idx="3">
                  <c:v>72</c:v>
                </c:pt>
                <c:pt idx="4">
                  <c:v>31</c:v>
                </c:pt>
                <c:pt idx="5">
                  <c:v>46</c:v>
                </c:pt>
                <c:pt idx="6">
                  <c:v>34</c:v>
                </c:pt>
                <c:pt idx="7">
                  <c:v>260</c:v>
                </c:pt>
                <c:pt idx="8">
                  <c:v>57</c:v>
                </c:pt>
                <c:pt idx="9">
                  <c:v>607</c:v>
                </c:pt>
                <c:pt idx="10" formatCode="#,##0">
                  <c:v>1504</c:v>
                </c:pt>
              </c:numCache>
            </c:numRef>
          </c:val>
          <c:extLst>
            <c:ext xmlns:c16="http://schemas.microsoft.com/office/drawing/2014/chart" uri="{C3380CC4-5D6E-409C-BE32-E72D297353CC}">
              <c16:uniqueId val="{00000007-6791-4BA4-B49C-30BB5A90E447}"/>
            </c:ext>
          </c:extLst>
        </c:ser>
        <c:dLbls>
          <c:showLegendKey val="0"/>
          <c:showVal val="0"/>
          <c:showCatName val="0"/>
          <c:showSerName val="0"/>
          <c:showPercent val="0"/>
          <c:showBubbleSize val="0"/>
        </c:dLbls>
        <c:gapWidth val="150"/>
        <c:overlap val="100"/>
        <c:axId val="50464256"/>
        <c:axId val="50465792"/>
      </c:barChart>
      <c:catAx>
        <c:axId val="50464256"/>
        <c:scaling>
          <c:orientation val="minMax"/>
        </c:scaling>
        <c:delete val="0"/>
        <c:axPos val="b"/>
        <c:numFmt formatCode="General" sourceLinked="1"/>
        <c:majorTickMark val="in"/>
        <c:minorTickMark val="none"/>
        <c:tickLblPos val="nextTo"/>
        <c:crossAx val="50465792"/>
        <c:crosses val="autoZero"/>
        <c:auto val="1"/>
        <c:lblAlgn val="ctr"/>
        <c:lblOffset val="100"/>
        <c:noMultiLvlLbl val="0"/>
      </c:catAx>
      <c:valAx>
        <c:axId val="50465792"/>
        <c:scaling>
          <c:orientation val="minMax"/>
        </c:scaling>
        <c:delete val="0"/>
        <c:axPos val="l"/>
        <c:majorGridlines>
          <c:spPr>
            <a:ln>
              <a:noFill/>
              <a:prstDash val="dash"/>
            </a:ln>
          </c:spPr>
        </c:majorGridlines>
        <c:numFmt formatCode="#,##0" sourceLinked="1"/>
        <c:majorTickMark val="in"/>
        <c:minorTickMark val="none"/>
        <c:tickLblPos val="nextTo"/>
        <c:crossAx val="50464256"/>
        <c:crosses val="autoZero"/>
        <c:crossBetween val="between"/>
      </c:valAx>
      <c:spPr>
        <a:ln>
          <a:solidFill>
            <a:schemeClr val="tx1">
              <a:lumMod val="50000"/>
              <a:lumOff val="50000"/>
            </a:schemeClr>
          </a:solidFill>
        </a:ln>
      </c:spPr>
    </c:plotArea>
    <c:legend>
      <c:legendPos val="r"/>
      <c:layout>
        <c:manualLayout>
          <c:xMode val="edge"/>
          <c:yMode val="edge"/>
          <c:x val="3.0203002857251507E-4"/>
          <c:y val="0.87840374442358793"/>
          <c:w val="0.9996980641970139"/>
          <c:h val="0.12159635388133273"/>
        </c:manualLayout>
      </c:layout>
      <c:overlay val="0"/>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24263458158508"/>
          <c:y val="4.5830834613165616E-2"/>
          <c:w val="0.87546295155195653"/>
          <c:h val="0.76819742733396712"/>
        </c:manualLayout>
      </c:layout>
      <c:barChart>
        <c:barDir val="col"/>
        <c:grouping val="stacked"/>
        <c:varyColors val="0"/>
        <c:ser>
          <c:idx val="0"/>
          <c:order val="0"/>
          <c:tx>
            <c:strRef>
              <c:f>Sheet1!$B$1</c:f>
              <c:strCache>
                <c:ptCount val="1"/>
                <c:pt idx="0">
                  <c:v>HFC-134a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Sheet1!$B$2:$B$12</c:f>
              <c:numCache>
                <c:formatCode>#,##0</c:formatCode>
                <c:ptCount val="11"/>
                <c:pt idx="0">
                  <c:v>12792</c:v>
                </c:pt>
                <c:pt idx="1">
                  <c:v>7284</c:v>
                </c:pt>
                <c:pt idx="2">
                  <c:v>10323</c:v>
                </c:pt>
                <c:pt idx="3">
                  <c:v>14680</c:v>
                </c:pt>
                <c:pt idx="4">
                  <c:v>21298</c:v>
                </c:pt>
                <c:pt idx="5">
                  <c:v>34372</c:v>
                </c:pt>
                <c:pt idx="6">
                  <c:v>39240</c:v>
                </c:pt>
                <c:pt idx="7">
                  <c:v>73373</c:v>
                </c:pt>
                <c:pt idx="8">
                  <c:v>39077</c:v>
                </c:pt>
                <c:pt idx="9">
                  <c:v>48113</c:v>
                </c:pt>
                <c:pt idx="10">
                  <c:v>43237</c:v>
                </c:pt>
              </c:numCache>
            </c:numRef>
          </c:val>
          <c:extLst>
            <c:ext xmlns:c16="http://schemas.microsoft.com/office/drawing/2014/chart" uri="{C3380CC4-5D6E-409C-BE32-E72D297353CC}">
              <c16:uniqueId val="{00000000-5F10-4801-A339-8824FF989F98}"/>
            </c:ext>
          </c:extLst>
        </c:ser>
        <c:ser>
          <c:idx val="1"/>
          <c:order val="1"/>
          <c:tx>
            <c:strRef>
              <c:f>Sheet1!$C$1</c:f>
              <c:strCache>
                <c:ptCount val="1"/>
                <c:pt idx="0">
                  <c:v>HFC-32</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Sheet1!$C$2:$C$12</c:f>
              <c:numCache>
                <c:formatCode>#,##0</c:formatCode>
                <c:ptCount val="11"/>
                <c:pt idx="0">
                  <c:v>1135</c:v>
                </c:pt>
                <c:pt idx="1">
                  <c:v>2527</c:v>
                </c:pt>
                <c:pt idx="2">
                  <c:v>7966</c:v>
                </c:pt>
                <c:pt idx="3">
                  <c:v>7863</c:v>
                </c:pt>
                <c:pt idx="4">
                  <c:v>8233</c:v>
                </c:pt>
                <c:pt idx="5">
                  <c:v>17428</c:v>
                </c:pt>
                <c:pt idx="6">
                  <c:v>34196</c:v>
                </c:pt>
                <c:pt idx="7">
                  <c:v>21777</c:v>
                </c:pt>
                <c:pt idx="8">
                  <c:v>28711</c:v>
                </c:pt>
                <c:pt idx="9">
                  <c:v>29445</c:v>
                </c:pt>
                <c:pt idx="10">
                  <c:v>50262</c:v>
                </c:pt>
              </c:numCache>
            </c:numRef>
          </c:val>
          <c:extLst>
            <c:ext xmlns:c16="http://schemas.microsoft.com/office/drawing/2014/chart" uri="{C3380CC4-5D6E-409C-BE32-E72D297353CC}">
              <c16:uniqueId val="{00000001-5F10-4801-A339-8824FF989F98}"/>
            </c:ext>
          </c:extLst>
        </c:ser>
        <c:ser>
          <c:idx val="2"/>
          <c:order val="2"/>
          <c:tx>
            <c:strRef>
              <c:f>Sheet1!$D$1</c:f>
              <c:strCache>
                <c:ptCount val="1"/>
                <c:pt idx="0">
                  <c:v>HFC-125</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Sheet1!$D$2:$D$12</c:f>
              <c:numCache>
                <c:formatCode>#,##0</c:formatCode>
                <c:ptCount val="11"/>
                <c:pt idx="0">
                  <c:v>1940</c:v>
                </c:pt>
                <c:pt idx="1">
                  <c:v>6038</c:v>
                </c:pt>
                <c:pt idx="2">
                  <c:v>7578</c:v>
                </c:pt>
                <c:pt idx="3">
                  <c:v>9149</c:v>
                </c:pt>
                <c:pt idx="4">
                  <c:v>8616</c:v>
                </c:pt>
                <c:pt idx="5">
                  <c:v>28955</c:v>
                </c:pt>
                <c:pt idx="6">
                  <c:v>41327</c:v>
                </c:pt>
                <c:pt idx="7">
                  <c:v>31912</c:v>
                </c:pt>
                <c:pt idx="8">
                  <c:v>30155</c:v>
                </c:pt>
                <c:pt idx="9">
                  <c:v>27179</c:v>
                </c:pt>
                <c:pt idx="10">
                  <c:v>34127</c:v>
                </c:pt>
              </c:numCache>
            </c:numRef>
          </c:val>
          <c:extLst>
            <c:ext xmlns:c16="http://schemas.microsoft.com/office/drawing/2014/chart" uri="{C3380CC4-5D6E-409C-BE32-E72D297353CC}">
              <c16:uniqueId val="{00000002-5F10-4801-A339-8824FF989F98}"/>
            </c:ext>
          </c:extLst>
        </c:ser>
        <c:ser>
          <c:idx val="3"/>
          <c:order val="3"/>
          <c:tx>
            <c:strRef>
              <c:f>Sheet1!$E$1</c:f>
              <c:strCache>
                <c:ptCount val="1"/>
                <c:pt idx="0">
                  <c:v>HFC-152a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Sheet1!$E$2:$E$12</c:f>
              <c:numCache>
                <c:formatCode>#,##0</c:formatCode>
                <c:ptCount val="11"/>
                <c:pt idx="0">
                  <c:v>5587</c:v>
                </c:pt>
                <c:pt idx="1">
                  <c:v>6435</c:v>
                </c:pt>
                <c:pt idx="2">
                  <c:v>6144</c:v>
                </c:pt>
                <c:pt idx="3">
                  <c:v>6025</c:v>
                </c:pt>
                <c:pt idx="4">
                  <c:v>7377</c:v>
                </c:pt>
                <c:pt idx="5">
                  <c:v>7795</c:v>
                </c:pt>
                <c:pt idx="6">
                  <c:v>6545</c:v>
                </c:pt>
                <c:pt idx="7">
                  <c:v>6312</c:v>
                </c:pt>
                <c:pt idx="8">
                  <c:v>6602</c:v>
                </c:pt>
                <c:pt idx="9">
                  <c:v>5800</c:v>
                </c:pt>
                <c:pt idx="10">
                  <c:v>4851</c:v>
                </c:pt>
              </c:numCache>
            </c:numRef>
          </c:val>
          <c:extLst>
            <c:ext xmlns:c16="http://schemas.microsoft.com/office/drawing/2014/chart" uri="{C3380CC4-5D6E-409C-BE32-E72D297353CC}">
              <c16:uniqueId val="{00000003-5F10-4801-A339-8824FF989F98}"/>
            </c:ext>
          </c:extLst>
        </c:ser>
        <c:ser>
          <c:idx val="4"/>
          <c:order val="4"/>
          <c:tx>
            <c:strRef>
              <c:f>Sheet1!$F$1</c:f>
              <c:strCache>
                <c:ptCount val="1"/>
                <c:pt idx="0">
                  <c:v>HFC-143a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Sheet1!$F$2:$F$12</c:f>
              <c:numCache>
                <c:formatCode>#,##0</c:formatCode>
                <c:ptCount val="11"/>
                <c:pt idx="0">
                  <c:v>714</c:v>
                </c:pt>
                <c:pt idx="1">
                  <c:v>998</c:v>
                </c:pt>
                <c:pt idx="2">
                  <c:v>3863</c:v>
                </c:pt>
                <c:pt idx="3">
                  <c:v>3111</c:v>
                </c:pt>
                <c:pt idx="4">
                  <c:v>4086</c:v>
                </c:pt>
                <c:pt idx="5">
                  <c:v>9890</c:v>
                </c:pt>
                <c:pt idx="6">
                  <c:v>9822</c:v>
                </c:pt>
                <c:pt idx="7">
                  <c:v>6043</c:v>
                </c:pt>
                <c:pt idx="8">
                  <c:v>4659</c:v>
                </c:pt>
                <c:pt idx="9">
                  <c:v>4561</c:v>
                </c:pt>
                <c:pt idx="10">
                  <c:v>4772</c:v>
                </c:pt>
              </c:numCache>
            </c:numRef>
          </c:val>
          <c:extLst>
            <c:ext xmlns:c16="http://schemas.microsoft.com/office/drawing/2014/chart" uri="{C3380CC4-5D6E-409C-BE32-E72D297353CC}">
              <c16:uniqueId val="{00000004-5F10-4801-A339-8824FF989F98}"/>
            </c:ext>
          </c:extLst>
        </c:ser>
        <c:ser>
          <c:idx val="5"/>
          <c:order val="5"/>
          <c:tx>
            <c:strRef>
              <c:f>Sheet1!$G$1</c:f>
              <c:strCache>
                <c:ptCount val="1"/>
                <c:pt idx="0">
                  <c:v>HFC-227ea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Sheet1!$G$2:$G$12</c:f>
              <c:numCache>
                <c:formatCode>#,##0</c:formatCode>
                <c:ptCount val="11"/>
                <c:pt idx="0">
                  <c:v>739</c:v>
                </c:pt>
                <c:pt idx="1">
                  <c:v>1369</c:v>
                </c:pt>
                <c:pt idx="2">
                  <c:v>1889</c:v>
                </c:pt>
                <c:pt idx="3">
                  <c:v>1110</c:v>
                </c:pt>
                <c:pt idx="4">
                  <c:v>2163</c:v>
                </c:pt>
                <c:pt idx="5">
                  <c:v>3793</c:v>
                </c:pt>
                <c:pt idx="6">
                  <c:v>3726</c:v>
                </c:pt>
                <c:pt idx="7">
                  <c:v>6827</c:v>
                </c:pt>
                <c:pt idx="8">
                  <c:v>7172</c:v>
                </c:pt>
                <c:pt idx="9">
                  <c:v>7766</c:v>
                </c:pt>
                <c:pt idx="10">
                  <c:v>6205</c:v>
                </c:pt>
              </c:numCache>
            </c:numRef>
          </c:val>
          <c:extLst>
            <c:ext xmlns:c16="http://schemas.microsoft.com/office/drawing/2014/chart" uri="{C3380CC4-5D6E-409C-BE32-E72D297353CC}">
              <c16:uniqueId val="{00000005-5F10-4801-A339-8824FF989F98}"/>
            </c:ext>
          </c:extLst>
        </c:ser>
        <c:ser>
          <c:idx val="6"/>
          <c:order val="6"/>
          <c:tx>
            <c:strRef>
              <c:f>Sheet1!$H$1</c:f>
              <c:strCache>
                <c:ptCount val="1"/>
                <c:pt idx="0">
                  <c:v>HFC-236fa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Sheet1!$H$2:$H$12</c:f>
              <c:numCache>
                <c:formatCode>#,##0</c:formatCode>
                <c:ptCount val="11"/>
                <c:pt idx="0">
                  <c:v>0</c:v>
                </c:pt>
                <c:pt idx="1">
                  <c:v>19</c:v>
                </c:pt>
                <c:pt idx="2">
                  <c:v>0</c:v>
                </c:pt>
                <c:pt idx="3">
                  <c:v>130</c:v>
                </c:pt>
                <c:pt idx="4">
                  <c:v>191</c:v>
                </c:pt>
                <c:pt idx="5">
                  <c:v>86</c:v>
                </c:pt>
                <c:pt idx="6">
                  <c:v>464</c:v>
                </c:pt>
                <c:pt idx="7">
                  <c:v>403</c:v>
                </c:pt>
                <c:pt idx="8">
                  <c:v>228</c:v>
                </c:pt>
                <c:pt idx="9">
                  <c:v>739</c:v>
                </c:pt>
                <c:pt idx="10">
                  <c:v>304</c:v>
                </c:pt>
              </c:numCache>
            </c:numRef>
          </c:val>
          <c:extLst>
            <c:ext xmlns:c16="http://schemas.microsoft.com/office/drawing/2014/chart" uri="{C3380CC4-5D6E-409C-BE32-E72D297353CC}">
              <c16:uniqueId val="{00000006-5F10-4801-A339-8824FF989F98}"/>
            </c:ext>
          </c:extLst>
        </c:ser>
        <c:ser>
          <c:idx val="7"/>
          <c:order val="7"/>
          <c:tx>
            <c:strRef>
              <c:f>Sheet1!$I$1</c:f>
              <c:strCache>
                <c:ptCount val="1"/>
                <c:pt idx="0">
                  <c:v>HFC-245fa</c:v>
                </c:pt>
              </c:strCache>
            </c:strRef>
          </c:tx>
          <c:invertIfNegative val="0"/>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Sheet1!$I$2:$I$12</c:f>
              <c:numCache>
                <c:formatCode>General</c:formatCode>
                <c:ptCount val="11"/>
                <c:pt idx="0">
                  <c:v>54</c:v>
                </c:pt>
                <c:pt idx="1">
                  <c:v>100</c:v>
                </c:pt>
                <c:pt idx="2">
                  <c:v>84</c:v>
                </c:pt>
                <c:pt idx="3">
                  <c:v>72</c:v>
                </c:pt>
                <c:pt idx="4">
                  <c:v>31</c:v>
                </c:pt>
                <c:pt idx="5">
                  <c:v>46</c:v>
                </c:pt>
                <c:pt idx="6">
                  <c:v>34</c:v>
                </c:pt>
                <c:pt idx="7">
                  <c:v>260</c:v>
                </c:pt>
                <c:pt idx="8">
                  <c:v>57</c:v>
                </c:pt>
                <c:pt idx="9">
                  <c:v>605</c:v>
                </c:pt>
                <c:pt idx="10" formatCode="#,##0">
                  <c:v>1504</c:v>
                </c:pt>
              </c:numCache>
            </c:numRef>
          </c:val>
          <c:extLst>
            <c:ext xmlns:c16="http://schemas.microsoft.com/office/drawing/2014/chart" uri="{C3380CC4-5D6E-409C-BE32-E72D297353CC}">
              <c16:uniqueId val="{00000007-5F10-4801-A339-8824FF989F98}"/>
            </c:ext>
          </c:extLst>
        </c:ser>
        <c:dLbls>
          <c:showLegendKey val="0"/>
          <c:showVal val="0"/>
          <c:showCatName val="0"/>
          <c:showSerName val="0"/>
          <c:showPercent val="0"/>
          <c:showBubbleSize val="0"/>
        </c:dLbls>
        <c:gapWidth val="150"/>
        <c:overlap val="100"/>
        <c:axId val="50635520"/>
        <c:axId val="50637056"/>
      </c:barChart>
      <c:catAx>
        <c:axId val="50635520"/>
        <c:scaling>
          <c:orientation val="minMax"/>
        </c:scaling>
        <c:delete val="0"/>
        <c:axPos val="b"/>
        <c:numFmt formatCode="General" sourceLinked="1"/>
        <c:majorTickMark val="in"/>
        <c:minorTickMark val="none"/>
        <c:tickLblPos val="nextTo"/>
        <c:crossAx val="50637056"/>
        <c:crosses val="autoZero"/>
        <c:auto val="1"/>
        <c:lblAlgn val="ctr"/>
        <c:lblOffset val="100"/>
        <c:noMultiLvlLbl val="0"/>
      </c:catAx>
      <c:valAx>
        <c:axId val="50637056"/>
        <c:scaling>
          <c:orientation val="minMax"/>
        </c:scaling>
        <c:delete val="0"/>
        <c:axPos val="l"/>
        <c:majorGridlines>
          <c:spPr>
            <a:ln>
              <a:noFill/>
              <a:prstDash val="dash"/>
            </a:ln>
          </c:spPr>
        </c:majorGridlines>
        <c:numFmt formatCode="#,##0" sourceLinked="1"/>
        <c:majorTickMark val="in"/>
        <c:minorTickMark val="none"/>
        <c:tickLblPos val="nextTo"/>
        <c:crossAx val="50635520"/>
        <c:crosses val="autoZero"/>
        <c:crossBetween val="between"/>
      </c:valAx>
      <c:spPr>
        <a:ln>
          <a:solidFill>
            <a:schemeClr val="tx1">
              <a:lumMod val="50000"/>
              <a:lumOff val="50000"/>
            </a:schemeClr>
          </a:solidFill>
        </a:ln>
      </c:spPr>
    </c:plotArea>
    <c:legend>
      <c:legendPos val="r"/>
      <c:layout>
        <c:manualLayout>
          <c:xMode val="edge"/>
          <c:yMode val="edge"/>
          <c:x val="3.0203002857251507E-4"/>
          <c:y val="0.87840374442358793"/>
          <c:w val="0.9996980641970139"/>
          <c:h val="0.12159635388133273"/>
        </c:manualLayout>
      </c:layout>
      <c:overlay val="0"/>
    </c:legend>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301146500679715E-2"/>
          <c:y val="4.5830834613165616E-2"/>
          <c:w val="0.87546295155195653"/>
          <c:h val="0.76819742733396712"/>
        </c:manualLayout>
      </c:layout>
      <c:barChart>
        <c:barDir val="col"/>
        <c:grouping val="stacked"/>
        <c:varyColors val="0"/>
        <c:ser>
          <c:idx val="0"/>
          <c:order val="0"/>
          <c:tx>
            <c:strRef>
              <c:f>Sheet1!$B$1</c:f>
              <c:strCache>
                <c:ptCount val="1"/>
                <c:pt idx="0">
                  <c:v>HFC-22</c:v>
                </c:pt>
              </c:strCache>
            </c:strRef>
          </c:tx>
          <c:invertIfNegative val="0"/>
          <c:dLbls>
            <c:numFmt formatCode="#,##0.0_);[Red]\(#,##0.0\)" sourceLinked="0"/>
            <c:spPr>
              <a:noFill/>
              <a:ln>
                <a:noFill/>
              </a:ln>
              <a:effectLst/>
            </c:spPr>
            <c:txPr>
              <a:bodyPr/>
              <a:lstStyle/>
              <a:p>
                <a:pPr>
                  <a:defRPr sz="1000" b="1">
                    <a:latin typeface="微软雅黑 Light" pitchFamily="34" charset="-122"/>
                    <a:ea typeface="微软雅黑 Light" pitchFamily="34" charset="-122"/>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Sheet1!$B$2:$B$12</c:f>
              <c:numCache>
                <c:formatCode>#,##0.00_ </c:formatCode>
                <c:ptCount val="11"/>
                <c:pt idx="0">
                  <c:v>31.1</c:v>
                </c:pt>
                <c:pt idx="1">
                  <c:v>36.299999999999997</c:v>
                </c:pt>
                <c:pt idx="2">
                  <c:v>43.8</c:v>
                </c:pt>
                <c:pt idx="3">
                  <c:v>45.5</c:v>
                </c:pt>
                <c:pt idx="4">
                  <c:v>48.4</c:v>
                </c:pt>
                <c:pt idx="5">
                  <c:v>54.9</c:v>
                </c:pt>
                <c:pt idx="6">
                  <c:v>59.7</c:v>
                </c:pt>
                <c:pt idx="7">
                  <c:v>64.5</c:v>
                </c:pt>
                <c:pt idx="8">
                  <c:v>61.6</c:v>
                </c:pt>
                <c:pt idx="9">
                  <c:v>56</c:v>
                </c:pt>
                <c:pt idx="10">
                  <c:v>53.5</c:v>
                </c:pt>
              </c:numCache>
            </c:numRef>
          </c:val>
          <c:extLst>
            <c:ext xmlns:c16="http://schemas.microsoft.com/office/drawing/2014/chart" uri="{C3380CC4-5D6E-409C-BE32-E72D297353CC}">
              <c16:uniqueId val="{00000000-8CC9-42B1-A34A-ED83BDEF77F7}"/>
            </c:ext>
          </c:extLst>
        </c:ser>
        <c:dLbls>
          <c:showLegendKey val="0"/>
          <c:showVal val="0"/>
          <c:showCatName val="0"/>
          <c:showSerName val="0"/>
          <c:showPercent val="0"/>
          <c:showBubbleSize val="0"/>
        </c:dLbls>
        <c:gapWidth val="150"/>
        <c:overlap val="100"/>
        <c:axId val="186139776"/>
        <c:axId val="186141312"/>
      </c:barChart>
      <c:lineChart>
        <c:grouping val="standard"/>
        <c:varyColors val="0"/>
        <c:ser>
          <c:idx val="1"/>
          <c:order val="1"/>
          <c:tx>
            <c:strRef>
              <c:f>Sheet1!$C$1</c:f>
              <c:strCache>
                <c:ptCount val="1"/>
                <c:pt idx="0">
                  <c:v>HFC-23</c:v>
                </c:pt>
              </c:strCache>
            </c:strRef>
          </c:tx>
          <c:marker>
            <c:symbol val="none"/>
          </c:marker>
          <c:dLbls>
            <c:numFmt formatCode="#,##0.00_);[Red]\(#,##0.00\)" sourceLinked="0"/>
            <c:spPr>
              <a:noFill/>
              <a:ln>
                <a:noFill/>
              </a:ln>
              <a:effectLst/>
            </c:spPr>
            <c:txPr>
              <a:bodyPr/>
              <a:lstStyle/>
              <a:p>
                <a:pPr>
                  <a:defRPr b="1"/>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Sheet1!$C$2:$C$12</c:f>
              <c:numCache>
                <c:formatCode>#,##0.0000_ </c:formatCode>
                <c:ptCount val="11"/>
                <c:pt idx="0">
                  <c:v>0.90190000000000003</c:v>
                </c:pt>
                <c:pt idx="1">
                  <c:v>0.98736000000000002</c:v>
                </c:pt>
                <c:pt idx="2">
                  <c:v>1.1437999999999999</c:v>
                </c:pt>
                <c:pt idx="3">
                  <c:v>1.2284999999999999</c:v>
                </c:pt>
                <c:pt idx="4">
                  <c:v>1.2826</c:v>
                </c:pt>
                <c:pt idx="5">
                  <c:v>1.367</c:v>
                </c:pt>
                <c:pt idx="6">
                  <c:v>1.3969</c:v>
                </c:pt>
                <c:pt idx="7">
                  <c:v>1.548</c:v>
                </c:pt>
                <c:pt idx="8">
                  <c:v>1.4783999999999999</c:v>
                </c:pt>
                <c:pt idx="9">
                  <c:v>1.288</c:v>
                </c:pt>
                <c:pt idx="10">
                  <c:v>1.2304999999999999</c:v>
                </c:pt>
              </c:numCache>
            </c:numRef>
          </c:val>
          <c:smooth val="1"/>
          <c:extLst>
            <c:ext xmlns:c16="http://schemas.microsoft.com/office/drawing/2014/chart" uri="{C3380CC4-5D6E-409C-BE32-E72D297353CC}">
              <c16:uniqueId val="{00000001-8CC9-42B1-A34A-ED83BDEF77F7}"/>
            </c:ext>
          </c:extLst>
        </c:ser>
        <c:dLbls>
          <c:showLegendKey val="0"/>
          <c:showVal val="0"/>
          <c:showCatName val="0"/>
          <c:showSerName val="0"/>
          <c:showPercent val="0"/>
          <c:showBubbleSize val="0"/>
        </c:dLbls>
        <c:marker val="1"/>
        <c:smooth val="0"/>
        <c:axId val="186148736"/>
        <c:axId val="186147200"/>
      </c:lineChart>
      <c:catAx>
        <c:axId val="186139776"/>
        <c:scaling>
          <c:orientation val="minMax"/>
        </c:scaling>
        <c:delete val="0"/>
        <c:axPos val="b"/>
        <c:numFmt formatCode="General" sourceLinked="1"/>
        <c:majorTickMark val="in"/>
        <c:minorTickMark val="none"/>
        <c:tickLblPos val="nextTo"/>
        <c:crossAx val="186141312"/>
        <c:crosses val="autoZero"/>
        <c:auto val="1"/>
        <c:lblAlgn val="ctr"/>
        <c:lblOffset val="100"/>
        <c:noMultiLvlLbl val="0"/>
      </c:catAx>
      <c:valAx>
        <c:axId val="186141312"/>
        <c:scaling>
          <c:orientation val="minMax"/>
          <c:max val="80"/>
        </c:scaling>
        <c:delete val="0"/>
        <c:axPos val="l"/>
        <c:majorGridlines>
          <c:spPr>
            <a:ln>
              <a:noFill/>
              <a:prstDash val="dash"/>
            </a:ln>
          </c:spPr>
        </c:majorGridlines>
        <c:numFmt formatCode="#,##0.00_ " sourceLinked="1"/>
        <c:majorTickMark val="in"/>
        <c:minorTickMark val="none"/>
        <c:tickLblPos val="nextTo"/>
        <c:crossAx val="186139776"/>
        <c:crosses val="autoZero"/>
        <c:crossBetween val="between"/>
      </c:valAx>
      <c:valAx>
        <c:axId val="186147200"/>
        <c:scaling>
          <c:orientation val="minMax"/>
          <c:max val="1.6"/>
        </c:scaling>
        <c:delete val="0"/>
        <c:axPos val="r"/>
        <c:numFmt formatCode="#,##0.0000_ " sourceLinked="1"/>
        <c:majorTickMark val="in"/>
        <c:minorTickMark val="none"/>
        <c:tickLblPos val="nextTo"/>
        <c:crossAx val="186148736"/>
        <c:crosses val="max"/>
        <c:crossBetween val="between"/>
        <c:majorUnit val="0.4"/>
      </c:valAx>
      <c:catAx>
        <c:axId val="186148736"/>
        <c:scaling>
          <c:orientation val="minMax"/>
        </c:scaling>
        <c:delete val="1"/>
        <c:axPos val="b"/>
        <c:numFmt formatCode="General" sourceLinked="1"/>
        <c:majorTickMark val="out"/>
        <c:minorTickMark val="none"/>
        <c:tickLblPos val="nextTo"/>
        <c:crossAx val="186147200"/>
        <c:crosses val="autoZero"/>
        <c:auto val="1"/>
        <c:lblAlgn val="ctr"/>
        <c:lblOffset val="100"/>
        <c:noMultiLvlLbl val="0"/>
      </c:catAx>
      <c:spPr>
        <a:ln>
          <a:solidFill>
            <a:schemeClr val="tx1">
              <a:lumMod val="50000"/>
              <a:lumOff val="50000"/>
            </a:schemeClr>
          </a:solidFill>
        </a:ln>
      </c:spPr>
    </c:plotArea>
    <c:legend>
      <c:legendPos val="r"/>
      <c:layout>
        <c:manualLayout>
          <c:xMode val="edge"/>
          <c:yMode val="edge"/>
          <c:x val="3.0203002857251507E-4"/>
          <c:y val="0.87840374442358793"/>
          <c:w val="0.97390815689433996"/>
          <c:h val="0.12159635388133273"/>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zh-CN" altLang="zh-CN" sz="1000" b="0" i="0" u="none" strike="noStrike" baseline="0">
                <a:effectLst/>
              </a:rPr>
              <a:t>图</a:t>
            </a:r>
            <a:r>
              <a:rPr lang="en-US" altLang="zh-CN" sz="1000" b="0" i="0" u="none" strike="noStrike" baseline="0">
                <a:effectLst/>
              </a:rPr>
              <a:t>1.6</a:t>
            </a:r>
            <a:r>
              <a:rPr lang="zh-CN" altLang="en-US" sz="1000" b="0" i="0" u="none" strike="noStrike" baseline="0">
                <a:effectLst/>
              </a:rPr>
              <a:t>　</a:t>
            </a:r>
            <a:r>
              <a:rPr lang="en-US" sz="1000" b="0"/>
              <a:t>2010-2015</a:t>
            </a:r>
            <a:r>
              <a:rPr lang="zh-CN" sz="1000" b="0"/>
              <a:t>年国内主要</a:t>
            </a:r>
            <a:r>
              <a:rPr lang="en-US" sz="1000" b="0"/>
              <a:t>HFCs</a:t>
            </a:r>
            <a:r>
              <a:rPr lang="zh-CN" sz="1000" b="0"/>
              <a:t>价格趋势（万元</a:t>
            </a:r>
            <a:r>
              <a:rPr lang="en-US" sz="1000" b="0"/>
              <a:t>/</a:t>
            </a:r>
            <a:r>
              <a:rPr lang="zh-CN" sz="1000" b="0"/>
              <a:t>吨）</a:t>
            </a:r>
          </a:p>
        </c:rich>
      </c:tx>
      <c:overlay val="0"/>
    </c:title>
    <c:autoTitleDeleted val="0"/>
    <c:plotArea>
      <c:layout/>
      <c:lineChart>
        <c:grouping val="standard"/>
        <c:varyColors val="0"/>
        <c:ser>
          <c:idx val="0"/>
          <c:order val="0"/>
          <c:tx>
            <c:strRef>
              <c:f>Sheet1!$B$1</c:f>
              <c:strCache>
                <c:ptCount val="1"/>
                <c:pt idx="0">
                  <c:v>HFC-32</c:v>
                </c:pt>
              </c:strCache>
            </c:strRef>
          </c:tx>
          <c:spPr>
            <a:ln>
              <a:solidFill>
                <a:srgbClr val="7030A0"/>
              </a:solidFill>
            </a:ln>
          </c:spPr>
          <c:marker>
            <c:symbol val="none"/>
          </c:marker>
          <c:cat>
            <c:strRef>
              <c:f>Sheet1!$A$2:$A$66</c:f>
              <c:strCache>
                <c:ptCount val="65"/>
                <c:pt idx="0">
                  <c:v>2010.1</c:v>
                </c:pt>
                <c:pt idx="1">
                  <c:v>2010.2</c:v>
                </c:pt>
                <c:pt idx="2">
                  <c:v>2010.3</c:v>
                </c:pt>
                <c:pt idx="3">
                  <c:v>2010.4</c:v>
                </c:pt>
                <c:pt idx="4">
                  <c:v>2010.5</c:v>
                </c:pt>
                <c:pt idx="5">
                  <c:v>2010.6</c:v>
                </c:pt>
                <c:pt idx="6">
                  <c:v>2010.7</c:v>
                </c:pt>
                <c:pt idx="7">
                  <c:v>2010.8</c:v>
                </c:pt>
                <c:pt idx="8">
                  <c:v>2010.9</c:v>
                </c:pt>
                <c:pt idx="9">
                  <c:v>2010.10</c:v>
                </c:pt>
                <c:pt idx="10">
                  <c:v>2010.11</c:v>
                </c:pt>
                <c:pt idx="11">
                  <c:v>2010.12</c:v>
                </c:pt>
                <c:pt idx="12">
                  <c:v>2011.1</c:v>
                </c:pt>
                <c:pt idx="13">
                  <c:v>2011.2</c:v>
                </c:pt>
                <c:pt idx="14">
                  <c:v>2011.3</c:v>
                </c:pt>
                <c:pt idx="15">
                  <c:v>2011.4</c:v>
                </c:pt>
                <c:pt idx="16">
                  <c:v>2011.5</c:v>
                </c:pt>
                <c:pt idx="17">
                  <c:v>2011.6</c:v>
                </c:pt>
                <c:pt idx="18">
                  <c:v>2011.7</c:v>
                </c:pt>
                <c:pt idx="19">
                  <c:v>2011.8</c:v>
                </c:pt>
                <c:pt idx="20">
                  <c:v>2011.9</c:v>
                </c:pt>
                <c:pt idx="21">
                  <c:v>2011.10</c:v>
                </c:pt>
                <c:pt idx="22">
                  <c:v>2011.11</c:v>
                </c:pt>
                <c:pt idx="23">
                  <c:v>2011.12</c:v>
                </c:pt>
                <c:pt idx="24">
                  <c:v>2012.1</c:v>
                </c:pt>
                <c:pt idx="25">
                  <c:v>2012.2</c:v>
                </c:pt>
                <c:pt idx="26">
                  <c:v>2012.3</c:v>
                </c:pt>
                <c:pt idx="27">
                  <c:v>2012.4</c:v>
                </c:pt>
                <c:pt idx="28">
                  <c:v>2012.5</c:v>
                </c:pt>
                <c:pt idx="29">
                  <c:v>2012.6</c:v>
                </c:pt>
                <c:pt idx="30">
                  <c:v>2012.7</c:v>
                </c:pt>
                <c:pt idx="31">
                  <c:v>2012.8</c:v>
                </c:pt>
                <c:pt idx="32">
                  <c:v>2012.9</c:v>
                </c:pt>
                <c:pt idx="33">
                  <c:v>2012.10</c:v>
                </c:pt>
                <c:pt idx="34">
                  <c:v>2012.11</c:v>
                </c:pt>
                <c:pt idx="35">
                  <c:v>2012.12</c:v>
                </c:pt>
                <c:pt idx="36">
                  <c:v>2013.1</c:v>
                </c:pt>
                <c:pt idx="37">
                  <c:v>2013.2</c:v>
                </c:pt>
                <c:pt idx="38">
                  <c:v>2013.3</c:v>
                </c:pt>
                <c:pt idx="39">
                  <c:v>2013.4</c:v>
                </c:pt>
                <c:pt idx="40">
                  <c:v>2013.5</c:v>
                </c:pt>
                <c:pt idx="41">
                  <c:v>2013.6</c:v>
                </c:pt>
                <c:pt idx="42">
                  <c:v>2013.7</c:v>
                </c:pt>
                <c:pt idx="43">
                  <c:v>2013.8</c:v>
                </c:pt>
                <c:pt idx="44">
                  <c:v>2013.9</c:v>
                </c:pt>
                <c:pt idx="45">
                  <c:v>2013.1</c:v>
                </c:pt>
                <c:pt idx="46">
                  <c:v>2013.11</c:v>
                </c:pt>
                <c:pt idx="47">
                  <c:v>2013.12</c:v>
                </c:pt>
                <c:pt idx="48">
                  <c:v>2014.1</c:v>
                </c:pt>
                <c:pt idx="49">
                  <c:v>2014.2</c:v>
                </c:pt>
                <c:pt idx="50">
                  <c:v>2014.3</c:v>
                </c:pt>
                <c:pt idx="51">
                  <c:v>2014.4</c:v>
                </c:pt>
                <c:pt idx="52">
                  <c:v>2014.5</c:v>
                </c:pt>
                <c:pt idx="53">
                  <c:v>2014.6</c:v>
                </c:pt>
                <c:pt idx="54">
                  <c:v>2014.7</c:v>
                </c:pt>
                <c:pt idx="55">
                  <c:v>2014.8</c:v>
                </c:pt>
                <c:pt idx="56">
                  <c:v>2014.9</c:v>
                </c:pt>
                <c:pt idx="57">
                  <c:v>2014.10</c:v>
                </c:pt>
                <c:pt idx="58">
                  <c:v>2014.11</c:v>
                </c:pt>
                <c:pt idx="59">
                  <c:v>2014.12</c:v>
                </c:pt>
                <c:pt idx="60">
                  <c:v>2015.1</c:v>
                </c:pt>
                <c:pt idx="61">
                  <c:v>2015.2</c:v>
                </c:pt>
                <c:pt idx="62">
                  <c:v>2015.3</c:v>
                </c:pt>
                <c:pt idx="63">
                  <c:v>2015.4</c:v>
                </c:pt>
                <c:pt idx="64">
                  <c:v>2015.5</c:v>
                </c:pt>
              </c:strCache>
            </c:strRef>
          </c:cat>
          <c:val>
            <c:numRef>
              <c:f>Sheet1!$B$2:$B$66</c:f>
              <c:numCache>
                <c:formatCode>0.00_ </c:formatCode>
                <c:ptCount val="65"/>
                <c:pt idx="0">
                  <c:v>1.6625000000000001</c:v>
                </c:pt>
                <c:pt idx="1">
                  <c:v>1.825</c:v>
                </c:pt>
                <c:pt idx="2">
                  <c:v>2.02</c:v>
                </c:pt>
                <c:pt idx="3">
                  <c:v>2.16</c:v>
                </c:pt>
                <c:pt idx="4">
                  <c:v>2.2000000000000002</c:v>
                </c:pt>
                <c:pt idx="5">
                  <c:v>2.2000000000000002</c:v>
                </c:pt>
                <c:pt idx="6">
                  <c:v>2.16</c:v>
                </c:pt>
                <c:pt idx="7">
                  <c:v>2.1625000000000001</c:v>
                </c:pt>
                <c:pt idx="8">
                  <c:v>2.2625000000000002</c:v>
                </c:pt>
                <c:pt idx="9">
                  <c:v>2.5074999999999998</c:v>
                </c:pt>
                <c:pt idx="10">
                  <c:v>2.7</c:v>
                </c:pt>
                <c:pt idx="11">
                  <c:v>2.95</c:v>
                </c:pt>
                <c:pt idx="12">
                  <c:v>3.55</c:v>
                </c:pt>
                <c:pt idx="13">
                  <c:v>4</c:v>
                </c:pt>
                <c:pt idx="14">
                  <c:v>4.1500000000000004</c:v>
                </c:pt>
                <c:pt idx="15">
                  <c:v>3.88</c:v>
                </c:pt>
                <c:pt idx="16">
                  <c:v>3.37</c:v>
                </c:pt>
                <c:pt idx="17">
                  <c:v>3.09</c:v>
                </c:pt>
                <c:pt idx="18">
                  <c:v>2.61</c:v>
                </c:pt>
                <c:pt idx="19">
                  <c:v>2.0874999999999999</c:v>
                </c:pt>
                <c:pt idx="20">
                  <c:v>2.1</c:v>
                </c:pt>
                <c:pt idx="21">
                  <c:v>1.7825</c:v>
                </c:pt>
                <c:pt idx="22">
                  <c:v>1.75</c:v>
                </c:pt>
                <c:pt idx="23">
                  <c:v>1.8374999999999999</c:v>
                </c:pt>
                <c:pt idx="24">
                  <c:v>1.75</c:v>
                </c:pt>
                <c:pt idx="25">
                  <c:v>1.75</c:v>
                </c:pt>
                <c:pt idx="26">
                  <c:v>1.9</c:v>
                </c:pt>
                <c:pt idx="27">
                  <c:v>1.8</c:v>
                </c:pt>
                <c:pt idx="28">
                  <c:v>1.6479999999999999</c:v>
                </c:pt>
                <c:pt idx="29">
                  <c:v>1.6</c:v>
                </c:pt>
                <c:pt idx="30">
                  <c:v>1.4</c:v>
                </c:pt>
                <c:pt idx="31">
                  <c:v>1.36</c:v>
                </c:pt>
                <c:pt idx="32">
                  <c:v>1.39</c:v>
                </c:pt>
                <c:pt idx="33">
                  <c:v>1.38</c:v>
                </c:pt>
                <c:pt idx="34">
                  <c:v>1.36</c:v>
                </c:pt>
                <c:pt idx="35">
                  <c:v>1.32</c:v>
                </c:pt>
                <c:pt idx="36">
                  <c:v>1.3</c:v>
                </c:pt>
                <c:pt idx="37">
                  <c:v>1.33</c:v>
                </c:pt>
                <c:pt idx="38">
                  <c:v>1.34</c:v>
                </c:pt>
                <c:pt idx="39">
                  <c:v>1.35</c:v>
                </c:pt>
                <c:pt idx="40">
                  <c:v>1.28</c:v>
                </c:pt>
                <c:pt idx="41">
                  <c:v>1.25</c:v>
                </c:pt>
                <c:pt idx="42">
                  <c:v>1.2</c:v>
                </c:pt>
                <c:pt idx="43">
                  <c:v>1.29</c:v>
                </c:pt>
                <c:pt idx="44">
                  <c:v>1.28</c:v>
                </c:pt>
                <c:pt idx="45">
                  <c:v>1.3</c:v>
                </c:pt>
                <c:pt idx="46">
                  <c:v>1.3</c:v>
                </c:pt>
                <c:pt idx="47">
                  <c:v>1.3</c:v>
                </c:pt>
                <c:pt idx="48">
                  <c:v>1.3</c:v>
                </c:pt>
                <c:pt idx="49">
                  <c:v>1.3</c:v>
                </c:pt>
                <c:pt idx="50">
                  <c:v>1.35</c:v>
                </c:pt>
                <c:pt idx="51">
                  <c:v>1.36</c:v>
                </c:pt>
                <c:pt idx="52">
                  <c:v>1.37</c:v>
                </c:pt>
                <c:pt idx="53">
                  <c:v>1.38</c:v>
                </c:pt>
                <c:pt idx="54">
                  <c:v>1.38</c:v>
                </c:pt>
                <c:pt idx="55">
                  <c:v>1.35</c:v>
                </c:pt>
                <c:pt idx="56">
                  <c:v>1.35</c:v>
                </c:pt>
                <c:pt idx="57">
                  <c:v>1.35</c:v>
                </c:pt>
                <c:pt idx="58">
                  <c:v>1.37</c:v>
                </c:pt>
                <c:pt idx="59">
                  <c:v>1.34</c:v>
                </c:pt>
                <c:pt idx="60">
                  <c:v>1.34</c:v>
                </c:pt>
                <c:pt idx="61">
                  <c:v>1.3</c:v>
                </c:pt>
                <c:pt idx="62">
                  <c:v>1.33</c:v>
                </c:pt>
                <c:pt idx="63">
                  <c:v>1.33</c:v>
                </c:pt>
                <c:pt idx="64">
                  <c:v>1.33</c:v>
                </c:pt>
              </c:numCache>
            </c:numRef>
          </c:val>
          <c:smooth val="0"/>
          <c:extLst>
            <c:ext xmlns:c16="http://schemas.microsoft.com/office/drawing/2014/chart" uri="{C3380CC4-5D6E-409C-BE32-E72D297353CC}">
              <c16:uniqueId val="{00000000-5802-4133-B209-C7DA3916AF73}"/>
            </c:ext>
          </c:extLst>
        </c:ser>
        <c:ser>
          <c:idx val="1"/>
          <c:order val="1"/>
          <c:tx>
            <c:strRef>
              <c:f>Sheet1!$C$1</c:f>
              <c:strCache>
                <c:ptCount val="1"/>
                <c:pt idx="0">
                  <c:v>HFC-125</c:v>
                </c:pt>
              </c:strCache>
            </c:strRef>
          </c:tx>
          <c:marker>
            <c:symbol val="none"/>
          </c:marker>
          <c:cat>
            <c:strRef>
              <c:f>Sheet1!$A$2:$A$66</c:f>
              <c:strCache>
                <c:ptCount val="65"/>
                <c:pt idx="0">
                  <c:v>2010.1</c:v>
                </c:pt>
                <c:pt idx="1">
                  <c:v>2010.2</c:v>
                </c:pt>
                <c:pt idx="2">
                  <c:v>2010.3</c:v>
                </c:pt>
                <c:pt idx="3">
                  <c:v>2010.4</c:v>
                </c:pt>
                <c:pt idx="4">
                  <c:v>2010.5</c:v>
                </c:pt>
                <c:pt idx="5">
                  <c:v>2010.6</c:v>
                </c:pt>
                <c:pt idx="6">
                  <c:v>2010.7</c:v>
                </c:pt>
                <c:pt idx="7">
                  <c:v>2010.8</c:v>
                </c:pt>
                <c:pt idx="8">
                  <c:v>2010.9</c:v>
                </c:pt>
                <c:pt idx="9">
                  <c:v>2010.10</c:v>
                </c:pt>
                <c:pt idx="10">
                  <c:v>2010.11</c:v>
                </c:pt>
                <c:pt idx="11">
                  <c:v>2010.12</c:v>
                </c:pt>
                <c:pt idx="12">
                  <c:v>2011.1</c:v>
                </c:pt>
                <c:pt idx="13">
                  <c:v>2011.2</c:v>
                </c:pt>
                <c:pt idx="14">
                  <c:v>2011.3</c:v>
                </c:pt>
                <c:pt idx="15">
                  <c:v>2011.4</c:v>
                </c:pt>
                <c:pt idx="16">
                  <c:v>2011.5</c:v>
                </c:pt>
                <c:pt idx="17">
                  <c:v>2011.6</c:v>
                </c:pt>
                <c:pt idx="18">
                  <c:v>2011.7</c:v>
                </c:pt>
                <c:pt idx="19">
                  <c:v>2011.8</c:v>
                </c:pt>
                <c:pt idx="20">
                  <c:v>2011.9</c:v>
                </c:pt>
                <c:pt idx="21">
                  <c:v>2011.10</c:v>
                </c:pt>
                <c:pt idx="22">
                  <c:v>2011.11</c:v>
                </c:pt>
                <c:pt idx="23">
                  <c:v>2011.12</c:v>
                </c:pt>
                <c:pt idx="24">
                  <c:v>2012.1</c:v>
                </c:pt>
                <c:pt idx="25">
                  <c:v>2012.2</c:v>
                </c:pt>
                <c:pt idx="26">
                  <c:v>2012.3</c:v>
                </c:pt>
                <c:pt idx="27">
                  <c:v>2012.4</c:v>
                </c:pt>
                <c:pt idx="28">
                  <c:v>2012.5</c:v>
                </c:pt>
                <c:pt idx="29">
                  <c:v>2012.6</c:v>
                </c:pt>
                <c:pt idx="30">
                  <c:v>2012.7</c:v>
                </c:pt>
                <c:pt idx="31">
                  <c:v>2012.8</c:v>
                </c:pt>
                <c:pt idx="32">
                  <c:v>2012.9</c:v>
                </c:pt>
                <c:pt idx="33">
                  <c:v>2012.10</c:v>
                </c:pt>
                <c:pt idx="34">
                  <c:v>2012.11</c:v>
                </c:pt>
                <c:pt idx="35">
                  <c:v>2012.12</c:v>
                </c:pt>
                <c:pt idx="36">
                  <c:v>2013.1</c:v>
                </c:pt>
                <c:pt idx="37">
                  <c:v>2013.2</c:v>
                </c:pt>
                <c:pt idx="38">
                  <c:v>2013.3</c:v>
                </c:pt>
                <c:pt idx="39">
                  <c:v>2013.4</c:v>
                </c:pt>
                <c:pt idx="40">
                  <c:v>2013.5</c:v>
                </c:pt>
                <c:pt idx="41">
                  <c:v>2013.6</c:v>
                </c:pt>
                <c:pt idx="42">
                  <c:v>2013.7</c:v>
                </c:pt>
                <c:pt idx="43">
                  <c:v>2013.8</c:v>
                </c:pt>
                <c:pt idx="44">
                  <c:v>2013.9</c:v>
                </c:pt>
                <c:pt idx="45">
                  <c:v>2013.1</c:v>
                </c:pt>
                <c:pt idx="46">
                  <c:v>2013.11</c:v>
                </c:pt>
                <c:pt idx="47">
                  <c:v>2013.12</c:v>
                </c:pt>
                <c:pt idx="48">
                  <c:v>2014.1</c:v>
                </c:pt>
                <c:pt idx="49">
                  <c:v>2014.2</c:v>
                </c:pt>
                <c:pt idx="50">
                  <c:v>2014.3</c:v>
                </c:pt>
                <c:pt idx="51">
                  <c:v>2014.4</c:v>
                </c:pt>
                <c:pt idx="52">
                  <c:v>2014.5</c:v>
                </c:pt>
                <c:pt idx="53">
                  <c:v>2014.6</c:v>
                </c:pt>
                <c:pt idx="54">
                  <c:v>2014.7</c:v>
                </c:pt>
                <c:pt idx="55">
                  <c:v>2014.8</c:v>
                </c:pt>
                <c:pt idx="56">
                  <c:v>2014.9</c:v>
                </c:pt>
                <c:pt idx="57">
                  <c:v>2014.10</c:v>
                </c:pt>
                <c:pt idx="58">
                  <c:v>2014.11</c:v>
                </c:pt>
                <c:pt idx="59">
                  <c:v>2014.12</c:v>
                </c:pt>
                <c:pt idx="60">
                  <c:v>2015.1</c:v>
                </c:pt>
                <c:pt idx="61">
                  <c:v>2015.2</c:v>
                </c:pt>
                <c:pt idx="62">
                  <c:v>2015.3</c:v>
                </c:pt>
                <c:pt idx="63">
                  <c:v>2015.4</c:v>
                </c:pt>
                <c:pt idx="64">
                  <c:v>2015.5</c:v>
                </c:pt>
              </c:strCache>
            </c:strRef>
          </c:cat>
          <c:val>
            <c:numRef>
              <c:f>Sheet1!$C$2:$C$66</c:f>
              <c:numCache>
                <c:formatCode>0.00_);[Red]\(0.00\)</c:formatCode>
                <c:ptCount val="65"/>
                <c:pt idx="0">
                  <c:v>3.16</c:v>
                </c:pt>
                <c:pt idx="1">
                  <c:v>3.98</c:v>
                </c:pt>
                <c:pt idx="2">
                  <c:v>4.53</c:v>
                </c:pt>
                <c:pt idx="3">
                  <c:v>6.18</c:v>
                </c:pt>
                <c:pt idx="4">
                  <c:v>6.42</c:v>
                </c:pt>
                <c:pt idx="5">
                  <c:v>5.97</c:v>
                </c:pt>
                <c:pt idx="6">
                  <c:v>5.8</c:v>
                </c:pt>
                <c:pt idx="7">
                  <c:v>5.9</c:v>
                </c:pt>
                <c:pt idx="8">
                  <c:v>6.53</c:v>
                </c:pt>
                <c:pt idx="9">
                  <c:v>9.1300000000000008</c:v>
                </c:pt>
                <c:pt idx="10">
                  <c:v>10.9</c:v>
                </c:pt>
                <c:pt idx="11">
                  <c:v>12.38</c:v>
                </c:pt>
                <c:pt idx="12">
                  <c:v>13.43</c:v>
                </c:pt>
                <c:pt idx="13">
                  <c:v>13.9</c:v>
                </c:pt>
                <c:pt idx="14">
                  <c:v>13.25</c:v>
                </c:pt>
                <c:pt idx="15">
                  <c:v>12.6</c:v>
                </c:pt>
                <c:pt idx="16">
                  <c:v>12.9</c:v>
                </c:pt>
                <c:pt idx="17">
                  <c:v>12.32</c:v>
                </c:pt>
                <c:pt idx="18">
                  <c:v>9.81</c:v>
                </c:pt>
                <c:pt idx="19">
                  <c:v>6.38</c:v>
                </c:pt>
                <c:pt idx="20">
                  <c:v>5.28</c:v>
                </c:pt>
                <c:pt idx="21">
                  <c:v>4.7300000000000004</c:v>
                </c:pt>
                <c:pt idx="22">
                  <c:v>4.3499999999999996</c:v>
                </c:pt>
                <c:pt idx="23">
                  <c:v>4.09</c:v>
                </c:pt>
                <c:pt idx="24">
                  <c:v>3.88</c:v>
                </c:pt>
                <c:pt idx="25">
                  <c:v>3.85</c:v>
                </c:pt>
                <c:pt idx="26">
                  <c:v>3.7</c:v>
                </c:pt>
                <c:pt idx="27">
                  <c:v>3.65</c:v>
                </c:pt>
                <c:pt idx="28">
                  <c:v>3.4249999999999998</c:v>
                </c:pt>
                <c:pt idx="29">
                  <c:v>3.35</c:v>
                </c:pt>
                <c:pt idx="30">
                  <c:v>2.61</c:v>
                </c:pt>
                <c:pt idx="31">
                  <c:v>2.48</c:v>
                </c:pt>
                <c:pt idx="32">
                  <c:v>2.5499999999999998</c:v>
                </c:pt>
                <c:pt idx="33">
                  <c:v>2.9</c:v>
                </c:pt>
                <c:pt idx="34">
                  <c:v>2.8</c:v>
                </c:pt>
                <c:pt idx="35">
                  <c:v>2.6</c:v>
                </c:pt>
                <c:pt idx="36">
                  <c:v>2.5299999999999998</c:v>
                </c:pt>
                <c:pt idx="37">
                  <c:v>2.5499999999999998</c:v>
                </c:pt>
                <c:pt idx="38">
                  <c:v>2.61</c:v>
                </c:pt>
                <c:pt idx="39">
                  <c:v>2.5499999999999998</c:v>
                </c:pt>
                <c:pt idx="40">
                  <c:v>2.4</c:v>
                </c:pt>
                <c:pt idx="41">
                  <c:v>2.2999999999999998</c:v>
                </c:pt>
                <c:pt idx="42">
                  <c:v>2.35</c:v>
                </c:pt>
                <c:pt idx="43">
                  <c:v>2.35</c:v>
                </c:pt>
                <c:pt idx="44">
                  <c:v>2.35</c:v>
                </c:pt>
                <c:pt idx="45">
                  <c:v>2.35</c:v>
                </c:pt>
                <c:pt idx="46" formatCode="0.00_ ">
                  <c:v>2.35</c:v>
                </c:pt>
                <c:pt idx="47" formatCode="0.00_ ">
                  <c:v>2.2999999999999998</c:v>
                </c:pt>
                <c:pt idx="48" formatCode="0.00_ ">
                  <c:v>2.2999999999999998</c:v>
                </c:pt>
                <c:pt idx="49" formatCode="0.00_ ">
                  <c:v>2.25</c:v>
                </c:pt>
                <c:pt idx="50" formatCode="0.00_ ">
                  <c:v>2.25</c:v>
                </c:pt>
                <c:pt idx="51" formatCode="0.00_ ">
                  <c:v>2.2000000000000002</c:v>
                </c:pt>
                <c:pt idx="52" formatCode="0.00_ ">
                  <c:v>2.2000000000000002</c:v>
                </c:pt>
                <c:pt idx="53" formatCode="0.00_ ">
                  <c:v>2.2000000000000002</c:v>
                </c:pt>
                <c:pt idx="54" formatCode="0.00_ ">
                  <c:v>2.2000000000000002</c:v>
                </c:pt>
                <c:pt idx="55" formatCode="0.00_ ">
                  <c:v>2.2000000000000002</c:v>
                </c:pt>
                <c:pt idx="56" formatCode="0.00_ ">
                  <c:v>2.2000000000000002</c:v>
                </c:pt>
                <c:pt idx="57" formatCode="0.00_ ">
                  <c:v>2.27</c:v>
                </c:pt>
                <c:pt idx="58" formatCode="0.00_ ">
                  <c:v>2.27</c:v>
                </c:pt>
                <c:pt idx="59" formatCode="0.00_ ">
                  <c:v>2.2000000000000002</c:v>
                </c:pt>
                <c:pt idx="60" formatCode="0.00_ ">
                  <c:v>2.2000000000000002</c:v>
                </c:pt>
                <c:pt idx="61" formatCode="0.00_ ">
                  <c:v>2.15</c:v>
                </c:pt>
                <c:pt idx="62" formatCode="0.00_ ">
                  <c:v>2.1</c:v>
                </c:pt>
                <c:pt idx="63" formatCode="0.00_ ">
                  <c:v>2.12</c:v>
                </c:pt>
                <c:pt idx="64" formatCode="0.00_ ">
                  <c:v>2.15</c:v>
                </c:pt>
              </c:numCache>
            </c:numRef>
          </c:val>
          <c:smooth val="0"/>
          <c:extLst>
            <c:ext xmlns:c16="http://schemas.microsoft.com/office/drawing/2014/chart" uri="{C3380CC4-5D6E-409C-BE32-E72D297353CC}">
              <c16:uniqueId val="{00000001-5802-4133-B209-C7DA3916AF73}"/>
            </c:ext>
          </c:extLst>
        </c:ser>
        <c:ser>
          <c:idx val="2"/>
          <c:order val="2"/>
          <c:tx>
            <c:strRef>
              <c:f>Sheet1!$D$1</c:f>
              <c:strCache>
                <c:ptCount val="1"/>
                <c:pt idx="0">
                  <c:v>HFC-134a</c:v>
                </c:pt>
              </c:strCache>
            </c:strRef>
          </c:tx>
          <c:spPr>
            <a:ln>
              <a:solidFill>
                <a:srgbClr val="00B050"/>
              </a:solidFill>
            </a:ln>
          </c:spPr>
          <c:marker>
            <c:symbol val="none"/>
          </c:marker>
          <c:cat>
            <c:strRef>
              <c:f>Sheet1!$A$2:$A$66</c:f>
              <c:strCache>
                <c:ptCount val="65"/>
                <c:pt idx="0">
                  <c:v>2010.1</c:v>
                </c:pt>
                <c:pt idx="1">
                  <c:v>2010.2</c:v>
                </c:pt>
                <c:pt idx="2">
                  <c:v>2010.3</c:v>
                </c:pt>
                <c:pt idx="3">
                  <c:v>2010.4</c:v>
                </c:pt>
                <c:pt idx="4">
                  <c:v>2010.5</c:v>
                </c:pt>
                <c:pt idx="5">
                  <c:v>2010.6</c:v>
                </c:pt>
                <c:pt idx="6">
                  <c:v>2010.7</c:v>
                </c:pt>
                <c:pt idx="7">
                  <c:v>2010.8</c:v>
                </c:pt>
                <c:pt idx="8">
                  <c:v>2010.9</c:v>
                </c:pt>
                <c:pt idx="9">
                  <c:v>2010.10</c:v>
                </c:pt>
                <c:pt idx="10">
                  <c:v>2010.11</c:v>
                </c:pt>
                <c:pt idx="11">
                  <c:v>2010.12</c:v>
                </c:pt>
                <c:pt idx="12">
                  <c:v>2011.1</c:v>
                </c:pt>
                <c:pt idx="13">
                  <c:v>2011.2</c:v>
                </c:pt>
                <c:pt idx="14">
                  <c:v>2011.3</c:v>
                </c:pt>
                <c:pt idx="15">
                  <c:v>2011.4</c:v>
                </c:pt>
                <c:pt idx="16">
                  <c:v>2011.5</c:v>
                </c:pt>
                <c:pt idx="17">
                  <c:v>2011.6</c:v>
                </c:pt>
                <c:pt idx="18">
                  <c:v>2011.7</c:v>
                </c:pt>
                <c:pt idx="19">
                  <c:v>2011.8</c:v>
                </c:pt>
                <c:pt idx="20">
                  <c:v>2011.9</c:v>
                </c:pt>
                <c:pt idx="21">
                  <c:v>2011.10</c:v>
                </c:pt>
                <c:pt idx="22">
                  <c:v>2011.11</c:v>
                </c:pt>
                <c:pt idx="23">
                  <c:v>2011.12</c:v>
                </c:pt>
                <c:pt idx="24">
                  <c:v>2012.1</c:v>
                </c:pt>
                <c:pt idx="25">
                  <c:v>2012.2</c:v>
                </c:pt>
                <c:pt idx="26">
                  <c:v>2012.3</c:v>
                </c:pt>
                <c:pt idx="27">
                  <c:v>2012.4</c:v>
                </c:pt>
                <c:pt idx="28">
                  <c:v>2012.5</c:v>
                </c:pt>
                <c:pt idx="29">
                  <c:v>2012.6</c:v>
                </c:pt>
                <c:pt idx="30">
                  <c:v>2012.7</c:v>
                </c:pt>
                <c:pt idx="31">
                  <c:v>2012.8</c:v>
                </c:pt>
                <c:pt idx="32">
                  <c:v>2012.9</c:v>
                </c:pt>
                <c:pt idx="33">
                  <c:v>2012.10</c:v>
                </c:pt>
                <c:pt idx="34">
                  <c:v>2012.11</c:v>
                </c:pt>
                <c:pt idx="35">
                  <c:v>2012.12</c:v>
                </c:pt>
                <c:pt idx="36">
                  <c:v>2013.1</c:v>
                </c:pt>
                <c:pt idx="37">
                  <c:v>2013.2</c:v>
                </c:pt>
                <c:pt idx="38">
                  <c:v>2013.3</c:v>
                </c:pt>
                <c:pt idx="39">
                  <c:v>2013.4</c:v>
                </c:pt>
                <c:pt idx="40">
                  <c:v>2013.5</c:v>
                </c:pt>
                <c:pt idx="41">
                  <c:v>2013.6</c:v>
                </c:pt>
                <c:pt idx="42">
                  <c:v>2013.7</c:v>
                </c:pt>
                <c:pt idx="43">
                  <c:v>2013.8</c:v>
                </c:pt>
                <c:pt idx="44">
                  <c:v>2013.9</c:v>
                </c:pt>
                <c:pt idx="45">
                  <c:v>2013.1</c:v>
                </c:pt>
                <c:pt idx="46">
                  <c:v>2013.11</c:v>
                </c:pt>
                <c:pt idx="47">
                  <c:v>2013.12</c:v>
                </c:pt>
                <c:pt idx="48">
                  <c:v>2014.1</c:v>
                </c:pt>
                <c:pt idx="49">
                  <c:v>2014.2</c:v>
                </c:pt>
                <c:pt idx="50">
                  <c:v>2014.3</c:v>
                </c:pt>
                <c:pt idx="51">
                  <c:v>2014.4</c:v>
                </c:pt>
                <c:pt idx="52">
                  <c:v>2014.5</c:v>
                </c:pt>
                <c:pt idx="53">
                  <c:v>2014.6</c:v>
                </c:pt>
                <c:pt idx="54">
                  <c:v>2014.7</c:v>
                </c:pt>
                <c:pt idx="55">
                  <c:v>2014.8</c:v>
                </c:pt>
                <c:pt idx="56">
                  <c:v>2014.9</c:v>
                </c:pt>
                <c:pt idx="57">
                  <c:v>2014.10</c:v>
                </c:pt>
                <c:pt idx="58">
                  <c:v>2014.11</c:v>
                </c:pt>
                <c:pt idx="59">
                  <c:v>2014.12</c:v>
                </c:pt>
                <c:pt idx="60">
                  <c:v>2015.1</c:v>
                </c:pt>
                <c:pt idx="61">
                  <c:v>2015.2</c:v>
                </c:pt>
                <c:pt idx="62">
                  <c:v>2015.3</c:v>
                </c:pt>
                <c:pt idx="63">
                  <c:v>2015.4</c:v>
                </c:pt>
                <c:pt idx="64">
                  <c:v>2015.5</c:v>
                </c:pt>
              </c:strCache>
            </c:strRef>
          </c:cat>
          <c:val>
            <c:numRef>
              <c:f>Sheet1!$D$2:$D$66</c:f>
              <c:numCache>
                <c:formatCode>0.00_);[Red]\(0.00\)</c:formatCode>
                <c:ptCount val="65"/>
                <c:pt idx="0">
                  <c:v>3.6</c:v>
                </c:pt>
                <c:pt idx="1">
                  <c:v>4</c:v>
                </c:pt>
                <c:pt idx="2">
                  <c:v>4.45</c:v>
                </c:pt>
                <c:pt idx="3">
                  <c:v>4.96</c:v>
                </c:pt>
                <c:pt idx="4">
                  <c:v>5</c:v>
                </c:pt>
                <c:pt idx="5">
                  <c:v>4.83</c:v>
                </c:pt>
                <c:pt idx="6">
                  <c:v>4.6900000000000004</c:v>
                </c:pt>
                <c:pt idx="7">
                  <c:v>4.42</c:v>
                </c:pt>
                <c:pt idx="8">
                  <c:v>4.3099999999999996</c:v>
                </c:pt>
                <c:pt idx="9">
                  <c:v>4.4800000000000004</c:v>
                </c:pt>
                <c:pt idx="10">
                  <c:v>5.38</c:v>
                </c:pt>
                <c:pt idx="11">
                  <c:v>6</c:v>
                </c:pt>
                <c:pt idx="12">
                  <c:v>6.5</c:v>
                </c:pt>
                <c:pt idx="13">
                  <c:v>6.83</c:v>
                </c:pt>
                <c:pt idx="14">
                  <c:v>7.03</c:v>
                </c:pt>
                <c:pt idx="15">
                  <c:v>7.27</c:v>
                </c:pt>
                <c:pt idx="16">
                  <c:v>7.14</c:v>
                </c:pt>
                <c:pt idx="17">
                  <c:v>6.97</c:v>
                </c:pt>
                <c:pt idx="18">
                  <c:v>5.98</c:v>
                </c:pt>
                <c:pt idx="19">
                  <c:v>4.71</c:v>
                </c:pt>
                <c:pt idx="20">
                  <c:v>4.0999999999999996</c:v>
                </c:pt>
                <c:pt idx="21">
                  <c:v>3.6</c:v>
                </c:pt>
                <c:pt idx="22">
                  <c:v>3.4</c:v>
                </c:pt>
                <c:pt idx="23">
                  <c:v>3.68</c:v>
                </c:pt>
                <c:pt idx="24">
                  <c:v>4.04</c:v>
                </c:pt>
                <c:pt idx="25">
                  <c:v>4.28</c:v>
                </c:pt>
                <c:pt idx="26">
                  <c:v>4.3499999999999996</c:v>
                </c:pt>
                <c:pt idx="27">
                  <c:v>4.18</c:v>
                </c:pt>
                <c:pt idx="28">
                  <c:v>3.73</c:v>
                </c:pt>
                <c:pt idx="29">
                  <c:v>2.93</c:v>
                </c:pt>
                <c:pt idx="30">
                  <c:v>2.5099999999999998</c:v>
                </c:pt>
                <c:pt idx="31">
                  <c:v>2.23</c:v>
                </c:pt>
                <c:pt idx="32">
                  <c:v>2.2999999999999998</c:v>
                </c:pt>
                <c:pt idx="33">
                  <c:v>2.5</c:v>
                </c:pt>
                <c:pt idx="34">
                  <c:v>2.5</c:v>
                </c:pt>
                <c:pt idx="35">
                  <c:v>2.38</c:v>
                </c:pt>
                <c:pt idx="36">
                  <c:v>2.35</c:v>
                </c:pt>
                <c:pt idx="37">
                  <c:v>2.35</c:v>
                </c:pt>
                <c:pt idx="38">
                  <c:v>2.35</c:v>
                </c:pt>
                <c:pt idx="39">
                  <c:v>2.33</c:v>
                </c:pt>
                <c:pt idx="40">
                  <c:v>2.1</c:v>
                </c:pt>
                <c:pt idx="41">
                  <c:v>1.8</c:v>
                </c:pt>
                <c:pt idx="42">
                  <c:v>1.8</c:v>
                </c:pt>
                <c:pt idx="43">
                  <c:v>1.8</c:v>
                </c:pt>
                <c:pt idx="44">
                  <c:v>1.8</c:v>
                </c:pt>
                <c:pt idx="45" formatCode="0.00_ ">
                  <c:v>1.8</c:v>
                </c:pt>
                <c:pt idx="46" formatCode="0.00_ ">
                  <c:v>1.8</c:v>
                </c:pt>
                <c:pt idx="47" formatCode="0.00_ ">
                  <c:v>1.74</c:v>
                </c:pt>
                <c:pt idx="48" formatCode="0.00_ ">
                  <c:v>1.73</c:v>
                </c:pt>
                <c:pt idx="49" formatCode="0.00_ ">
                  <c:v>1.75</c:v>
                </c:pt>
                <c:pt idx="50" formatCode="0.00_ ">
                  <c:v>1.76</c:v>
                </c:pt>
                <c:pt idx="51" formatCode="0.00_ ">
                  <c:v>1.79</c:v>
                </c:pt>
                <c:pt idx="52" formatCode="0.00_ ">
                  <c:v>1.8</c:v>
                </c:pt>
                <c:pt idx="53" formatCode="0.00_ ">
                  <c:v>1.8</c:v>
                </c:pt>
                <c:pt idx="54" formatCode="0.00_ ">
                  <c:v>1.8</c:v>
                </c:pt>
                <c:pt idx="55" formatCode="0.00_ ">
                  <c:v>1.79</c:v>
                </c:pt>
                <c:pt idx="56" formatCode="0.00_ ">
                  <c:v>1.76</c:v>
                </c:pt>
                <c:pt idx="57" formatCode="0.00_ ">
                  <c:v>1.76</c:v>
                </c:pt>
                <c:pt idx="58" formatCode="0.00_ ">
                  <c:v>1.77</c:v>
                </c:pt>
                <c:pt idx="59" formatCode="0.00_ ">
                  <c:v>1.82</c:v>
                </c:pt>
                <c:pt idx="60" formatCode="0.00_ ">
                  <c:v>1.8</c:v>
                </c:pt>
                <c:pt idx="61" formatCode="0.00_ ">
                  <c:v>1.78</c:v>
                </c:pt>
                <c:pt idx="62" formatCode="0.00_ ">
                  <c:v>1.78</c:v>
                </c:pt>
                <c:pt idx="63" formatCode="0.00_ ">
                  <c:v>1.8</c:v>
                </c:pt>
                <c:pt idx="64" formatCode="0.00_ ">
                  <c:v>1.8</c:v>
                </c:pt>
              </c:numCache>
            </c:numRef>
          </c:val>
          <c:smooth val="0"/>
          <c:extLst>
            <c:ext xmlns:c16="http://schemas.microsoft.com/office/drawing/2014/chart" uri="{C3380CC4-5D6E-409C-BE32-E72D297353CC}">
              <c16:uniqueId val="{00000002-5802-4133-B209-C7DA3916AF73}"/>
            </c:ext>
          </c:extLst>
        </c:ser>
        <c:dLbls>
          <c:showLegendKey val="0"/>
          <c:showVal val="0"/>
          <c:showCatName val="0"/>
          <c:showSerName val="0"/>
          <c:showPercent val="0"/>
          <c:showBubbleSize val="0"/>
        </c:dLbls>
        <c:smooth val="0"/>
        <c:axId val="186658176"/>
        <c:axId val="186668160"/>
      </c:lineChart>
      <c:catAx>
        <c:axId val="186658176"/>
        <c:scaling>
          <c:orientation val="minMax"/>
        </c:scaling>
        <c:delete val="0"/>
        <c:axPos val="b"/>
        <c:numFmt formatCode="General" sourceLinked="1"/>
        <c:majorTickMark val="none"/>
        <c:minorTickMark val="none"/>
        <c:tickLblPos val="nextTo"/>
        <c:txPr>
          <a:bodyPr/>
          <a:lstStyle/>
          <a:p>
            <a:pPr>
              <a:defRPr sz="597"/>
            </a:pPr>
            <a:endParaRPr lang="zh-CN"/>
          </a:p>
        </c:txPr>
        <c:crossAx val="186668160"/>
        <c:crosses val="autoZero"/>
        <c:auto val="1"/>
        <c:lblAlgn val="ctr"/>
        <c:lblOffset val="100"/>
        <c:noMultiLvlLbl val="0"/>
      </c:catAx>
      <c:valAx>
        <c:axId val="186668160"/>
        <c:scaling>
          <c:orientation val="minMax"/>
        </c:scaling>
        <c:delete val="0"/>
        <c:axPos val="l"/>
        <c:majorGridlines>
          <c:spPr>
            <a:ln>
              <a:prstDash val="dash"/>
            </a:ln>
          </c:spPr>
        </c:majorGridlines>
        <c:numFmt formatCode="0.00_ " sourceLinked="1"/>
        <c:majorTickMark val="none"/>
        <c:minorTickMark val="none"/>
        <c:tickLblPos val="nextTo"/>
        <c:spPr>
          <a:ln w="5682">
            <a:noFill/>
          </a:ln>
        </c:spPr>
        <c:txPr>
          <a:bodyPr/>
          <a:lstStyle/>
          <a:p>
            <a:pPr>
              <a:defRPr sz="597"/>
            </a:pPr>
            <a:endParaRPr lang="zh-CN"/>
          </a:p>
        </c:txPr>
        <c:crossAx val="186658176"/>
        <c:crosses val="autoZero"/>
        <c:crossBetween val="between"/>
      </c:valAx>
      <c:spPr>
        <a:ln>
          <a:solidFill>
            <a:schemeClr val="tx1">
              <a:lumMod val="50000"/>
              <a:lumOff val="50000"/>
            </a:schemeClr>
          </a:solidFill>
        </a:ln>
      </c:spPr>
    </c:plotArea>
    <c:legend>
      <c:legendPos val="b"/>
      <c:overlay val="0"/>
      <c:txPr>
        <a:bodyPr/>
        <a:lstStyle/>
        <a:p>
          <a:pPr>
            <a:defRPr sz="1000"/>
          </a:pPr>
          <a:endParaRPr lang="zh-CN"/>
        </a:p>
      </c:txPr>
    </c:legend>
    <c:plotVisOnly val="1"/>
    <c:dispBlanksAs val="gap"/>
    <c:showDLblsOverMax val="0"/>
  </c:chart>
  <c:spPr>
    <a:ln>
      <a:noFill/>
    </a:ln>
  </c:spPr>
  <c:txPr>
    <a:bodyPr/>
    <a:lstStyle/>
    <a:p>
      <a:pPr>
        <a:defRPr sz="627">
          <a:latin typeface="微软雅黑" pitchFamily="34" charset="-122"/>
          <a:ea typeface="微软雅黑" pitchFamily="34" charset="-122"/>
          <a:cs typeface="Arial" pitchFamily="34" charset="0"/>
        </a:defRPr>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109899839108988E-2"/>
          <c:y val="3.0952288599393057E-2"/>
          <c:w val="0.90193791913579757"/>
          <c:h val="0.7263265934744535"/>
        </c:manualLayout>
      </c:layout>
      <c:barChart>
        <c:barDir val="col"/>
        <c:grouping val="stacked"/>
        <c:varyColors val="0"/>
        <c:ser>
          <c:idx val="0"/>
          <c:order val="0"/>
          <c:tx>
            <c:strRef>
              <c:f>Sheet1!$B$1</c:f>
              <c:strCache>
                <c:ptCount val="1"/>
                <c:pt idx="0">
                  <c:v>Class2L</c:v>
                </c:pt>
              </c:strCache>
            </c:strRef>
          </c:tx>
          <c:spPr>
            <a:solidFill>
              <a:schemeClr val="accent6">
                <a:lumMod val="75000"/>
              </a:schemeClr>
            </a:solidFill>
          </c:spPr>
          <c:invertIfNegative val="0"/>
          <c:dLbls>
            <c:spPr>
              <a:no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1989</c:v>
                </c:pt>
                <c:pt idx="1">
                  <c:v>1992</c:v>
                </c:pt>
                <c:pt idx="2">
                  <c:v>1997</c:v>
                </c:pt>
                <c:pt idx="3">
                  <c:v>2001</c:v>
                </c:pt>
                <c:pt idx="4">
                  <c:v>2004</c:v>
                </c:pt>
                <c:pt idx="5">
                  <c:v>2007</c:v>
                </c:pt>
                <c:pt idx="6">
                  <c:v>2010</c:v>
                </c:pt>
                <c:pt idx="7">
                  <c:v>2013</c:v>
                </c:pt>
              </c:numCache>
            </c:numRef>
          </c:cat>
          <c:val>
            <c:numRef>
              <c:f>Sheet1!$B$2:$B$9</c:f>
              <c:numCache>
                <c:formatCode>General</c:formatCode>
                <c:ptCount val="8"/>
                <c:pt idx="0">
                  <c:v>3</c:v>
                </c:pt>
                <c:pt idx="1">
                  <c:v>3</c:v>
                </c:pt>
                <c:pt idx="2">
                  <c:v>3</c:v>
                </c:pt>
                <c:pt idx="3">
                  <c:v>3</c:v>
                </c:pt>
                <c:pt idx="4">
                  <c:v>3</c:v>
                </c:pt>
                <c:pt idx="5">
                  <c:v>3</c:v>
                </c:pt>
                <c:pt idx="6">
                  <c:v>4</c:v>
                </c:pt>
                <c:pt idx="7">
                  <c:v>7</c:v>
                </c:pt>
              </c:numCache>
            </c:numRef>
          </c:val>
          <c:extLst>
            <c:ext xmlns:c16="http://schemas.microsoft.com/office/drawing/2014/chart" uri="{C3380CC4-5D6E-409C-BE32-E72D297353CC}">
              <c16:uniqueId val="{00000000-5F67-4DE8-8796-7E8F4B6E2780}"/>
            </c:ext>
          </c:extLst>
        </c:ser>
        <c:ser>
          <c:idx val="1"/>
          <c:order val="1"/>
          <c:tx>
            <c:strRef>
              <c:f>Sheet1!$C$1</c:f>
              <c:strCache>
                <c:ptCount val="1"/>
                <c:pt idx="0">
                  <c:v>Class2</c:v>
                </c:pt>
              </c:strCache>
            </c:strRef>
          </c:tx>
          <c:spPr>
            <a:solidFill>
              <a:srgbClr val="0070C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1989</c:v>
                </c:pt>
                <c:pt idx="1">
                  <c:v>1992</c:v>
                </c:pt>
                <c:pt idx="2">
                  <c:v>1997</c:v>
                </c:pt>
                <c:pt idx="3">
                  <c:v>2001</c:v>
                </c:pt>
                <c:pt idx="4">
                  <c:v>2004</c:v>
                </c:pt>
                <c:pt idx="5">
                  <c:v>2007</c:v>
                </c:pt>
                <c:pt idx="6">
                  <c:v>2010</c:v>
                </c:pt>
                <c:pt idx="7">
                  <c:v>2013</c:v>
                </c:pt>
              </c:numCache>
            </c:numRef>
          </c:cat>
          <c:val>
            <c:numRef>
              <c:f>Sheet1!$C$2:$C$9</c:f>
              <c:numCache>
                <c:formatCode>General</c:formatCode>
                <c:ptCount val="8"/>
                <c:pt idx="0">
                  <c:v>5</c:v>
                </c:pt>
                <c:pt idx="1">
                  <c:v>5</c:v>
                </c:pt>
                <c:pt idx="2">
                  <c:v>10</c:v>
                </c:pt>
                <c:pt idx="3">
                  <c:v>11</c:v>
                </c:pt>
                <c:pt idx="4">
                  <c:v>15</c:v>
                </c:pt>
                <c:pt idx="5">
                  <c:v>15</c:v>
                </c:pt>
                <c:pt idx="6">
                  <c:v>15</c:v>
                </c:pt>
                <c:pt idx="7">
                  <c:v>18</c:v>
                </c:pt>
              </c:numCache>
            </c:numRef>
          </c:val>
          <c:extLst>
            <c:ext xmlns:c16="http://schemas.microsoft.com/office/drawing/2014/chart" uri="{C3380CC4-5D6E-409C-BE32-E72D297353CC}">
              <c16:uniqueId val="{00000001-5F67-4DE8-8796-7E8F4B6E2780}"/>
            </c:ext>
          </c:extLst>
        </c:ser>
        <c:ser>
          <c:idx val="2"/>
          <c:order val="2"/>
          <c:tx>
            <c:strRef>
              <c:f>Sheet1!$D$1</c:f>
              <c:strCache>
                <c:ptCount val="1"/>
                <c:pt idx="0">
                  <c:v>Class3</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1989</c:v>
                </c:pt>
                <c:pt idx="1">
                  <c:v>1992</c:v>
                </c:pt>
                <c:pt idx="2">
                  <c:v>1997</c:v>
                </c:pt>
                <c:pt idx="3">
                  <c:v>2001</c:v>
                </c:pt>
                <c:pt idx="4">
                  <c:v>2004</c:v>
                </c:pt>
                <c:pt idx="5">
                  <c:v>2007</c:v>
                </c:pt>
                <c:pt idx="6">
                  <c:v>2010</c:v>
                </c:pt>
                <c:pt idx="7">
                  <c:v>2013</c:v>
                </c:pt>
              </c:numCache>
            </c:numRef>
          </c:cat>
          <c:val>
            <c:numRef>
              <c:f>Sheet1!$D$2:$D$9</c:f>
              <c:numCache>
                <c:formatCode>General</c:formatCode>
                <c:ptCount val="8"/>
                <c:pt idx="0">
                  <c:v>10</c:v>
                </c:pt>
                <c:pt idx="1">
                  <c:v>10</c:v>
                </c:pt>
                <c:pt idx="2">
                  <c:v>10</c:v>
                </c:pt>
                <c:pt idx="3">
                  <c:v>9</c:v>
                </c:pt>
                <c:pt idx="4">
                  <c:v>10</c:v>
                </c:pt>
                <c:pt idx="5">
                  <c:v>12</c:v>
                </c:pt>
                <c:pt idx="6">
                  <c:v>22</c:v>
                </c:pt>
                <c:pt idx="7">
                  <c:v>25</c:v>
                </c:pt>
              </c:numCache>
            </c:numRef>
          </c:val>
          <c:extLst>
            <c:ext xmlns:c16="http://schemas.microsoft.com/office/drawing/2014/chart" uri="{C3380CC4-5D6E-409C-BE32-E72D297353CC}">
              <c16:uniqueId val="{00000002-5F67-4DE8-8796-7E8F4B6E2780}"/>
            </c:ext>
          </c:extLst>
        </c:ser>
        <c:dLbls>
          <c:showLegendKey val="0"/>
          <c:showVal val="0"/>
          <c:showCatName val="0"/>
          <c:showSerName val="0"/>
          <c:showPercent val="0"/>
          <c:showBubbleSize val="0"/>
        </c:dLbls>
        <c:gapWidth val="150"/>
        <c:overlap val="100"/>
        <c:axId val="186691584"/>
        <c:axId val="186693120"/>
      </c:barChart>
      <c:catAx>
        <c:axId val="186691584"/>
        <c:scaling>
          <c:orientation val="minMax"/>
        </c:scaling>
        <c:delete val="0"/>
        <c:axPos val="b"/>
        <c:numFmt formatCode="General" sourceLinked="1"/>
        <c:majorTickMark val="none"/>
        <c:minorTickMark val="none"/>
        <c:tickLblPos val="nextTo"/>
        <c:crossAx val="186693120"/>
        <c:crosses val="autoZero"/>
        <c:auto val="1"/>
        <c:lblAlgn val="ctr"/>
        <c:lblOffset val="100"/>
        <c:noMultiLvlLbl val="0"/>
      </c:catAx>
      <c:valAx>
        <c:axId val="186693120"/>
        <c:scaling>
          <c:orientation val="minMax"/>
        </c:scaling>
        <c:delete val="0"/>
        <c:axPos val="l"/>
        <c:majorGridlines>
          <c:spPr>
            <a:ln>
              <a:prstDash val="dash"/>
            </a:ln>
          </c:spPr>
        </c:majorGridlines>
        <c:numFmt formatCode="General" sourceLinked="1"/>
        <c:majorTickMark val="in"/>
        <c:minorTickMark val="none"/>
        <c:tickLblPos val="nextTo"/>
        <c:crossAx val="186691584"/>
        <c:crosses val="autoZero"/>
        <c:crossBetween val="between"/>
      </c:valAx>
      <c:spPr>
        <a:ln>
          <a:solidFill>
            <a:schemeClr val="tx1">
              <a:lumMod val="50000"/>
              <a:lumOff val="50000"/>
            </a:schemeClr>
          </a:solidFill>
        </a:ln>
      </c:spPr>
    </c:plotArea>
    <c:legend>
      <c:legendPos val="r"/>
      <c:layout>
        <c:manualLayout>
          <c:xMode val="edge"/>
          <c:yMode val="edge"/>
          <c:x val="9.8960826052151897E-4"/>
          <c:y val="0.88377114457650974"/>
          <c:w val="0.99901033634240277"/>
          <c:h val="0.11622887710949541"/>
        </c:manualLayout>
      </c:layout>
      <c:overlay val="0"/>
    </c:legend>
    <c:plotVisOnly val="1"/>
    <c:dispBlanksAs val="gap"/>
    <c:showDLblsOverMax val="0"/>
  </c:chart>
  <c:spPr>
    <a:ln>
      <a:noFill/>
    </a:ln>
  </c:spPr>
  <c:txPr>
    <a:bodyPr/>
    <a:lstStyle/>
    <a:p>
      <a:pPr>
        <a:defRPr>
          <a:latin typeface="微软雅黑" pitchFamily="34" charset="-122"/>
          <a:ea typeface="微软雅黑" pitchFamily="34" charset="-122"/>
        </a:defRPr>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109899839108988E-2"/>
          <c:y val="3.0952288599393057E-2"/>
          <c:w val="0.90193791913579757"/>
          <c:h val="0.7263265934744535"/>
        </c:manualLayout>
      </c:layout>
      <c:barChart>
        <c:barDir val="col"/>
        <c:grouping val="clustered"/>
        <c:varyColors val="0"/>
        <c:ser>
          <c:idx val="0"/>
          <c:order val="0"/>
          <c:tx>
            <c:strRef>
              <c:f>Sheet1!$B$1</c:f>
              <c:strCache>
                <c:ptCount val="1"/>
                <c:pt idx="0">
                  <c:v>共沸</c:v>
                </c:pt>
              </c:strCache>
            </c:strRef>
          </c:tx>
          <c:spPr>
            <a:solidFill>
              <a:schemeClr val="accent6">
                <a:lumMod val="75000"/>
              </a:schemeClr>
            </a:solidFill>
          </c:spPr>
          <c:invertIfNegative val="0"/>
          <c:dLbls>
            <c:spPr>
              <a:no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1989</c:v>
                </c:pt>
                <c:pt idx="1">
                  <c:v>1992</c:v>
                </c:pt>
                <c:pt idx="2">
                  <c:v>1997</c:v>
                </c:pt>
                <c:pt idx="3">
                  <c:v>2001</c:v>
                </c:pt>
                <c:pt idx="4">
                  <c:v>2004</c:v>
                </c:pt>
                <c:pt idx="5">
                  <c:v>2007</c:v>
                </c:pt>
                <c:pt idx="6">
                  <c:v>2010</c:v>
                </c:pt>
                <c:pt idx="7">
                  <c:v>2013</c:v>
                </c:pt>
              </c:numCache>
            </c:numRef>
          </c:cat>
          <c:val>
            <c:numRef>
              <c:f>Sheet1!$B$2:$B$9</c:f>
              <c:numCache>
                <c:formatCode>General</c:formatCode>
                <c:ptCount val="8"/>
                <c:pt idx="0">
                  <c:v>7</c:v>
                </c:pt>
                <c:pt idx="1">
                  <c:v>7</c:v>
                </c:pt>
                <c:pt idx="2">
                  <c:v>11</c:v>
                </c:pt>
                <c:pt idx="3">
                  <c:v>11</c:v>
                </c:pt>
                <c:pt idx="4">
                  <c:v>11</c:v>
                </c:pt>
                <c:pt idx="5">
                  <c:v>11</c:v>
                </c:pt>
                <c:pt idx="6">
                  <c:v>12</c:v>
                </c:pt>
                <c:pt idx="7">
                  <c:v>14</c:v>
                </c:pt>
              </c:numCache>
            </c:numRef>
          </c:val>
          <c:extLst>
            <c:ext xmlns:c16="http://schemas.microsoft.com/office/drawing/2014/chart" uri="{C3380CC4-5D6E-409C-BE32-E72D297353CC}">
              <c16:uniqueId val="{00000000-6C6E-4C82-AAAC-4EDAEAB20207}"/>
            </c:ext>
          </c:extLst>
        </c:ser>
        <c:ser>
          <c:idx val="1"/>
          <c:order val="1"/>
          <c:tx>
            <c:strRef>
              <c:f>Sheet1!$C$1</c:f>
              <c:strCache>
                <c:ptCount val="1"/>
                <c:pt idx="0">
                  <c:v>非共沸</c:v>
                </c:pt>
              </c:strCache>
            </c:strRef>
          </c:tx>
          <c:spPr>
            <a:solidFill>
              <a:srgbClr val="0070C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1989</c:v>
                </c:pt>
                <c:pt idx="1">
                  <c:v>1992</c:v>
                </c:pt>
                <c:pt idx="2">
                  <c:v>1997</c:v>
                </c:pt>
                <c:pt idx="3">
                  <c:v>2001</c:v>
                </c:pt>
                <c:pt idx="4">
                  <c:v>2004</c:v>
                </c:pt>
                <c:pt idx="5">
                  <c:v>2007</c:v>
                </c:pt>
                <c:pt idx="6">
                  <c:v>2010</c:v>
                </c:pt>
                <c:pt idx="7">
                  <c:v>2013</c:v>
                </c:pt>
              </c:numCache>
            </c:numRef>
          </c:cat>
          <c:val>
            <c:numRef>
              <c:f>Sheet1!$C$2:$C$9</c:f>
              <c:numCache>
                <c:formatCode>General</c:formatCode>
                <c:ptCount val="8"/>
                <c:pt idx="0">
                  <c:v>0</c:v>
                </c:pt>
                <c:pt idx="1">
                  <c:v>1</c:v>
                </c:pt>
                <c:pt idx="2">
                  <c:v>23</c:v>
                </c:pt>
                <c:pt idx="3">
                  <c:v>29</c:v>
                </c:pt>
                <c:pt idx="4">
                  <c:v>34</c:v>
                </c:pt>
                <c:pt idx="5">
                  <c:v>46</c:v>
                </c:pt>
                <c:pt idx="6">
                  <c:v>59</c:v>
                </c:pt>
                <c:pt idx="7">
                  <c:v>76</c:v>
                </c:pt>
              </c:numCache>
            </c:numRef>
          </c:val>
          <c:extLst>
            <c:ext xmlns:c16="http://schemas.microsoft.com/office/drawing/2014/chart" uri="{C3380CC4-5D6E-409C-BE32-E72D297353CC}">
              <c16:uniqueId val="{00000001-6C6E-4C82-AAAC-4EDAEAB20207}"/>
            </c:ext>
          </c:extLst>
        </c:ser>
        <c:dLbls>
          <c:showLegendKey val="0"/>
          <c:showVal val="0"/>
          <c:showCatName val="0"/>
          <c:showSerName val="0"/>
          <c:showPercent val="0"/>
          <c:showBubbleSize val="0"/>
        </c:dLbls>
        <c:gapWidth val="150"/>
        <c:axId val="186768000"/>
        <c:axId val="186769792"/>
      </c:barChart>
      <c:catAx>
        <c:axId val="186768000"/>
        <c:scaling>
          <c:orientation val="minMax"/>
        </c:scaling>
        <c:delete val="0"/>
        <c:axPos val="b"/>
        <c:numFmt formatCode="General" sourceLinked="1"/>
        <c:majorTickMark val="none"/>
        <c:minorTickMark val="none"/>
        <c:tickLblPos val="nextTo"/>
        <c:crossAx val="186769792"/>
        <c:crosses val="autoZero"/>
        <c:auto val="1"/>
        <c:lblAlgn val="ctr"/>
        <c:lblOffset val="100"/>
        <c:noMultiLvlLbl val="0"/>
      </c:catAx>
      <c:valAx>
        <c:axId val="186769792"/>
        <c:scaling>
          <c:orientation val="minMax"/>
        </c:scaling>
        <c:delete val="0"/>
        <c:axPos val="l"/>
        <c:majorGridlines>
          <c:spPr>
            <a:ln>
              <a:prstDash val="dash"/>
            </a:ln>
          </c:spPr>
        </c:majorGridlines>
        <c:numFmt formatCode="General" sourceLinked="1"/>
        <c:majorTickMark val="in"/>
        <c:minorTickMark val="none"/>
        <c:tickLblPos val="nextTo"/>
        <c:crossAx val="186768000"/>
        <c:crosses val="autoZero"/>
        <c:crossBetween val="between"/>
      </c:valAx>
      <c:spPr>
        <a:ln>
          <a:solidFill>
            <a:schemeClr val="tx1">
              <a:lumMod val="50000"/>
              <a:lumOff val="50000"/>
            </a:schemeClr>
          </a:solidFill>
        </a:ln>
      </c:spPr>
    </c:plotArea>
    <c:legend>
      <c:legendPos val="r"/>
      <c:layout>
        <c:manualLayout>
          <c:xMode val="edge"/>
          <c:yMode val="edge"/>
          <c:x val="9.8960826052151897E-4"/>
          <c:y val="0.88377114457650974"/>
          <c:w val="0.99744984330100961"/>
          <c:h val="0.11622887710949541"/>
        </c:manualLayout>
      </c:layout>
      <c:overlay val="0"/>
    </c:legend>
    <c:plotVisOnly val="1"/>
    <c:dispBlanksAs val="gap"/>
    <c:showDLblsOverMax val="0"/>
  </c:chart>
  <c:spPr>
    <a:ln>
      <a:noFill/>
    </a:ln>
  </c:spPr>
  <c:txPr>
    <a:bodyPr/>
    <a:lstStyle/>
    <a:p>
      <a:pPr>
        <a:defRPr>
          <a:latin typeface="微软雅黑" pitchFamily="34" charset="-122"/>
          <a:ea typeface="微软雅黑" pitchFamily="34" charset="-122"/>
        </a:defRPr>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109899839108988E-2"/>
          <c:y val="3.0952288599393057E-2"/>
          <c:w val="0.90193791913579757"/>
          <c:h val="0.7263265934744535"/>
        </c:manualLayout>
      </c:layout>
      <c:barChart>
        <c:barDir val="col"/>
        <c:grouping val="clustered"/>
        <c:varyColors val="0"/>
        <c:ser>
          <c:idx val="0"/>
          <c:order val="0"/>
          <c:tx>
            <c:strRef>
              <c:f>Sheet1!$B$1</c:f>
              <c:strCache>
                <c:ptCount val="1"/>
                <c:pt idx="0">
                  <c:v>中国企业专利</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11</c:v>
                </c:pt>
                <c:pt idx="1">
                  <c:v>26</c:v>
                </c:pt>
                <c:pt idx="2">
                  <c:v>22</c:v>
                </c:pt>
                <c:pt idx="3">
                  <c:v>36</c:v>
                </c:pt>
                <c:pt idx="4">
                  <c:v>14</c:v>
                </c:pt>
              </c:numCache>
            </c:numRef>
          </c:val>
          <c:extLst>
            <c:ext xmlns:c16="http://schemas.microsoft.com/office/drawing/2014/chart" uri="{C3380CC4-5D6E-409C-BE32-E72D297353CC}">
              <c16:uniqueId val="{00000000-C094-4075-B4C3-ABC1877EA56B}"/>
            </c:ext>
          </c:extLst>
        </c:ser>
        <c:ser>
          <c:idx val="1"/>
          <c:order val="1"/>
          <c:tx>
            <c:strRef>
              <c:f>Sheet1!$C$1</c:f>
              <c:strCache>
                <c:ptCount val="1"/>
                <c:pt idx="0">
                  <c:v>中国专利</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2011</c:v>
                </c:pt>
                <c:pt idx="1">
                  <c:v>2012</c:v>
                </c:pt>
                <c:pt idx="2">
                  <c:v>2013</c:v>
                </c:pt>
                <c:pt idx="3">
                  <c:v>2014</c:v>
                </c:pt>
                <c:pt idx="4">
                  <c:v>2015</c:v>
                </c:pt>
              </c:numCache>
            </c:numRef>
          </c:cat>
          <c:val>
            <c:numRef>
              <c:f>Sheet1!$C$2:$C$6</c:f>
              <c:numCache>
                <c:formatCode>General</c:formatCode>
                <c:ptCount val="5"/>
                <c:pt idx="0">
                  <c:v>117</c:v>
                </c:pt>
                <c:pt idx="1">
                  <c:v>121</c:v>
                </c:pt>
                <c:pt idx="2">
                  <c:v>110</c:v>
                </c:pt>
                <c:pt idx="3">
                  <c:v>62</c:v>
                </c:pt>
                <c:pt idx="4">
                  <c:v>14</c:v>
                </c:pt>
              </c:numCache>
            </c:numRef>
          </c:val>
          <c:extLst>
            <c:ext xmlns:c16="http://schemas.microsoft.com/office/drawing/2014/chart" uri="{C3380CC4-5D6E-409C-BE32-E72D297353CC}">
              <c16:uniqueId val="{00000001-C094-4075-B4C3-ABC1877EA56B}"/>
            </c:ext>
          </c:extLst>
        </c:ser>
        <c:dLbls>
          <c:showLegendKey val="0"/>
          <c:showVal val="0"/>
          <c:showCatName val="0"/>
          <c:showSerName val="0"/>
          <c:showPercent val="0"/>
          <c:showBubbleSize val="0"/>
        </c:dLbls>
        <c:gapWidth val="150"/>
        <c:axId val="213606400"/>
        <c:axId val="213607936"/>
      </c:barChart>
      <c:lineChart>
        <c:grouping val="standard"/>
        <c:varyColors val="0"/>
        <c:ser>
          <c:idx val="2"/>
          <c:order val="2"/>
          <c:tx>
            <c:strRef>
              <c:f>Sheet1!$D$1</c:f>
              <c:strCache>
                <c:ptCount val="1"/>
                <c:pt idx="0">
                  <c:v>占比</c:v>
                </c:pt>
              </c:strCache>
            </c:strRef>
          </c:tx>
          <c:spPr>
            <a:ln w="25400">
              <a:solidFill>
                <a:srgbClr val="00B050"/>
              </a:solidFill>
              <a:prstDash val="solid"/>
            </a:ln>
          </c:spPr>
          <c:marker>
            <c:symbol val="none"/>
          </c:marker>
          <c:cat>
            <c:numRef>
              <c:f>Sheet1!$A$2:$A$6</c:f>
              <c:numCache>
                <c:formatCode>General</c:formatCode>
                <c:ptCount val="5"/>
                <c:pt idx="0">
                  <c:v>2011</c:v>
                </c:pt>
                <c:pt idx="1">
                  <c:v>2012</c:v>
                </c:pt>
                <c:pt idx="2">
                  <c:v>2013</c:v>
                </c:pt>
                <c:pt idx="3">
                  <c:v>2014</c:v>
                </c:pt>
                <c:pt idx="4">
                  <c:v>2015</c:v>
                </c:pt>
              </c:numCache>
            </c:numRef>
          </c:cat>
          <c:val>
            <c:numRef>
              <c:f>Sheet1!$D$2:$D$6</c:f>
              <c:numCache>
                <c:formatCode>0.0%</c:formatCode>
                <c:ptCount val="5"/>
                <c:pt idx="0">
                  <c:v>9.4017094017094016E-2</c:v>
                </c:pt>
                <c:pt idx="1">
                  <c:v>0.21487603305785125</c:v>
                </c:pt>
                <c:pt idx="2">
                  <c:v>0.2</c:v>
                </c:pt>
                <c:pt idx="3">
                  <c:v>0.58064516129032262</c:v>
                </c:pt>
                <c:pt idx="4">
                  <c:v>0.7</c:v>
                </c:pt>
              </c:numCache>
            </c:numRef>
          </c:val>
          <c:smooth val="0"/>
          <c:extLst>
            <c:ext xmlns:c16="http://schemas.microsoft.com/office/drawing/2014/chart" uri="{C3380CC4-5D6E-409C-BE32-E72D297353CC}">
              <c16:uniqueId val="{00000002-C094-4075-B4C3-ABC1877EA56B}"/>
            </c:ext>
          </c:extLst>
        </c:ser>
        <c:dLbls>
          <c:showLegendKey val="0"/>
          <c:showVal val="0"/>
          <c:showCatName val="0"/>
          <c:showSerName val="0"/>
          <c:showPercent val="0"/>
          <c:showBubbleSize val="0"/>
        </c:dLbls>
        <c:marker val="1"/>
        <c:smooth val="0"/>
        <c:axId val="213611264"/>
        <c:axId val="213609472"/>
      </c:lineChart>
      <c:catAx>
        <c:axId val="213606400"/>
        <c:scaling>
          <c:orientation val="minMax"/>
        </c:scaling>
        <c:delete val="0"/>
        <c:axPos val="b"/>
        <c:numFmt formatCode="General" sourceLinked="1"/>
        <c:majorTickMark val="none"/>
        <c:minorTickMark val="none"/>
        <c:tickLblPos val="nextTo"/>
        <c:txPr>
          <a:bodyPr/>
          <a:lstStyle/>
          <a:p>
            <a:pPr>
              <a:defRPr sz="1000">
                <a:latin typeface="微软雅黑" pitchFamily="34" charset="-122"/>
                <a:ea typeface="微软雅黑" pitchFamily="34" charset="-122"/>
              </a:defRPr>
            </a:pPr>
            <a:endParaRPr lang="zh-CN"/>
          </a:p>
        </c:txPr>
        <c:crossAx val="213607936"/>
        <c:crosses val="autoZero"/>
        <c:auto val="1"/>
        <c:lblAlgn val="ctr"/>
        <c:lblOffset val="100"/>
        <c:noMultiLvlLbl val="0"/>
      </c:catAx>
      <c:valAx>
        <c:axId val="213607936"/>
        <c:scaling>
          <c:orientation val="minMax"/>
        </c:scaling>
        <c:delete val="0"/>
        <c:axPos val="l"/>
        <c:majorGridlines/>
        <c:numFmt formatCode="General" sourceLinked="1"/>
        <c:majorTickMark val="in"/>
        <c:minorTickMark val="none"/>
        <c:tickLblPos val="nextTo"/>
        <c:txPr>
          <a:bodyPr/>
          <a:lstStyle/>
          <a:p>
            <a:pPr>
              <a:defRPr sz="1000">
                <a:latin typeface="微软雅黑" pitchFamily="34" charset="-122"/>
                <a:ea typeface="微软雅黑" pitchFamily="34" charset="-122"/>
              </a:defRPr>
            </a:pPr>
            <a:endParaRPr lang="zh-CN"/>
          </a:p>
        </c:txPr>
        <c:crossAx val="213606400"/>
        <c:crosses val="autoZero"/>
        <c:crossBetween val="between"/>
      </c:valAx>
      <c:valAx>
        <c:axId val="213609472"/>
        <c:scaling>
          <c:orientation val="minMax"/>
          <c:max val="1"/>
        </c:scaling>
        <c:delete val="0"/>
        <c:axPos val="r"/>
        <c:numFmt formatCode="0.0%" sourceLinked="1"/>
        <c:majorTickMark val="in"/>
        <c:minorTickMark val="none"/>
        <c:tickLblPos val="nextTo"/>
        <c:crossAx val="213611264"/>
        <c:crosses val="max"/>
        <c:crossBetween val="between"/>
        <c:majorUnit val="0.2"/>
      </c:valAx>
      <c:catAx>
        <c:axId val="213611264"/>
        <c:scaling>
          <c:orientation val="minMax"/>
        </c:scaling>
        <c:delete val="1"/>
        <c:axPos val="b"/>
        <c:numFmt formatCode="General" sourceLinked="1"/>
        <c:majorTickMark val="out"/>
        <c:minorTickMark val="none"/>
        <c:tickLblPos val="nextTo"/>
        <c:crossAx val="213609472"/>
        <c:crosses val="autoZero"/>
        <c:auto val="1"/>
        <c:lblAlgn val="ctr"/>
        <c:lblOffset val="100"/>
        <c:noMultiLvlLbl val="0"/>
      </c:catAx>
      <c:spPr>
        <a:ln>
          <a:solidFill>
            <a:schemeClr val="tx1">
              <a:lumMod val="50000"/>
              <a:lumOff val="50000"/>
            </a:schemeClr>
          </a:solidFill>
        </a:ln>
      </c:spPr>
    </c:plotArea>
    <c:legend>
      <c:legendPos val="r"/>
      <c:layout>
        <c:manualLayout>
          <c:xMode val="edge"/>
          <c:yMode val="edge"/>
          <c:x val="9.8960826052151897E-4"/>
          <c:y val="0.82801804946795443"/>
          <c:w val="0.99630165988275232"/>
          <c:h val="0.16967312583464011"/>
        </c:manualLayout>
      </c:layout>
      <c:overlay val="0"/>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0.12834</cdr:x>
      <cdr:y>0.05018</cdr:y>
    </cdr:from>
    <cdr:to>
      <cdr:x>0.98167</cdr:x>
      <cdr:y>0.59057</cdr:y>
    </cdr:to>
    <cdr:grpSp>
      <cdr:nvGrpSpPr>
        <cdr:cNvPr id="13" name="组合 12"/>
        <cdr:cNvGrpSpPr/>
      </cdr:nvGrpSpPr>
      <cdr:grpSpPr>
        <a:xfrm xmlns:a="http://schemas.openxmlformats.org/drawingml/2006/main">
          <a:off x="676905" y="154383"/>
          <a:ext cx="4500727" cy="1662550"/>
          <a:chOff x="676905" y="154383"/>
          <a:chExt cx="4500727" cy="1662550"/>
        </a:xfrm>
      </cdr:grpSpPr>
      <cdr:sp macro="" textlink="">
        <cdr:nvSpPr>
          <cdr:cNvPr id="2" name="矩形 1"/>
          <cdr:cNvSpPr/>
        </cdr:nvSpPr>
        <cdr:spPr>
          <a:xfrm xmlns:a="http://schemas.openxmlformats.org/drawingml/2006/main">
            <a:off x="676905" y="1591297"/>
            <a:ext cx="40374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22.3</a:t>
            </a:r>
            <a:endParaRPr lang="zh-CN" sz="800">
              <a:solidFill>
                <a:sysClr val="windowText" lastClr="000000"/>
              </a:solidFill>
            </a:endParaRPr>
          </a:p>
        </cdr:txBody>
      </cdr:sp>
      <cdr:sp macro="" textlink="">
        <cdr:nvSpPr>
          <cdr:cNvPr id="3" name="矩形 2"/>
          <cdr:cNvSpPr/>
        </cdr:nvSpPr>
        <cdr:spPr>
          <a:xfrm xmlns:a="http://schemas.openxmlformats.org/drawingml/2006/main">
            <a:off x="1045052" y="1413163"/>
            <a:ext cx="40374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27.8</a:t>
            </a:r>
            <a:endParaRPr lang="zh-CN" sz="800">
              <a:solidFill>
                <a:sysClr val="windowText" lastClr="000000"/>
              </a:solidFill>
            </a:endParaRPr>
          </a:p>
        </cdr:txBody>
      </cdr:sp>
      <cdr:sp macro="" textlink="">
        <cdr:nvSpPr>
          <cdr:cNvPr id="4" name="矩形 3"/>
          <cdr:cNvSpPr/>
        </cdr:nvSpPr>
        <cdr:spPr>
          <a:xfrm xmlns:a="http://schemas.openxmlformats.org/drawingml/2006/main">
            <a:off x="1472535" y="1294407"/>
            <a:ext cx="40374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32.8</a:t>
            </a:r>
            <a:endParaRPr lang="zh-CN" sz="800">
              <a:solidFill>
                <a:sysClr val="windowText" lastClr="000000"/>
              </a:solidFill>
            </a:endParaRPr>
          </a:p>
        </cdr:txBody>
      </cdr:sp>
      <cdr:sp macro="" textlink="">
        <cdr:nvSpPr>
          <cdr:cNvPr id="5" name="矩形 4"/>
          <cdr:cNvSpPr/>
        </cdr:nvSpPr>
        <cdr:spPr>
          <a:xfrm xmlns:a="http://schemas.openxmlformats.org/drawingml/2006/main">
            <a:off x="1888203" y="1246905"/>
            <a:ext cx="40374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33.9</a:t>
            </a:r>
            <a:endParaRPr lang="zh-CN" sz="800">
              <a:solidFill>
                <a:sysClr val="windowText" lastClr="000000"/>
              </a:solidFill>
            </a:endParaRPr>
          </a:p>
        </cdr:txBody>
      </cdr:sp>
      <cdr:sp macro="" textlink="">
        <cdr:nvSpPr>
          <cdr:cNvPr id="6" name="矩形 5"/>
          <cdr:cNvSpPr/>
        </cdr:nvSpPr>
        <cdr:spPr>
          <a:xfrm xmlns:a="http://schemas.openxmlformats.org/drawingml/2006/main">
            <a:off x="2315686" y="1116274"/>
            <a:ext cx="40374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38.1</a:t>
            </a:r>
            <a:endParaRPr lang="zh-CN" sz="800">
              <a:solidFill>
                <a:sysClr val="windowText" lastClr="000000"/>
              </a:solidFill>
            </a:endParaRPr>
          </a:p>
        </cdr:txBody>
      </cdr:sp>
      <cdr:sp macro="" textlink="">
        <cdr:nvSpPr>
          <cdr:cNvPr id="7" name="矩形 6"/>
          <cdr:cNvSpPr/>
        </cdr:nvSpPr>
        <cdr:spPr>
          <a:xfrm xmlns:a="http://schemas.openxmlformats.org/drawingml/2006/main">
            <a:off x="2731301" y="1021269"/>
            <a:ext cx="403802"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41.7</a:t>
            </a:r>
            <a:endParaRPr lang="zh-CN" sz="800">
              <a:solidFill>
                <a:sysClr val="windowText" lastClr="000000"/>
              </a:solidFill>
            </a:endParaRPr>
          </a:p>
        </cdr:txBody>
      </cdr:sp>
      <cdr:sp macro="" textlink="">
        <cdr:nvSpPr>
          <cdr:cNvPr id="8" name="矩形 7"/>
          <cdr:cNvSpPr/>
        </cdr:nvSpPr>
        <cdr:spPr>
          <a:xfrm xmlns:a="http://schemas.openxmlformats.org/drawingml/2006/main">
            <a:off x="3135103" y="771882"/>
            <a:ext cx="40374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44.9</a:t>
            </a:r>
            <a:endParaRPr lang="zh-CN" sz="800">
              <a:solidFill>
                <a:sysClr val="windowText" lastClr="000000"/>
              </a:solidFill>
            </a:endParaRPr>
          </a:p>
        </cdr:txBody>
      </cdr:sp>
      <cdr:sp macro="" textlink="">
        <cdr:nvSpPr>
          <cdr:cNvPr id="9" name="矩形 8"/>
          <cdr:cNvSpPr/>
        </cdr:nvSpPr>
        <cdr:spPr>
          <a:xfrm xmlns:a="http://schemas.openxmlformats.org/drawingml/2006/main">
            <a:off x="3550718" y="380019"/>
            <a:ext cx="403749"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63.5</a:t>
            </a:r>
            <a:endParaRPr lang="zh-CN" sz="800">
              <a:solidFill>
                <a:sysClr val="windowText" lastClr="000000"/>
              </a:solidFill>
            </a:endParaRPr>
          </a:p>
        </cdr:txBody>
      </cdr:sp>
      <cdr:sp macro="" textlink="">
        <cdr:nvSpPr>
          <cdr:cNvPr id="10" name="矩形 9"/>
          <cdr:cNvSpPr/>
        </cdr:nvSpPr>
        <cdr:spPr>
          <a:xfrm xmlns:a="http://schemas.openxmlformats.org/drawingml/2006/main">
            <a:off x="3966334" y="273138"/>
            <a:ext cx="403801"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66.5</a:t>
            </a:r>
            <a:endParaRPr lang="zh-CN" sz="800">
              <a:solidFill>
                <a:sysClr val="windowText" lastClr="000000"/>
              </a:solidFill>
            </a:endParaRPr>
          </a:p>
        </cdr:txBody>
      </cdr:sp>
      <cdr:sp macro="" textlink="">
        <cdr:nvSpPr>
          <cdr:cNvPr id="11" name="矩形 10"/>
          <cdr:cNvSpPr/>
        </cdr:nvSpPr>
        <cdr:spPr>
          <a:xfrm xmlns:a="http://schemas.openxmlformats.org/drawingml/2006/main">
            <a:off x="4405737" y="190009"/>
            <a:ext cx="40374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73.1</a:t>
            </a:r>
            <a:endParaRPr lang="zh-CN" sz="800">
              <a:solidFill>
                <a:sysClr val="windowText" lastClr="000000"/>
              </a:solidFill>
            </a:endParaRPr>
          </a:p>
        </cdr:txBody>
      </cdr:sp>
      <cdr:sp macro="" textlink="">
        <cdr:nvSpPr>
          <cdr:cNvPr id="12" name="矩形 11"/>
          <cdr:cNvSpPr/>
        </cdr:nvSpPr>
        <cdr:spPr>
          <a:xfrm xmlns:a="http://schemas.openxmlformats.org/drawingml/2006/main">
            <a:off x="4773883" y="154383"/>
            <a:ext cx="403749"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74.1</a:t>
            </a:r>
            <a:endParaRPr lang="zh-CN" sz="800">
              <a:solidFill>
                <a:sysClr val="windowText" lastClr="000000"/>
              </a:solidFill>
            </a:endParaRPr>
          </a:p>
        </cdr:txBody>
      </cdr:sp>
    </cdr:grpSp>
  </cdr:relSizeAnchor>
</c:userShapes>
</file>

<file path=word/drawings/drawing2.xml><?xml version="1.0" encoding="utf-8"?>
<c:userShapes xmlns:c="http://schemas.openxmlformats.org/drawingml/2006/chart">
  <cdr:relSizeAnchor xmlns:cdr="http://schemas.openxmlformats.org/drawingml/2006/chartDrawing">
    <cdr:from>
      <cdr:x>0.12384</cdr:x>
      <cdr:y>0.62531</cdr:y>
    </cdr:from>
    <cdr:to>
      <cdr:x>0.20039</cdr:x>
      <cdr:y>0.69865</cdr:y>
    </cdr:to>
    <cdr:sp macro="" textlink="">
      <cdr:nvSpPr>
        <cdr:cNvPr id="2" name="矩形 1"/>
        <cdr:cNvSpPr/>
      </cdr:nvSpPr>
      <cdr:spPr>
        <a:xfrm xmlns:a="http://schemas.openxmlformats.org/drawingml/2006/main">
          <a:off x="653171" y="1923815"/>
          <a:ext cx="40374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6.1</a:t>
          </a:r>
          <a:endParaRPr lang="zh-CN" sz="800">
            <a:solidFill>
              <a:sysClr val="windowText" lastClr="000000"/>
            </a:solidFill>
          </a:endParaRPr>
        </a:p>
      </cdr:txBody>
    </cdr:sp>
  </cdr:relSizeAnchor>
  <cdr:relSizeAnchor xmlns:cdr="http://schemas.openxmlformats.org/drawingml/2006/chartDrawing">
    <cdr:from>
      <cdr:x>0.19815</cdr:x>
      <cdr:y>0.59829</cdr:y>
    </cdr:from>
    <cdr:to>
      <cdr:x>0.2747</cdr:x>
      <cdr:y>0.67163</cdr:y>
    </cdr:to>
    <cdr:sp macro="" textlink="">
      <cdr:nvSpPr>
        <cdr:cNvPr id="3" name="矩形 2"/>
        <cdr:cNvSpPr/>
      </cdr:nvSpPr>
      <cdr:spPr>
        <a:xfrm xmlns:a="http://schemas.openxmlformats.org/drawingml/2006/main">
          <a:off x="1045088" y="1840685"/>
          <a:ext cx="40374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8.4</a:t>
          </a:r>
          <a:endParaRPr lang="zh-CN" sz="800">
            <a:solidFill>
              <a:sysClr val="windowText" lastClr="000000"/>
            </a:solidFill>
          </a:endParaRPr>
        </a:p>
      </cdr:txBody>
    </cdr:sp>
  </cdr:relSizeAnchor>
  <cdr:relSizeAnchor xmlns:cdr="http://schemas.openxmlformats.org/drawingml/2006/chartDrawing">
    <cdr:from>
      <cdr:x>0.27694</cdr:x>
      <cdr:y>0.55583</cdr:y>
    </cdr:from>
    <cdr:to>
      <cdr:x>0.37375</cdr:x>
      <cdr:y>0.62145</cdr:y>
    </cdr:to>
    <cdr:sp macro="" textlink="">
      <cdr:nvSpPr>
        <cdr:cNvPr id="4" name="矩形 3"/>
        <cdr:cNvSpPr/>
      </cdr:nvSpPr>
      <cdr:spPr>
        <a:xfrm xmlns:a="http://schemas.openxmlformats.org/drawingml/2006/main">
          <a:off x="1460666" y="1710053"/>
          <a:ext cx="510620" cy="20187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11.9</a:t>
          </a:r>
          <a:endParaRPr lang="zh-CN" sz="800">
            <a:solidFill>
              <a:sysClr val="windowText" lastClr="000000"/>
            </a:solidFill>
          </a:endParaRPr>
        </a:p>
      </cdr:txBody>
    </cdr:sp>
  </cdr:relSizeAnchor>
  <cdr:relSizeAnchor xmlns:cdr="http://schemas.openxmlformats.org/drawingml/2006/chartDrawing">
    <cdr:from>
      <cdr:x>0.3625</cdr:x>
      <cdr:y>0.50565</cdr:y>
    </cdr:from>
    <cdr:to>
      <cdr:x>0.43455</cdr:x>
      <cdr:y>0.56741</cdr:y>
    </cdr:to>
    <cdr:sp macro="" textlink="">
      <cdr:nvSpPr>
        <cdr:cNvPr id="5" name="矩形 4"/>
        <cdr:cNvSpPr/>
      </cdr:nvSpPr>
      <cdr:spPr>
        <a:xfrm xmlns:a="http://schemas.openxmlformats.org/drawingml/2006/main">
          <a:off x="1911927" y="1555672"/>
          <a:ext cx="380010" cy="19000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13.8</a:t>
          </a:r>
          <a:endParaRPr lang="zh-CN" sz="800">
            <a:solidFill>
              <a:sysClr val="windowText" lastClr="000000"/>
            </a:solidFill>
          </a:endParaRPr>
        </a:p>
      </cdr:txBody>
    </cdr:sp>
  </cdr:relSizeAnchor>
  <cdr:relSizeAnchor xmlns:cdr="http://schemas.openxmlformats.org/drawingml/2006/chartDrawing">
    <cdr:from>
      <cdr:x>0.43004</cdr:x>
      <cdr:y>0.47477</cdr:y>
    </cdr:from>
    <cdr:to>
      <cdr:x>0.51335</cdr:x>
      <cdr:y>0.54811</cdr:y>
    </cdr:to>
    <cdr:sp macro="" textlink="">
      <cdr:nvSpPr>
        <cdr:cNvPr id="6" name="矩形 5"/>
        <cdr:cNvSpPr/>
      </cdr:nvSpPr>
      <cdr:spPr>
        <a:xfrm xmlns:a="http://schemas.openxmlformats.org/drawingml/2006/main">
          <a:off x="2268187" y="1460666"/>
          <a:ext cx="439380" cy="22563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14.9</a:t>
          </a:r>
          <a:endParaRPr lang="zh-CN" sz="800">
            <a:solidFill>
              <a:sysClr val="windowText" lastClr="000000"/>
            </a:solidFill>
          </a:endParaRPr>
        </a:p>
      </cdr:txBody>
    </cdr:sp>
  </cdr:relSizeAnchor>
  <cdr:relSizeAnchor xmlns:cdr="http://schemas.openxmlformats.org/drawingml/2006/chartDrawing">
    <cdr:from>
      <cdr:x>0.51335</cdr:x>
      <cdr:y>0.34353</cdr:y>
    </cdr:from>
    <cdr:to>
      <cdr:x>0.60567</cdr:x>
      <cdr:y>0.43231</cdr:y>
    </cdr:to>
    <cdr:sp macro="" textlink="">
      <cdr:nvSpPr>
        <cdr:cNvPr id="7" name="矩形 6"/>
        <cdr:cNvSpPr/>
      </cdr:nvSpPr>
      <cdr:spPr>
        <a:xfrm xmlns:a="http://schemas.openxmlformats.org/drawingml/2006/main">
          <a:off x="2707574" y="1056896"/>
          <a:ext cx="486905" cy="27314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22.7</a:t>
          </a:r>
          <a:endParaRPr lang="zh-CN" sz="800">
            <a:solidFill>
              <a:sysClr val="windowText" lastClr="000000"/>
            </a:solidFill>
          </a:endParaRPr>
        </a:p>
      </cdr:txBody>
    </cdr:sp>
  </cdr:relSizeAnchor>
  <cdr:relSizeAnchor xmlns:cdr="http://schemas.openxmlformats.org/drawingml/2006/chartDrawing">
    <cdr:from>
      <cdr:x>0.5809</cdr:x>
      <cdr:y>0.25089</cdr:y>
    </cdr:from>
    <cdr:to>
      <cdr:x>0.67096</cdr:x>
      <cdr:y>0.31651</cdr:y>
    </cdr:to>
    <cdr:sp macro="" textlink="">
      <cdr:nvSpPr>
        <cdr:cNvPr id="8" name="矩形 7"/>
        <cdr:cNvSpPr/>
      </cdr:nvSpPr>
      <cdr:spPr>
        <a:xfrm xmlns:a="http://schemas.openxmlformats.org/drawingml/2006/main">
          <a:off x="3063834" y="771882"/>
          <a:ext cx="475017" cy="20189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29.0</a:t>
          </a:r>
          <a:endParaRPr lang="zh-CN" sz="800">
            <a:solidFill>
              <a:sysClr val="windowText" lastClr="000000"/>
            </a:solidFill>
          </a:endParaRPr>
        </a:p>
      </cdr:txBody>
    </cdr:sp>
  </cdr:relSizeAnchor>
  <cdr:relSizeAnchor xmlns:cdr="http://schemas.openxmlformats.org/drawingml/2006/chartDrawing">
    <cdr:from>
      <cdr:x>0.67321</cdr:x>
      <cdr:y>0.1737</cdr:y>
    </cdr:from>
    <cdr:to>
      <cdr:x>0.75201</cdr:x>
      <cdr:y>0.24703</cdr:y>
    </cdr:to>
    <cdr:sp macro="" textlink="">
      <cdr:nvSpPr>
        <cdr:cNvPr id="9" name="矩形 8"/>
        <cdr:cNvSpPr/>
      </cdr:nvSpPr>
      <cdr:spPr>
        <a:xfrm xmlns:a="http://schemas.openxmlformats.org/drawingml/2006/main">
          <a:off x="3550723" y="534401"/>
          <a:ext cx="415612" cy="22562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32.8</a:t>
          </a:r>
          <a:endParaRPr lang="zh-CN" sz="800">
            <a:solidFill>
              <a:sysClr val="windowText" lastClr="000000"/>
            </a:solidFill>
          </a:endParaRPr>
        </a:p>
      </cdr:txBody>
    </cdr:sp>
  </cdr:relSizeAnchor>
  <cdr:relSizeAnchor xmlns:cdr="http://schemas.openxmlformats.org/drawingml/2006/chartDrawing">
    <cdr:from>
      <cdr:x>0.76102</cdr:x>
      <cdr:y>0.14668</cdr:y>
    </cdr:from>
    <cdr:to>
      <cdr:x>0.83758</cdr:x>
      <cdr:y>0.22002</cdr:y>
    </cdr:to>
    <cdr:sp macro="" textlink="">
      <cdr:nvSpPr>
        <cdr:cNvPr id="10" name="矩形 9"/>
        <cdr:cNvSpPr/>
      </cdr:nvSpPr>
      <cdr:spPr>
        <a:xfrm xmlns:a="http://schemas.openxmlformats.org/drawingml/2006/main">
          <a:off x="4013844" y="451271"/>
          <a:ext cx="403801"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34.5</a:t>
          </a:r>
          <a:endParaRPr lang="zh-CN" sz="800">
            <a:solidFill>
              <a:sysClr val="windowText" lastClr="000000"/>
            </a:solidFill>
          </a:endParaRPr>
        </a:p>
      </cdr:txBody>
    </cdr:sp>
  </cdr:relSizeAnchor>
  <cdr:relSizeAnchor xmlns:cdr="http://schemas.openxmlformats.org/drawingml/2006/chartDrawing">
    <cdr:from>
      <cdr:x>0.83555</cdr:x>
      <cdr:y>0.05727</cdr:y>
    </cdr:from>
    <cdr:to>
      <cdr:x>0.9121</cdr:x>
      <cdr:y>0.13061</cdr:y>
    </cdr:to>
    <cdr:sp macro="" textlink="">
      <cdr:nvSpPr>
        <cdr:cNvPr id="11" name="矩形 10"/>
        <cdr:cNvSpPr/>
      </cdr:nvSpPr>
      <cdr:spPr>
        <a:xfrm xmlns:a="http://schemas.openxmlformats.org/drawingml/2006/main">
          <a:off x="4406971" y="176202"/>
          <a:ext cx="40374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40.5</a:t>
          </a:r>
          <a:endParaRPr lang="zh-CN" sz="800">
            <a:solidFill>
              <a:sysClr val="windowText" lastClr="000000"/>
            </a:solidFill>
          </a:endParaRPr>
        </a:p>
      </cdr:txBody>
    </cdr:sp>
  </cdr:relSizeAnchor>
  <cdr:relSizeAnchor xmlns:cdr="http://schemas.openxmlformats.org/drawingml/2006/chartDrawing">
    <cdr:from>
      <cdr:x>0.91413</cdr:x>
      <cdr:y>0.05404</cdr:y>
    </cdr:from>
    <cdr:to>
      <cdr:x>0.99068</cdr:x>
      <cdr:y>0.12738</cdr:y>
    </cdr:to>
    <cdr:sp macro="" textlink="">
      <cdr:nvSpPr>
        <cdr:cNvPr id="12" name="矩形 11"/>
        <cdr:cNvSpPr/>
      </cdr:nvSpPr>
      <cdr:spPr>
        <a:xfrm xmlns:a="http://schemas.openxmlformats.org/drawingml/2006/main">
          <a:off x="4821395" y="166258"/>
          <a:ext cx="40374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39.7</a:t>
          </a:r>
          <a:endParaRPr lang="zh-CN" sz="800">
            <a:solidFill>
              <a:sysClr val="windowText" lastClr="000000"/>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0.12384</cdr:x>
      <cdr:y>0.62145</cdr:y>
    </cdr:from>
    <cdr:to>
      <cdr:x>0.20039</cdr:x>
      <cdr:y>0.69479</cdr:y>
    </cdr:to>
    <cdr:sp macro="" textlink="">
      <cdr:nvSpPr>
        <cdr:cNvPr id="2" name="矩形 1"/>
        <cdr:cNvSpPr/>
      </cdr:nvSpPr>
      <cdr:spPr>
        <a:xfrm xmlns:a="http://schemas.openxmlformats.org/drawingml/2006/main">
          <a:off x="653154" y="1911931"/>
          <a:ext cx="40374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3.46</a:t>
          </a:r>
          <a:endParaRPr lang="zh-CN" sz="800">
            <a:solidFill>
              <a:sysClr val="windowText" lastClr="000000"/>
            </a:solidFill>
          </a:endParaRPr>
        </a:p>
      </cdr:txBody>
    </cdr:sp>
  </cdr:relSizeAnchor>
  <cdr:relSizeAnchor xmlns:cdr="http://schemas.openxmlformats.org/drawingml/2006/chartDrawing">
    <cdr:from>
      <cdr:x>0.20264</cdr:x>
      <cdr:y>0.58671</cdr:y>
    </cdr:from>
    <cdr:to>
      <cdr:x>0.27919</cdr:x>
      <cdr:y>0.66005</cdr:y>
    </cdr:to>
    <cdr:sp macro="" textlink="">
      <cdr:nvSpPr>
        <cdr:cNvPr id="3" name="矩形 2"/>
        <cdr:cNvSpPr/>
      </cdr:nvSpPr>
      <cdr:spPr>
        <a:xfrm xmlns:a="http://schemas.openxmlformats.org/drawingml/2006/main">
          <a:off x="1068807" y="1805057"/>
          <a:ext cx="40374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5.40</a:t>
          </a:r>
          <a:endParaRPr lang="zh-CN" sz="800">
            <a:solidFill>
              <a:sysClr val="windowText" lastClr="000000"/>
            </a:solidFill>
          </a:endParaRPr>
        </a:p>
      </cdr:txBody>
    </cdr:sp>
  </cdr:relSizeAnchor>
  <cdr:relSizeAnchor xmlns:cdr="http://schemas.openxmlformats.org/drawingml/2006/chartDrawing">
    <cdr:from>
      <cdr:x>0.27694</cdr:x>
      <cdr:y>0.53267</cdr:y>
    </cdr:from>
    <cdr:to>
      <cdr:x>0.37375</cdr:x>
      <cdr:y>0.59443</cdr:y>
    </cdr:to>
    <cdr:sp macro="" textlink="">
      <cdr:nvSpPr>
        <cdr:cNvPr id="4" name="矩形 3"/>
        <cdr:cNvSpPr/>
      </cdr:nvSpPr>
      <cdr:spPr>
        <a:xfrm xmlns:a="http://schemas.openxmlformats.org/drawingml/2006/main">
          <a:off x="1460665" y="1638799"/>
          <a:ext cx="510608" cy="19000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7.40</a:t>
          </a:r>
          <a:endParaRPr lang="zh-CN" sz="800">
            <a:solidFill>
              <a:sysClr val="windowText" lastClr="000000"/>
            </a:solidFill>
          </a:endParaRPr>
        </a:p>
      </cdr:txBody>
    </cdr:sp>
  </cdr:relSizeAnchor>
  <cdr:relSizeAnchor xmlns:cdr="http://schemas.openxmlformats.org/drawingml/2006/chartDrawing">
    <cdr:from>
      <cdr:x>0.35574</cdr:x>
      <cdr:y>0.48635</cdr:y>
    </cdr:from>
    <cdr:to>
      <cdr:x>0.45706</cdr:x>
      <cdr:y>0.54425</cdr:y>
    </cdr:to>
    <cdr:sp macro="" textlink="">
      <cdr:nvSpPr>
        <cdr:cNvPr id="5" name="矩形 4"/>
        <cdr:cNvSpPr/>
      </cdr:nvSpPr>
      <cdr:spPr>
        <a:xfrm xmlns:a="http://schemas.openxmlformats.org/drawingml/2006/main">
          <a:off x="1876300" y="1496292"/>
          <a:ext cx="534375" cy="17813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8.76</a:t>
          </a:r>
          <a:endParaRPr lang="zh-CN" sz="800">
            <a:solidFill>
              <a:sysClr val="windowText" lastClr="000000"/>
            </a:solidFill>
          </a:endParaRPr>
        </a:p>
      </cdr:txBody>
    </cdr:sp>
  </cdr:relSizeAnchor>
  <cdr:relSizeAnchor xmlns:cdr="http://schemas.openxmlformats.org/drawingml/2006/chartDrawing">
    <cdr:from>
      <cdr:x>0.4368</cdr:x>
      <cdr:y>0.50951</cdr:y>
    </cdr:from>
    <cdr:to>
      <cdr:x>0.54036</cdr:x>
      <cdr:y>0.57899</cdr:y>
    </cdr:to>
    <cdr:sp macro="" textlink="">
      <cdr:nvSpPr>
        <cdr:cNvPr id="6" name="矩形 5"/>
        <cdr:cNvSpPr/>
      </cdr:nvSpPr>
      <cdr:spPr>
        <a:xfrm xmlns:a="http://schemas.openxmlformats.org/drawingml/2006/main">
          <a:off x="2303839" y="1567543"/>
          <a:ext cx="546208" cy="21376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8.68</a:t>
          </a:r>
          <a:endParaRPr lang="zh-CN" sz="800">
            <a:solidFill>
              <a:sysClr val="windowText" lastClr="000000"/>
            </a:solidFill>
          </a:endParaRPr>
        </a:p>
      </cdr:txBody>
    </cdr:sp>
  </cdr:relSizeAnchor>
  <cdr:relSizeAnchor xmlns:cdr="http://schemas.openxmlformats.org/drawingml/2006/chartDrawing">
    <cdr:from>
      <cdr:x>0.51559</cdr:x>
      <cdr:y>0.44003</cdr:y>
    </cdr:from>
    <cdr:to>
      <cdr:x>0.60791</cdr:x>
      <cdr:y>0.50951</cdr:y>
    </cdr:to>
    <cdr:sp macro="" textlink="">
      <cdr:nvSpPr>
        <cdr:cNvPr id="7" name="矩形 6"/>
        <cdr:cNvSpPr/>
      </cdr:nvSpPr>
      <cdr:spPr>
        <a:xfrm xmlns:a="http://schemas.openxmlformats.org/drawingml/2006/main">
          <a:off x="2719397" y="1353779"/>
          <a:ext cx="486924" cy="21376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11.17</a:t>
          </a:r>
          <a:endParaRPr lang="zh-CN" sz="800">
            <a:solidFill>
              <a:sysClr val="windowText" lastClr="000000"/>
            </a:solidFill>
          </a:endParaRPr>
        </a:p>
      </cdr:txBody>
    </cdr:sp>
  </cdr:relSizeAnchor>
  <cdr:relSizeAnchor xmlns:cdr="http://schemas.openxmlformats.org/drawingml/2006/chartDrawing">
    <cdr:from>
      <cdr:x>0.59441</cdr:x>
      <cdr:y>0.35897</cdr:y>
    </cdr:from>
    <cdr:to>
      <cdr:x>0.67997</cdr:x>
      <cdr:y>0.43617</cdr:y>
    </cdr:to>
    <cdr:sp macro="" textlink="">
      <cdr:nvSpPr>
        <cdr:cNvPr id="8" name="矩形 7"/>
        <cdr:cNvSpPr/>
      </cdr:nvSpPr>
      <cdr:spPr>
        <a:xfrm xmlns:a="http://schemas.openxmlformats.org/drawingml/2006/main">
          <a:off x="3135103" y="1104390"/>
          <a:ext cx="451270" cy="23751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13.99</a:t>
          </a:r>
          <a:endParaRPr lang="zh-CN" sz="800">
            <a:solidFill>
              <a:sysClr val="windowText" lastClr="000000"/>
            </a:solidFill>
          </a:endParaRPr>
        </a:p>
      </cdr:txBody>
    </cdr:sp>
  </cdr:relSizeAnchor>
  <cdr:relSizeAnchor xmlns:cdr="http://schemas.openxmlformats.org/drawingml/2006/chartDrawing">
    <cdr:from>
      <cdr:x>0.67096</cdr:x>
      <cdr:y>0.3088</cdr:y>
    </cdr:from>
    <cdr:to>
      <cdr:x>0.76102</cdr:x>
      <cdr:y>0.38214</cdr:y>
    </cdr:to>
    <cdr:sp macro="" textlink="">
      <cdr:nvSpPr>
        <cdr:cNvPr id="9" name="矩形 8"/>
        <cdr:cNvSpPr/>
      </cdr:nvSpPr>
      <cdr:spPr>
        <a:xfrm xmlns:a="http://schemas.openxmlformats.org/drawingml/2006/main">
          <a:off x="3538834" y="950034"/>
          <a:ext cx="475005"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16.52</a:t>
          </a:r>
          <a:endParaRPr lang="zh-CN" sz="800">
            <a:solidFill>
              <a:sysClr val="windowText" lastClr="000000"/>
            </a:solidFill>
          </a:endParaRPr>
        </a:p>
      </cdr:txBody>
    </cdr:sp>
  </cdr:relSizeAnchor>
  <cdr:relSizeAnchor xmlns:cdr="http://schemas.openxmlformats.org/drawingml/2006/chartDrawing">
    <cdr:from>
      <cdr:x>0.83757</cdr:x>
      <cdr:y>0.12738</cdr:y>
    </cdr:from>
    <cdr:to>
      <cdr:x>0.92764</cdr:x>
      <cdr:y>0.22001</cdr:y>
    </cdr:to>
    <cdr:sp macro="" textlink="">
      <cdr:nvSpPr>
        <cdr:cNvPr id="10" name="矩形 9"/>
        <cdr:cNvSpPr/>
      </cdr:nvSpPr>
      <cdr:spPr>
        <a:xfrm xmlns:a="http://schemas.openxmlformats.org/drawingml/2006/main">
          <a:off x="4417609" y="391899"/>
          <a:ext cx="475057" cy="28498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23.87</a:t>
          </a:r>
          <a:endParaRPr lang="zh-CN" sz="800">
            <a:solidFill>
              <a:sysClr val="windowText" lastClr="000000"/>
            </a:solidFill>
          </a:endParaRPr>
        </a:p>
      </cdr:txBody>
    </cdr:sp>
  </cdr:relSizeAnchor>
  <cdr:relSizeAnchor xmlns:cdr="http://schemas.openxmlformats.org/drawingml/2006/chartDrawing">
    <cdr:from>
      <cdr:x>0.90512</cdr:x>
      <cdr:y>0.13124</cdr:y>
    </cdr:from>
    <cdr:to>
      <cdr:x>0.99968</cdr:x>
      <cdr:y>0.20458</cdr:y>
    </cdr:to>
    <cdr:sp macro="" textlink="">
      <cdr:nvSpPr>
        <cdr:cNvPr id="12" name="矩形 11"/>
        <cdr:cNvSpPr/>
      </cdr:nvSpPr>
      <cdr:spPr>
        <a:xfrm xmlns:a="http://schemas.openxmlformats.org/drawingml/2006/main">
          <a:off x="4773906" y="403766"/>
          <a:ext cx="498738"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23.35</a:t>
          </a:r>
          <a:endParaRPr lang="zh-CN" sz="800">
            <a:solidFill>
              <a:sysClr val="windowText" lastClr="000000"/>
            </a:solidFill>
          </a:endParaRPr>
        </a:p>
      </cdr:txBody>
    </cdr:sp>
  </cdr:relSizeAnchor>
  <cdr:relSizeAnchor xmlns:cdr="http://schemas.openxmlformats.org/drawingml/2006/chartDrawing">
    <cdr:from>
      <cdr:x>0.74526</cdr:x>
      <cdr:y>0.20844</cdr:y>
    </cdr:from>
    <cdr:to>
      <cdr:x>0.83532</cdr:x>
      <cdr:y>0.28177</cdr:y>
    </cdr:to>
    <cdr:sp macro="" textlink="">
      <cdr:nvSpPr>
        <cdr:cNvPr id="13" name="矩形 12"/>
        <cdr:cNvSpPr/>
      </cdr:nvSpPr>
      <cdr:spPr>
        <a:xfrm xmlns:a="http://schemas.openxmlformats.org/drawingml/2006/main">
          <a:off x="3930740" y="641286"/>
          <a:ext cx="475004" cy="22560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20.94</a:t>
          </a:r>
          <a:endParaRPr lang="zh-CN" sz="800">
            <a:solidFill>
              <a:sysClr val="windowText" lastClr="000000"/>
            </a:solidFill>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0.12384</cdr:x>
      <cdr:y>0.62145</cdr:y>
    </cdr:from>
    <cdr:to>
      <cdr:x>0.22741</cdr:x>
      <cdr:y>0.71022</cdr:y>
    </cdr:to>
    <cdr:sp macro="" textlink="">
      <cdr:nvSpPr>
        <cdr:cNvPr id="2" name="矩形 1"/>
        <cdr:cNvSpPr/>
      </cdr:nvSpPr>
      <cdr:spPr>
        <a:xfrm xmlns:a="http://schemas.openxmlformats.org/drawingml/2006/main">
          <a:off x="653170" y="1911938"/>
          <a:ext cx="546237" cy="27312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2.30</a:t>
          </a:r>
          <a:endParaRPr lang="zh-CN" sz="800">
            <a:solidFill>
              <a:sysClr val="windowText" lastClr="000000"/>
            </a:solidFill>
          </a:endParaRPr>
        </a:p>
      </cdr:txBody>
    </cdr:sp>
  </cdr:relSizeAnchor>
  <cdr:relSizeAnchor xmlns:cdr="http://schemas.openxmlformats.org/drawingml/2006/chartDrawing">
    <cdr:from>
      <cdr:x>0.20264</cdr:x>
      <cdr:y>0.60601</cdr:y>
    </cdr:from>
    <cdr:to>
      <cdr:x>0.27919</cdr:x>
      <cdr:y>0.67935</cdr:y>
    </cdr:to>
    <cdr:sp macro="" textlink="">
      <cdr:nvSpPr>
        <cdr:cNvPr id="3" name="矩形 2"/>
        <cdr:cNvSpPr/>
      </cdr:nvSpPr>
      <cdr:spPr>
        <a:xfrm xmlns:a="http://schemas.openxmlformats.org/drawingml/2006/main">
          <a:off x="1068786" y="1864433"/>
          <a:ext cx="403749"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2.48</a:t>
          </a:r>
          <a:endParaRPr lang="zh-CN" sz="800">
            <a:solidFill>
              <a:sysClr val="windowText" lastClr="000000"/>
            </a:solidFill>
          </a:endParaRPr>
        </a:p>
      </cdr:txBody>
    </cdr:sp>
  </cdr:relSizeAnchor>
  <cdr:relSizeAnchor xmlns:cdr="http://schemas.openxmlformats.org/drawingml/2006/chartDrawing">
    <cdr:from>
      <cdr:x>0.27244</cdr:x>
      <cdr:y>0.55197</cdr:y>
    </cdr:from>
    <cdr:to>
      <cdr:x>0.36925</cdr:x>
      <cdr:y>0.61373</cdr:y>
    </cdr:to>
    <cdr:sp macro="" textlink="">
      <cdr:nvSpPr>
        <cdr:cNvPr id="4" name="矩形 3"/>
        <cdr:cNvSpPr/>
      </cdr:nvSpPr>
      <cdr:spPr>
        <a:xfrm xmlns:a="http://schemas.openxmlformats.org/drawingml/2006/main">
          <a:off x="1436916" y="1698175"/>
          <a:ext cx="510606" cy="19000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3.78</a:t>
          </a:r>
          <a:endParaRPr lang="zh-CN" sz="800">
            <a:solidFill>
              <a:sysClr val="windowText" lastClr="000000"/>
            </a:solidFill>
          </a:endParaRPr>
        </a:p>
      </cdr:txBody>
    </cdr:sp>
  </cdr:relSizeAnchor>
  <cdr:relSizeAnchor xmlns:cdr="http://schemas.openxmlformats.org/drawingml/2006/chartDrawing">
    <cdr:from>
      <cdr:x>0.35349</cdr:x>
      <cdr:y>0.53653</cdr:y>
    </cdr:from>
    <cdr:to>
      <cdr:x>0.45481</cdr:x>
      <cdr:y>0.59443</cdr:y>
    </cdr:to>
    <cdr:sp macro="" textlink="">
      <cdr:nvSpPr>
        <cdr:cNvPr id="5" name="矩形 4"/>
        <cdr:cNvSpPr/>
      </cdr:nvSpPr>
      <cdr:spPr>
        <a:xfrm xmlns:a="http://schemas.openxmlformats.org/drawingml/2006/main">
          <a:off x="1864408" y="1650671"/>
          <a:ext cx="534393" cy="17813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4.21</a:t>
          </a:r>
          <a:endParaRPr lang="zh-CN" sz="800">
            <a:solidFill>
              <a:sysClr val="windowText" lastClr="000000"/>
            </a:solidFill>
          </a:endParaRPr>
        </a:p>
      </cdr:txBody>
    </cdr:sp>
  </cdr:relSizeAnchor>
  <cdr:relSizeAnchor xmlns:cdr="http://schemas.openxmlformats.org/drawingml/2006/chartDrawing">
    <cdr:from>
      <cdr:x>0.4368</cdr:x>
      <cdr:y>0.48635</cdr:y>
    </cdr:from>
    <cdr:to>
      <cdr:x>0.54036</cdr:x>
      <cdr:y>0.55583</cdr:y>
    </cdr:to>
    <cdr:sp macro="" textlink="">
      <cdr:nvSpPr>
        <cdr:cNvPr id="6" name="矩形 5"/>
        <cdr:cNvSpPr/>
      </cdr:nvSpPr>
      <cdr:spPr>
        <a:xfrm xmlns:a="http://schemas.openxmlformats.org/drawingml/2006/main">
          <a:off x="2303819" y="1496294"/>
          <a:ext cx="546207" cy="21376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5.20</a:t>
          </a:r>
          <a:endParaRPr lang="zh-CN" sz="800">
            <a:solidFill>
              <a:sysClr val="windowText" lastClr="000000"/>
            </a:solidFill>
          </a:endParaRPr>
        </a:p>
      </cdr:txBody>
    </cdr:sp>
  </cdr:relSizeAnchor>
  <cdr:relSizeAnchor xmlns:cdr="http://schemas.openxmlformats.org/drawingml/2006/chartDrawing">
    <cdr:from>
      <cdr:x>0.50433</cdr:x>
      <cdr:y>0.23931</cdr:y>
    </cdr:from>
    <cdr:to>
      <cdr:x>0.59665</cdr:x>
      <cdr:y>0.30879</cdr:y>
    </cdr:to>
    <cdr:sp macro="" textlink="">
      <cdr:nvSpPr>
        <cdr:cNvPr id="7" name="矩形 6"/>
        <cdr:cNvSpPr/>
      </cdr:nvSpPr>
      <cdr:spPr>
        <a:xfrm xmlns:a="http://schemas.openxmlformats.org/drawingml/2006/main">
          <a:off x="2660004" y="736268"/>
          <a:ext cx="486925" cy="21376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10.23</a:t>
          </a:r>
          <a:endParaRPr lang="zh-CN" sz="800">
            <a:solidFill>
              <a:sysClr val="windowText" lastClr="000000"/>
            </a:solidFill>
          </a:endParaRPr>
        </a:p>
      </cdr:txBody>
    </cdr:sp>
  </cdr:relSizeAnchor>
  <cdr:relSizeAnchor xmlns:cdr="http://schemas.openxmlformats.org/drawingml/2006/chartDrawing">
    <cdr:from>
      <cdr:x>0.58766</cdr:x>
      <cdr:y>0.08106</cdr:y>
    </cdr:from>
    <cdr:to>
      <cdr:x>0.67322</cdr:x>
      <cdr:y>0.15826</cdr:y>
    </cdr:to>
    <cdr:sp macro="" textlink="">
      <cdr:nvSpPr>
        <cdr:cNvPr id="8" name="矩形 7"/>
        <cdr:cNvSpPr/>
      </cdr:nvSpPr>
      <cdr:spPr>
        <a:xfrm xmlns:a="http://schemas.openxmlformats.org/drawingml/2006/main">
          <a:off x="3099477" y="249375"/>
          <a:ext cx="451270" cy="23751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13.53</a:t>
          </a:r>
          <a:endParaRPr lang="zh-CN" sz="800">
            <a:solidFill>
              <a:sysClr val="windowText" lastClr="000000"/>
            </a:solidFill>
          </a:endParaRPr>
        </a:p>
      </cdr:txBody>
    </cdr:sp>
  </cdr:relSizeAnchor>
  <cdr:relSizeAnchor xmlns:cdr="http://schemas.openxmlformats.org/drawingml/2006/chartDrawing">
    <cdr:from>
      <cdr:x>0.66871</cdr:x>
      <cdr:y>0.03089</cdr:y>
    </cdr:from>
    <cdr:to>
      <cdr:x>0.75877</cdr:x>
      <cdr:y>0.10423</cdr:y>
    </cdr:to>
    <cdr:sp macro="" textlink="">
      <cdr:nvSpPr>
        <cdr:cNvPr id="9" name="矩形 8"/>
        <cdr:cNvSpPr/>
      </cdr:nvSpPr>
      <cdr:spPr>
        <a:xfrm xmlns:a="http://schemas.openxmlformats.org/drawingml/2006/main">
          <a:off x="3526976" y="95022"/>
          <a:ext cx="475004"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14.70</a:t>
          </a:r>
          <a:endParaRPr lang="zh-CN" sz="800">
            <a:solidFill>
              <a:sysClr val="windowText" lastClr="000000"/>
            </a:solidFill>
          </a:endParaRPr>
        </a:p>
      </cdr:txBody>
    </cdr:sp>
  </cdr:relSizeAnchor>
  <cdr:relSizeAnchor xmlns:cdr="http://schemas.openxmlformats.org/drawingml/2006/chartDrawing">
    <cdr:from>
      <cdr:x>0.83757</cdr:x>
      <cdr:y>0.12738</cdr:y>
    </cdr:from>
    <cdr:to>
      <cdr:x>0.92764</cdr:x>
      <cdr:y>0.22001</cdr:y>
    </cdr:to>
    <cdr:sp macro="" textlink="">
      <cdr:nvSpPr>
        <cdr:cNvPr id="10" name="矩形 9"/>
        <cdr:cNvSpPr/>
      </cdr:nvSpPr>
      <cdr:spPr>
        <a:xfrm xmlns:a="http://schemas.openxmlformats.org/drawingml/2006/main">
          <a:off x="4417609" y="391899"/>
          <a:ext cx="475057" cy="28498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12.42</a:t>
          </a:r>
          <a:endParaRPr lang="zh-CN" sz="800">
            <a:solidFill>
              <a:sysClr val="windowText" lastClr="000000"/>
            </a:solidFill>
          </a:endParaRPr>
        </a:p>
      </cdr:txBody>
    </cdr:sp>
  </cdr:relSizeAnchor>
  <cdr:relSizeAnchor xmlns:cdr="http://schemas.openxmlformats.org/drawingml/2006/chartDrawing">
    <cdr:from>
      <cdr:x>0.90512</cdr:x>
      <cdr:y>0.06176</cdr:y>
    </cdr:from>
    <cdr:to>
      <cdr:x>0.99968</cdr:x>
      <cdr:y>0.1351</cdr:y>
    </cdr:to>
    <cdr:sp macro="" textlink="">
      <cdr:nvSpPr>
        <cdr:cNvPr id="12" name="矩形 11"/>
        <cdr:cNvSpPr/>
      </cdr:nvSpPr>
      <cdr:spPr>
        <a:xfrm xmlns:a="http://schemas.openxmlformats.org/drawingml/2006/main">
          <a:off x="4773905" y="190014"/>
          <a:ext cx="498739" cy="225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14.52</a:t>
          </a:r>
          <a:endParaRPr lang="zh-CN" sz="800">
            <a:solidFill>
              <a:sysClr val="windowText" lastClr="000000"/>
            </a:solidFill>
          </a:endParaRPr>
        </a:p>
      </cdr:txBody>
    </cdr:sp>
  </cdr:relSizeAnchor>
  <cdr:relSizeAnchor xmlns:cdr="http://schemas.openxmlformats.org/drawingml/2006/chartDrawing">
    <cdr:from>
      <cdr:x>0.75652</cdr:x>
      <cdr:y>0.18914</cdr:y>
    </cdr:from>
    <cdr:to>
      <cdr:x>0.84658</cdr:x>
      <cdr:y>0.26247</cdr:y>
    </cdr:to>
    <cdr:sp macro="" textlink="">
      <cdr:nvSpPr>
        <cdr:cNvPr id="13" name="矩形 12"/>
        <cdr:cNvSpPr/>
      </cdr:nvSpPr>
      <cdr:spPr>
        <a:xfrm xmlns:a="http://schemas.openxmlformats.org/drawingml/2006/main">
          <a:off x="3990109" y="581904"/>
          <a:ext cx="475005" cy="22560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CN" sz="800">
              <a:solidFill>
                <a:sysClr val="windowText" lastClr="000000"/>
              </a:solidFill>
            </a:rPr>
            <a:t>11.67</a:t>
          </a:r>
          <a:endParaRPr lang="zh-CN" sz="800">
            <a:solidFill>
              <a:sysClr val="windowText" lastClr="000000"/>
            </a:solidFill>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自定义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1_默认设计模板">
    <a:majorFont>
      <a:latin typeface="楷体_GB2312"/>
      <a:ea typeface="楷体_GB2312"/>
      <a:cs typeface=""/>
    </a:majorFont>
    <a:minorFont>
      <a:latin typeface="楷体_GB2312"/>
      <a:ea typeface="楷体_GB2312"/>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自定义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1_默认设计模板">
    <a:majorFont>
      <a:latin typeface="楷体_GB2312"/>
      <a:ea typeface="楷体_GB2312"/>
      <a:cs typeface=""/>
    </a:majorFont>
    <a:minorFont>
      <a:latin typeface="楷体_GB2312"/>
      <a:ea typeface="楷体_GB2312"/>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自定义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1_默认设计模板">
    <a:majorFont>
      <a:latin typeface="楷体_GB2312"/>
      <a:ea typeface="楷体_GB2312"/>
      <a:cs typeface=""/>
    </a:majorFont>
    <a:minorFont>
      <a:latin typeface="楷体_GB2312"/>
      <a:ea typeface="楷体_GB2312"/>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自定义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1_默认设计模板">
    <a:majorFont>
      <a:latin typeface="楷体_GB2312"/>
      <a:ea typeface="楷体_GB2312"/>
      <a:cs typeface=""/>
    </a:majorFont>
    <a:minorFont>
      <a:latin typeface="楷体_GB2312"/>
      <a:ea typeface="楷体_GB2312"/>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自定义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1_默认设计模板">
    <a:majorFont>
      <a:latin typeface="楷体_GB2312"/>
      <a:ea typeface="楷体_GB2312"/>
      <a:cs typeface=""/>
    </a:majorFont>
    <a:minorFont>
      <a:latin typeface="楷体_GB2312"/>
      <a:ea typeface="楷体_GB2312"/>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443E-BF92-4ED3-ABFD-34C02992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3267</TotalTime>
  <Pages>83</Pages>
  <Words>8241</Words>
  <Characters>46979</Characters>
  <Application>Microsoft Office Word</Application>
  <DocSecurity>0</DocSecurity>
  <Lines>391</Lines>
  <Paragraphs>110</Paragraphs>
  <ScaleCrop>false</ScaleCrop>
  <Company>China</Company>
  <LinksUpToDate>false</LinksUpToDate>
  <CharactersWithSpaces>55110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郑冬芳</cp:lastModifiedBy>
  <cp:revision>101</cp:revision>
  <dcterms:created xsi:type="dcterms:W3CDTF">2016-06-11T10:41:00Z</dcterms:created>
  <dcterms:modified xsi:type="dcterms:W3CDTF">2016-11-11T03:28:00Z</dcterms:modified>
</cp:coreProperties>
</file>